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78B" w:rsidRPr="00B4701E" w:rsidRDefault="0092178B" w:rsidP="005F2A68">
      <w:pPr>
        <w:contextualSpacing/>
        <w:jc w:val="both"/>
        <w:rPr>
          <w:b/>
          <w:i/>
          <w:color w:val="984806"/>
          <w:sz w:val="104"/>
          <w:szCs w:val="104"/>
        </w:rPr>
      </w:pPr>
      <w:r w:rsidRPr="00B4701E">
        <w:rPr>
          <w:b/>
          <w:i/>
          <w:color w:val="984806"/>
          <w:sz w:val="104"/>
          <w:szCs w:val="104"/>
        </w:rPr>
        <w:t>STRATEGIA</w:t>
      </w:r>
    </w:p>
    <w:p w:rsidR="0092178B" w:rsidRPr="00B4701E" w:rsidRDefault="0092178B" w:rsidP="005F2A68">
      <w:pPr>
        <w:contextualSpacing/>
        <w:jc w:val="both"/>
        <w:rPr>
          <w:b/>
          <w:i/>
          <w:color w:val="984806"/>
          <w:sz w:val="104"/>
          <w:szCs w:val="104"/>
        </w:rPr>
      </w:pPr>
      <w:r w:rsidRPr="00B4701E">
        <w:rPr>
          <w:b/>
          <w:i/>
          <w:color w:val="984806"/>
          <w:sz w:val="104"/>
          <w:szCs w:val="104"/>
        </w:rPr>
        <w:t>ROZWOJU</w:t>
      </w:r>
    </w:p>
    <w:p w:rsidR="0092178B" w:rsidRPr="00B4701E" w:rsidRDefault="000834DA" w:rsidP="005F2A68">
      <w:pPr>
        <w:contextualSpacing/>
        <w:jc w:val="both"/>
        <w:rPr>
          <w:b/>
          <w:i/>
          <w:color w:val="984806"/>
          <w:sz w:val="104"/>
          <w:szCs w:val="104"/>
        </w:rPr>
      </w:pPr>
      <w:r w:rsidRPr="00B4701E">
        <w:rPr>
          <w:b/>
          <w:i/>
          <w:color w:val="984806"/>
          <w:sz w:val="104"/>
          <w:szCs w:val="104"/>
        </w:rPr>
        <w:t>GMINY PRZEWORSK</w:t>
      </w:r>
    </w:p>
    <w:p w:rsidR="0092178B" w:rsidRPr="00B4701E" w:rsidRDefault="001A298B" w:rsidP="00E04A62">
      <w:pPr>
        <w:contextualSpacing/>
        <w:jc w:val="both"/>
        <w:rPr>
          <w:b/>
          <w:i/>
          <w:color w:val="984806"/>
          <w:sz w:val="104"/>
          <w:szCs w:val="104"/>
        </w:rPr>
      </w:pPr>
      <w:r>
        <w:rPr>
          <w:b/>
          <w:i/>
          <w:color w:val="984806"/>
          <w:sz w:val="104"/>
          <w:szCs w:val="104"/>
        </w:rPr>
        <w:t>NA LATA 2016</w:t>
      </w:r>
      <w:r w:rsidR="00405054" w:rsidRPr="00B4701E">
        <w:rPr>
          <w:b/>
          <w:i/>
          <w:color w:val="984806"/>
          <w:sz w:val="104"/>
          <w:szCs w:val="104"/>
        </w:rPr>
        <w:t>-</w:t>
      </w:r>
      <w:r w:rsidR="0092178B" w:rsidRPr="00B4701E">
        <w:rPr>
          <w:b/>
          <w:i/>
          <w:color w:val="984806"/>
          <w:sz w:val="104"/>
          <w:szCs w:val="104"/>
        </w:rPr>
        <w:t>2020</w:t>
      </w:r>
    </w:p>
    <w:p w:rsidR="000834DA" w:rsidRPr="00B4701E" w:rsidRDefault="000834DA" w:rsidP="00E04A62">
      <w:pPr>
        <w:contextualSpacing/>
        <w:jc w:val="both"/>
        <w:rPr>
          <w:b/>
          <w:i/>
          <w:color w:val="984806"/>
          <w:sz w:val="104"/>
          <w:szCs w:val="104"/>
        </w:rPr>
      </w:pPr>
    </w:p>
    <w:p w:rsidR="000834DA" w:rsidRPr="00B4701E" w:rsidRDefault="000834DA" w:rsidP="00E04A62">
      <w:pPr>
        <w:contextualSpacing/>
        <w:jc w:val="both"/>
        <w:rPr>
          <w:b/>
          <w:i/>
          <w:color w:val="984806"/>
          <w:sz w:val="120"/>
          <w:szCs w:val="120"/>
        </w:rPr>
      </w:pPr>
    </w:p>
    <w:p w:rsidR="0092178B" w:rsidRDefault="00CA4717" w:rsidP="000834DA">
      <w:pPr>
        <w:ind w:left="2268"/>
        <w:contextualSpacing/>
        <w:jc w:val="center"/>
        <w:rPr>
          <w:b/>
          <w:sz w:val="120"/>
          <w:szCs w:val="120"/>
        </w:rPr>
      </w:pPr>
      <w:r>
        <w:rPr>
          <w:noProof/>
          <w:lang w:eastAsia="pl-PL"/>
        </w:rPr>
        <w:drawing>
          <wp:anchor distT="0" distB="0" distL="114300" distR="114300" simplePos="0" relativeHeight="251657728" behindDoc="0" locked="0" layoutInCell="1" allowOverlap="1">
            <wp:simplePos x="0" y="0"/>
            <wp:positionH relativeFrom="column">
              <wp:posOffset>2157095</wp:posOffset>
            </wp:positionH>
            <wp:positionV relativeFrom="paragraph">
              <wp:posOffset>1270</wp:posOffset>
            </wp:positionV>
            <wp:extent cx="1181100" cy="1304925"/>
            <wp:effectExtent l="19050" t="0" r="0" b="0"/>
            <wp:wrapSquare wrapText="bothSides"/>
            <wp:docPr id="20" name="Obraz 1" descr="POL_gmina_Przeworsk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OL_gmina_Przeworsk_COA"/>
                    <pic:cNvPicPr>
                      <a:picLocks noChangeAspect="1" noChangeArrowheads="1"/>
                    </pic:cNvPicPr>
                  </pic:nvPicPr>
                  <pic:blipFill>
                    <a:blip r:embed="rId8" cstate="print"/>
                    <a:srcRect/>
                    <a:stretch>
                      <a:fillRect/>
                    </a:stretch>
                  </pic:blipFill>
                  <pic:spPr bwMode="auto">
                    <a:xfrm>
                      <a:off x="0" y="0"/>
                      <a:ext cx="1181100" cy="1304925"/>
                    </a:xfrm>
                    <a:prstGeom prst="rect">
                      <a:avLst/>
                    </a:prstGeom>
                    <a:noFill/>
                    <a:ln w="9525">
                      <a:noFill/>
                      <a:miter lim="800000"/>
                      <a:headEnd/>
                      <a:tailEnd/>
                    </a:ln>
                  </pic:spPr>
                </pic:pic>
              </a:graphicData>
            </a:graphic>
          </wp:anchor>
        </w:drawing>
      </w:r>
    </w:p>
    <w:p w:rsidR="00962D4F" w:rsidRDefault="00962D4F" w:rsidP="005F2A68">
      <w:pPr>
        <w:contextualSpacing/>
        <w:jc w:val="both"/>
        <w:rPr>
          <w:b/>
          <w:sz w:val="120"/>
          <w:szCs w:val="120"/>
        </w:rPr>
      </w:pPr>
    </w:p>
    <w:p w:rsidR="0063599D" w:rsidRDefault="008D1E90" w:rsidP="0063599D">
      <w:pPr>
        <w:contextualSpacing/>
        <w:jc w:val="center"/>
        <w:rPr>
          <w:b/>
          <w:sz w:val="32"/>
          <w:szCs w:val="32"/>
        </w:rPr>
      </w:pPr>
      <w:r>
        <w:rPr>
          <w:b/>
          <w:sz w:val="44"/>
          <w:szCs w:val="44"/>
        </w:rPr>
        <w:t>GRUDZIEŃ</w:t>
      </w:r>
      <w:r w:rsidR="0092178B">
        <w:rPr>
          <w:b/>
          <w:sz w:val="44"/>
          <w:szCs w:val="44"/>
        </w:rPr>
        <w:t xml:space="preserve"> 2015</w:t>
      </w:r>
    </w:p>
    <w:p w:rsidR="0063599D" w:rsidRPr="003270CC" w:rsidRDefault="0063599D">
      <w:pPr>
        <w:pStyle w:val="Nagwekspisutreci"/>
        <w:rPr>
          <w:rFonts w:ascii="Calibri" w:hAnsi="Calibri"/>
        </w:rPr>
      </w:pPr>
      <w:r w:rsidRPr="003270CC">
        <w:rPr>
          <w:rFonts w:ascii="Calibri" w:hAnsi="Calibri"/>
        </w:rPr>
        <w:lastRenderedPageBreak/>
        <w:t>Spis treści</w:t>
      </w:r>
    </w:p>
    <w:p w:rsidR="00AE4B4C" w:rsidRPr="00AB4FF9" w:rsidRDefault="00000437">
      <w:pPr>
        <w:pStyle w:val="Spistreci1"/>
        <w:tabs>
          <w:tab w:val="right" w:leader="dot" w:pos="9062"/>
        </w:tabs>
        <w:rPr>
          <w:rFonts w:eastAsia="Times New Roman"/>
          <w:noProof/>
          <w:lang w:eastAsia="pl-PL"/>
        </w:rPr>
      </w:pPr>
      <w:r w:rsidRPr="00000437">
        <w:rPr>
          <w:b/>
        </w:rPr>
        <w:fldChar w:fldCharType="begin"/>
      </w:r>
      <w:r w:rsidR="0063599D" w:rsidRPr="001D4294">
        <w:rPr>
          <w:b/>
        </w:rPr>
        <w:instrText xml:space="preserve"> TOC \o "1-3" \h \z \u </w:instrText>
      </w:r>
      <w:r w:rsidRPr="00000437">
        <w:rPr>
          <w:b/>
        </w:rPr>
        <w:fldChar w:fldCharType="separate"/>
      </w:r>
      <w:hyperlink w:anchor="_Toc441431501" w:history="1">
        <w:r w:rsidR="00AE4B4C" w:rsidRPr="005106D7">
          <w:rPr>
            <w:rStyle w:val="Hipercze"/>
            <w:noProof/>
          </w:rPr>
          <w:t>WSTĘP</w:t>
        </w:r>
        <w:r w:rsidR="00AE4B4C">
          <w:rPr>
            <w:noProof/>
            <w:webHidden/>
          </w:rPr>
          <w:tab/>
        </w:r>
        <w:r>
          <w:rPr>
            <w:noProof/>
            <w:webHidden/>
          </w:rPr>
          <w:fldChar w:fldCharType="begin"/>
        </w:r>
        <w:r w:rsidR="00AE4B4C">
          <w:rPr>
            <w:noProof/>
            <w:webHidden/>
          </w:rPr>
          <w:instrText xml:space="preserve"> PAGEREF _Toc441431501 \h </w:instrText>
        </w:r>
        <w:r>
          <w:rPr>
            <w:noProof/>
            <w:webHidden/>
          </w:rPr>
        </w:r>
        <w:r>
          <w:rPr>
            <w:noProof/>
            <w:webHidden/>
          </w:rPr>
          <w:fldChar w:fldCharType="separate"/>
        </w:r>
        <w:r w:rsidR="009F0CAC">
          <w:rPr>
            <w:noProof/>
            <w:webHidden/>
          </w:rPr>
          <w:t>4</w:t>
        </w:r>
        <w:r>
          <w:rPr>
            <w:noProof/>
            <w:webHidden/>
          </w:rPr>
          <w:fldChar w:fldCharType="end"/>
        </w:r>
      </w:hyperlink>
    </w:p>
    <w:p w:rsidR="00AE4B4C" w:rsidRPr="00AB4FF9" w:rsidRDefault="00000437">
      <w:pPr>
        <w:pStyle w:val="Spistreci1"/>
        <w:tabs>
          <w:tab w:val="right" w:leader="dot" w:pos="9062"/>
        </w:tabs>
        <w:rPr>
          <w:rFonts w:eastAsia="Times New Roman"/>
          <w:noProof/>
          <w:lang w:eastAsia="pl-PL"/>
        </w:rPr>
      </w:pPr>
      <w:hyperlink w:anchor="_Toc441431502" w:history="1">
        <w:r w:rsidR="00AE4B4C" w:rsidRPr="005106D7">
          <w:rPr>
            <w:rStyle w:val="Hipercze"/>
            <w:noProof/>
          </w:rPr>
          <w:t>1.DIAGNOZA SPOŁECZNO–GOSPODARCZA GMINY</w:t>
        </w:r>
        <w:r w:rsidR="00AE4B4C">
          <w:rPr>
            <w:noProof/>
            <w:webHidden/>
          </w:rPr>
          <w:tab/>
        </w:r>
        <w:r>
          <w:rPr>
            <w:noProof/>
            <w:webHidden/>
          </w:rPr>
          <w:fldChar w:fldCharType="begin"/>
        </w:r>
        <w:r w:rsidR="00AE4B4C">
          <w:rPr>
            <w:noProof/>
            <w:webHidden/>
          </w:rPr>
          <w:instrText xml:space="preserve"> PAGEREF _Toc441431502 \h </w:instrText>
        </w:r>
        <w:r>
          <w:rPr>
            <w:noProof/>
            <w:webHidden/>
          </w:rPr>
        </w:r>
        <w:r>
          <w:rPr>
            <w:noProof/>
            <w:webHidden/>
          </w:rPr>
          <w:fldChar w:fldCharType="separate"/>
        </w:r>
        <w:r w:rsidR="009F0CAC">
          <w:rPr>
            <w:noProof/>
            <w:webHidden/>
          </w:rPr>
          <w:t>6</w:t>
        </w:r>
        <w:r>
          <w:rPr>
            <w:noProof/>
            <w:webHidden/>
          </w:rPr>
          <w:fldChar w:fldCharType="end"/>
        </w:r>
      </w:hyperlink>
    </w:p>
    <w:p w:rsidR="00AE4B4C" w:rsidRPr="00AB4FF9" w:rsidRDefault="00000437">
      <w:pPr>
        <w:pStyle w:val="Spistreci2"/>
        <w:tabs>
          <w:tab w:val="right" w:leader="dot" w:pos="9062"/>
        </w:tabs>
        <w:rPr>
          <w:rFonts w:eastAsia="Times New Roman"/>
          <w:noProof/>
          <w:lang w:eastAsia="pl-PL"/>
        </w:rPr>
      </w:pPr>
      <w:hyperlink w:anchor="_Toc441431503" w:history="1">
        <w:r w:rsidR="00AE4B4C" w:rsidRPr="005106D7">
          <w:rPr>
            <w:rStyle w:val="Hipercze"/>
            <w:noProof/>
          </w:rPr>
          <w:t>1.1 Położenie przestrzenno-geograficzne.</w:t>
        </w:r>
        <w:r w:rsidR="00AE4B4C">
          <w:rPr>
            <w:noProof/>
            <w:webHidden/>
          </w:rPr>
          <w:tab/>
        </w:r>
        <w:r>
          <w:rPr>
            <w:noProof/>
            <w:webHidden/>
          </w:rPr>
          <w:fldChar w:fldCharType="begin"/>
        </w:r>
        <w:r w:rsidR="00AE4B4C">
          <w:rPr>
            <w:noProof/>
            <w:webHidden/>
          </w:rPr>
          <w:instrText xml:space="preserve"> PAGEREF _Toc441431503 \h </w:instrText>
        </w:r>
        <w:r>
          <w:rPr>
            <w:noProof/>
            <w:webHidden/>
          </w:rPr>
        </w:r>
        <w:r>
          <w:rPr>
            <w:noProof/>
            <w:webHidden/>
          </w:rPr>
          <w:fldChar w:fldCharType="separate"/>
        </w:r>
        <w:r w:rsidR="009F0CAC">
          <w:rPr>
            <w:noProof/>
            <w:webHidden/>
          </w:rPr>
          <w:t>6</w:t>
        </w:r>
        <w:r>
          <w:rPr>
            <w:noProof/>
            <w:webHidden/>
          </w:rPr>
          <w:fldChar w:fldCharType="end"/>
        </w:r>
      </w:hyperlink>
    </w:p>
    <w:p w:rsidR="00AE4B4C" w:rsidRPr="00AB4FF9" w:rsidRDefault="00000437">
      <w:pPr>
        <w:pStyle w:val="Spistreci2"/>
        <w:tabs>
          <w:tab w:val="right" w:leader="dot" w:pos="9062"/>
        </w:tabs>
        <w:rPr>
          <w:rFonts w:eastAsia="Times New Roman"/>
          <w:noProof/>
          <w:lang w:eastAsia="pl-PL"/>
        </w:rPr>
      </w:pPr>
      <w:hyperlink w:anchor="_Toc441431504" w:history="1">
        <w:r w:rsidR="00AE4B4C" w:rsidRPr="005106D7">
          <w:rPr>
            <w:rStyle w:val="Hipercze"/>
            <w:noProof/>
          </w:rPr>
          <w:t>1.2 Rys historyczny i dziedzictwo kulturowe.</w:t>
        </w:r>
        <w:r w:rsidR="00AE4B4C">
          <w:rPr>
            <w:noProof/>
            <w:webHidden/>
          </w:rPr>
          <w:tab/>
        </w:r>
        <w:r>
          <w:rPr>
            <w:noProof/>
            <w:webHidden/>
          </w:rPr>
          <w:fldChar w:fldCharType="begin"/>
        </w:r>
        <w:r w:rsidR="00AE4B4C">
          <w:rPr>
            <w:noProof/>
            <w:webHidden/>
          </w:rPr>
          <w:instrText xml:space="preserve"> PAGEREF _Toc441431504 \h </w:instrText>
        </w:r>
        <w:r>
          <w:rPr>
            <w:noProof/>
            <w:webHidden/>
          </w:rPr>
        </w:r>
        <w:r>
          <w:rPr>
            <w:noProof/>
            <w:webHidden/>
          </w:rPr>
          <w:fldChar w:fldCharType="separate"/>
        </w:r>
        <w:r w:rsidR="009F0CAC">
          <w:rPr>
            <w:noProof/>
            <w:webHidden/>
          </w:rPr>
          <w:t>8</w:t>
        </w:r>
        <w:r>
          <w:rPr>
            <w:noProof/>
            <w:webHidden/>
          </w:rPr>
          <w:fldChar w:fldCharType="end"/>
        </w:r>
      </w:hyperlink>
    </w:p>
    <w:p w:rsidR="00AE4B4C" w:rsidRPr="00AB4FF9" w:rsidRDefault="00000437">
      <w:pPr>
        <w:pStyle w:val="Spistreci3"/>
        <w:tabs>
          <w:tab w:val="right" w:leader="dot" w:pos="9062"/>
        </w:tabs>
        <w:rPr>
          <w:rFonts w:eastAsia="Times New Roman"/>
          <w:noProof/>
          <w:lang w:eastAsia="pl-PL"/>
        </w:rPr>
      </w:pPr>
      <w:hyperlink w:anchor="_Toc441431505" w:history="1">
        <w:r w:rsidR="00AE4B4C" w:rsidRPr="005106D7">
          <w:rPr>
            <w:rStyle w:val="Hipercze"/>
            <w:noProof/>
          </w:rPr>
          <w:t>1.2.1 Zarys historii gminy</w:t>
        </w:r>
        <w:r w:rsidR="00AE4B4C">
          <w:rPr>
            <w:noProof/>
            <w:webHidden/>
          </w:rPr>
          <w:tab/>
        </w:r>
        <w:r>
          <w:rPr>
            <w:noProof/>
            <w:webHidden/>
          </w:rPr>
          <w:fldChar w:fldCharType="begin"/>
        </w:r>
        <w:r w:rsidR="00AE4B4C">
          <w:rPr>
            <w:noProof/>
            <w:webHidden/>
          </w:rPr>
          <w:instrText xml:space="preserve"> PAGEREF _Toc441431505 \h </w:instrText>
        </w:r>
        <w:r>
          <w:rPr>
            <w:noProof/>
            <w:webHidden/>
          </w:rPr>
        </w:r>
        <w:r>
          <w:rPr>
            <w:noProof/>
            <w:webHidden/>
          </w:rPr>
          <w:fldChar w:fldCharType="separate"/>
        </w:r>
        <w:r w:rsidR="009F0CAC">
          <w:rPr>
            <w:noProof/>
            <w:webHidden/>
          </w:rPr>
          <w:t>8</w:t>
        </w:r>
        <w:r>
          <w:rPr>
            <w:noProof/>
            <w:webHidden/>
          </w:rPr>
          <w:fldChar w:fldCharType="end"/>
        </w:r>
      </w:hyperlink>
    </w:p>
    <w:p w:rsidR="00AE4B4C" w:rsidRPr="00AB4FF9" w:rsidRDefault="00000437">
      <w:pPr>
        <w:pStyle w:val="Spistreci3"/>
        <w:tabs>
          <w:tab w:val="right" w:leader="dot" w:pos="9062"/>
        </w:tabs>
        <w:rPr>
          <w:rFonts w:eastAsia="Times New Roman"/>
          <w:noProof/>
          <w:lang w:eastAsia="pl-PL"/>
        </w:rPr>
      </w:pPr>
      <w:hyperlink w:anchor="_Toc441431506" w:history="1">
        <w:r w:rsidR="00AE4B4C" w:rsidRPr="005106D7">
          <w:rPr>
            <w:rStyle w:val="Hipercze"/>
            <w:noProof/>
          </w:rPr>
          <w:t>1.2.2 Dziedzictwo kulturowe</w:t>
        </w:r>
        <w:r w:rsidR="00AE4B4C">
          <w:rPr>
            <w:noProof/>
            <w:webHidden/>
          </w:rPr>
          <w:tab/>
        </w:r>
        <w:r>
          <w:rPr>
            <w:noProof/>
            <w:webHidden/>
          </w:rPr>
          <w:fldChar w:fldCharType="begin"/>
        </w:r>
        <w:r w:rsidR="00AE4B4C">
          <w:rPr>
            <w:noProof/>
            <w:webHidden/>
          </w:rPr>
          <w:instrText xml:space="preserve"> PAGEREF _Toc441431506 \h </w:instrText>
        </w:r>
        <w:r>
          <w:rPr>
            <w:noProof/>
            <w:webHidden/>
          </w:rPr>
        </w:r>
        <w:r>
          <w:rPr>
            <w:noProof/>
            <w:webHidden/>
          </w:rPr>
          <w:fldChar w:fldCharType="separate"/>
        </w:r>
        <w:r w:rsidR="009F0CAC">
          <w:rPr>
            <w:noProof/>
            <w:webHidden/>
          </w:rPr>
          <w:t>10</w:t>
        </w:r>
        <w:r>
          <w:rPr>
            <w:noProof/>
            <w:webHidden/>
          </w:rPr>
          <w:fldChar w:fldCharType="end"/>
        </w:r>
      </w:hyperlink>
    </w:p>
    <w:p w:rsidR="00AE4B4C" w:rsidRPr="00AB4FF9" w:rsidRDefault="00000437">
      <w:pPr>
        <w:pStyle w:val="Spistreci2"/>
        <w:tabs>
          <w:tab w:val="right" w:leader="dot" w:pos="9062"/>
        </w:tabs>
        <w:rPr>
          <w:rFonts w:eastAsia="Times New Roman"/>
          <w:noProof/>
          <w:lang w:eastAsia="pl-PL"/>
        </w:rPr>
      </w:pPr>
      <w:hyperlink w:anchor="_Toc441431507" w:history="1">
        <w:r w:rsidR="00AE4B4C" w:rsidRPr="005106D7">
          <w:rPr>
            <w:rStyle w:val="Hipercze"/>
            <w:noProof/>
          </w:rPr>
          <w:t>1.3 Krajobraz i zasoby środowiska przyrodniczego</w:t>
        </w:r>
        <w:r w:rsidR="00AE4B4C">
          <w:rPr>
            <w:noProof/>
            <w:webHidden/>
          </w:rPr>
          <w:tab/>
        </w:r>
        <w:r>
          <w:rPr>
            <w:noProof/>
            <w:webHidden/>
          </w:rPr>
          <w:fldChar w:fldCharType="begin"/>
        </w:r>
        <w:r w:rsidR="00AE4B4C">
          <w:rPr>
            <w:noProof/>
            <w:webHidden/>
          </w:rPr>
          <w:instrText xml:space="preserve"> PAGEREF _Toc441431507 \h </w:instrText>
        </w:r>
        <w:r>
          <w:rPr>
            <w:noProof/>
            <w:webHidden/>
          </w:rPr>
        </w:r>
        <w:r>
          <w:rPr>
            <w:noProof/>
            <w:webHidden/>
          </w:rPr>
          <w:fldChar w:fldCharType="separate"/>
        </w:r>
        <w:r w:rsidR="009F0CAC">
          <w:rPr>
            <w:noProof/>
            <w:webHidden/>
          </w:rPr>
          <w:t>12</w:t>
        </w:r>
        <w:r>
          <w:rPr>
            <w:noProof/>
            <w:webHidden/>
          </w:rPr>
          <w:fldChar w:fldCharType="end"/>
        </w:r>
      </w:hyperlink>
    </w:p>
    <w:p w:rsidR="00AE4B4C" w:rsidRPr="00AB4FF9" w:rsidRDefault="00000437">
      <w:pPr>
        <w:pStyle w:val="Spistreci2"/>
        <w:tabs>
          <w:tab w:val="right" w:leader="dot" w:pos="9062"/>
        </w:tabs>
        <w:rPr>
          <w:rFonts w:eastAsia="Times New Roman"/>
          <w:noProof/>
          <w:lang w:eastAsia="pl-PL"/>
        </w:rPr>
      </w:pPr>
      <w:hyperlink w:anchor="_Toc441431508" w:history="1">
        <w:r w:rsidR="00AE4B4C" w:rsidRPr="005106D7">
          <w:rPr>
            <w:rStyle w:val="Hipercze"/>
            <w:noProof/>
          </w:rPr>
          <w:t>1.4 Ludność i procesy demograficzne</w:t>
        </w:r>
        <w:r w:rsidR="00AE4B4C">
          <w:rPr>
            <w:noProof/>
            <w:webHidden/>
          </w:rPr>
          <w:tab/>
        </w:r>
        <w:r>
          <w:rPr>
            <w:noProof/>
            <w:webHidden/>
          </w:rPr>
          <w:fldChar w:fldCharType="begin"/>
        </w:r>
        <w:r w:rsidR="00AE4B4C">
          <w:rPr>
            <w:noProof/>
            <w:webHidden/>
          </w:rPr>
          <w:instrText xml:space="preserve"> PAGEREF _Toc441431508 \h </w:instrText>
        </w:r>
        <w:r>
          <w:rPr>
            <w:noProof/>
            <w:webHidden/>
          </w:rPr>
        </w:r>
        <w:r>
          <w:rPr>
            <w:noProof/>
            <w:webHidden/>
          </w:rPr>
          <w:fldChar w:fldCharType="separate"/>
        </w:r>
        <w:r w:rsidR="009F0CAC">
          <w:rPr>
            <w:noProof/>
            <w:webHidden/>
          </w:rPr>
          <w:t>14</w:t>
        </w:r>
        <w:r>
          <w:rPr>
            <w:noProof/>
            <w:webHidden/>
          </w:rPr>
          <w:fldChar w:fldCharType="end"/>
        </w:r>
      </w:hyperlink>
    </w:p>
    <w:p w:rsidR="00AE4B4C" w:rsidRPr="00AB4FF9" w:rsidRDefault="00000437">
      <w:pPr>
        <w:pStyle w:val="Spistreci2"/>
        <w:tabs>
          <w:tab w:val="right" w:leader="dot" w:pos="9062"/>
        </w:tabs>
        <w:rPr>
          <w:rFonts w:eastAsia="Times New Roman"/>
          <w:noProof/>
          <w:lang w:eastAsia="pl-PL"/>
        </w:rPr>
      </w:pPr>
      <w:hyperlink w:anchor="_Toc441431509" w:history="1">
        <w:r w:rsidR="00AE4B4C" w:rsidRPr="005106D7">
          <w:rPr>
            <w:rStyle w:val="Hipercze"/>
            <w:noProof/>
          </w:rPr>
          <w:t>1.5 Warunki życia mieszkańców</w:t>
        </w:r>
        <w:r w:rsidR="00AE4B4C">
          <w:rPr>
            <w:noProof/>
            <w:webHidden/>
          </w:rPr>
          <w:tab/>
        </w:r>
        <w:r>
          <w:rPr>
            <w:noProof/>
            <w:webHidden/>
          </w:rPr>
          <w:fldChar w:fldCharType="begin"/>
        </w:r>
        <w:r w:rsidR="00AE4B4C">
          <w:rPr>
            <w:noProof/>
            <w:webHidden/>
          </w:rPr>
          <w:instrText xml:space="preserve"> PAGEREF _Toc441431509 \h </w:instrText>
        </w:r>
        <w:r>
          <w:rPr>
            <w:noProof/>
            <w:webHidden/>
          </w:rPr>
        </w:r>
        <w:r>
          <w:rPr>
            <w:noProof/>
            <w:webHidden/>
          </w:rPr>
          <w:fldChar w:fldCharType="separate"/>
        </w:r>
        <w:r w:rsidR="009F0CAC">
          <w:rPr>
            <w:noProof/>
            <w:webHidden/>
          </w:rPr>
          <w:t>17</w:t>
        </w:r>
        <w:r>
          <w:rPr>
            <w:noProof/>
            <w:webHidden/>
          </w:rPr>
          <w:fldChar w:fldCharType="end"/>
        </w:r>
      </w:hyperlink>
    </w:p>
    <w:p w:rsidR="00AE4B4C" w:rsidRPr="00AB4FF9" w:rsidRDefault="00000437">
      <w:pPr>
        <w:pStyle w:val="Spistreci3"/>
        <w:tabs>
          <w:tab w:val="right" w:leader="dot" w:pos="9062"/>
        </w:tabs>
        <w:rPr>
          <w:rFonts w:eastAsia="Times New Roman"/>
          <w:noProof/>
          <w:lang w:eastAsia="pl-PL"/>
        </w:rPr>
      </w:pPr>
      <w:hyperlink w:anchor="_Toc441431510" w:history="1">
        <w:r w:rsidR="00AE4B4C" w:rsidRPr="005106D7">
          <w:rPr>
            <w:rStyle w:val="Hipercze"/>
            <w:noProof/>
          </w:rPr>
          <w:t>1.5.1 Rynek pracy i wynagrodzenia</w:t>
        </w:r>
        <w:r w:rsidR="00AE4B4C">
          <w:rPr>
            <w:noProof/>
            <w:webHidden/>
          </w:rPr>
          <w:tab/>
        </w:r>
        <w:r>
          <w:rPr>
            <w:noProof/>
            <w:webHidden/>
          </w:rPr>
          <w:fldChar w:fldCharType="begin"/>
        </w:r>
        <w:r w:rsidR="00AE4B4C">
          <w:rPr>
            <w:noProof/>
            <w:webHidden/>
          </w:rPr>
          <w:instrText xml:space="preserve"> PAGEREF _Toc441431510 \h </w:instrText>
        </w:r>
        <w:r>
          <w:rPr>
            <w:noProof/>
            <w:webHidden/>
          </w:rPr>
        </w:r>
        <w:r>
          <w:rPr>
            <w:noProof/>
            <w:webHidden/>
          </w:rPr>
          <w:fldChar w:fldCharType="separate"/>
        </w:r>
        <w:r w:rsidR="009F0CAC">
          <w:rPr>
            <w:noProof/>
            <w:webHidden/>
          </w:rPr>
          <w:t>17</w:t>
        </w:r>
        <w:r>
          <w:rPr>
            <w:noProof/>
            <w:webHidden/>
          </w:rPr>
          <w:fldChar w:fldCharType="end"/>
        </w:r>
      </w:hyperlink>
    </w:p>
    <w:p w:rsidR="00AE4B4C" w:rsidRPr="00AB4FF9" w:rsidRDefault="00000437">
      <w:pPr>
        <w:pStyle w:val="Spistreci3"/>
        <w:tabs>
          <w:tab w:val="right" w:leader="dot" w:pos="9062"/>
        </w:tabs>
        <w:rPr>
          <w:rFonts w:eastAsia="Times New Roman"/>
          <w:noProof/>
          <w:lang w:eastAsia="pl-PL"/>
        </w:rPr>
      </w:pPr>
      <w:hyperlink w:anchor="_Toc441431511" w:history="1">
        <w:r w:rsidR="00AE4B4C" w:rsidRPr="005106D7">
          <w:rPr>
            <w:rStyle w:val="Hipercze"/>
            <w:noProof/>
          </w:rPr>
          <w:t>1.5.2 Bezrobocie</w:t>
        </w:r>
        <w:r w:rsidR="00AE4B4C">
          <w:rPr>
            <w:noProof/>
            <w:webHidden/>
          </w:rPr>
          <w:tab/>
        </w:r>
        <w:r>
          <w:rPr>
            <w:noProof/>
            <w:webHidden/>
          </w:rPr>
          <w:fldChar w:fldCharType="begin"/>
        </w:r>
        <w:r w:rsidR="00AE4B4C">
          <w:rPr>
            <w:noProof/>
            <w:webHidden/>
          </w:rPr>
          <w:instrText xml:space="preserve"> PAGEREF _Toc441431511 \h </w:instrText>
        </w:r>
        <w:r>
          <w:rPr>
            <w:noProof/>
            <w:webHidden/>
          </w:rPr>
        </w:r>
        <w:r>
          <w:rPr>
            <w:noProof/>
            <w:webHidden/>
          </w:rPr>
          <w:fldChar w:fldCharType="separate"/>
        </w:r>
        <w:r w:rsidR="009F0CAC">
          <w:rPr>
            <w:noProof/>
            <w:webHidden/>
          </w:rPr>
          <w:t>20</w:t>
        </w:r>
        <w:r>
          <w:rPr>
            <w:noProof/>
            <w:webHidden/>
          </w:rPr>
          <w:fldChar w:fldCharType="end"/>
        </w:r>
      </w:hyperlink>
    </w:p>
    <w:p w:rsidR="00AE4B4C" w:rsidRPr="00AB4FF9" w:rsidRDefault="00000437">
      <w:pPr>
        <w:pStyle w:val="Spistreci3"/>
        <w:tabs>
          <w:tab w:val="right" w:leader="dot" w:pos="9062"/>
        </w:tabs>
        <w:rPr>
          <w:rFonts w:eastAsia="Times New Roman"/>
          <w:noProof/>
          <w:lang w:eastAsia="pl-PL"/>
        </w:rPr>
      </w:pPr>
      <w:hyperlink w:anchor="_Toc441431512" w:history="1">
        <w:r w:rsidR="00AE4B4C" w:rsidRPr="005106D7">
          <w:rPr>
            <w:rStyle w:val="Hipercze"/>
            <w:noProof/>
          </w:rPr>
          <w:t>1.5.3 Zasoby mieszkaniowe</w:t>
        </w:r>
        <w:r w:rsidR="00AE4B4C">
          <w:rPr>
            <w:noProof/>
            <w:webHidden/>
          </w:rPr>
          <w:tab/>
        </w:r>
        <w:r>
          <w:rPr>
            <w:noProof/>
            <w:webHidden/>
          </w:rPr>
          <w:fldChar w:fldCharType="begin"/>
        </w:r>
        <w:r w:rsidR="00AE4B4C">
          <w:rPr>
            <w:noProof/>
            <w:webHidden/>
          </w:rPr>
          <w:instrText xml:space="preserve"> PAGEREF _Toc441431512 \h </w:instrText>
        </w:r>
        <w:r>
          <w:rPr>
            <w:noProof/>
            <w:webHidden/>
          </w:rPr>
        </w:r>
        <w:r>
          <w:rPr>
            <w:noProof/>
            <w:webHidden/>
          </w:rPr>
          <w:fldChar w:fldCharType="separate"/>
        </w:r>
        <w:r w:rsidR="009F0CAC">
          <w:rPr>
            <w:noProof/>
            <w:webHidden/>
          </w:rPr>
          <w:t>21</w:t>
        </w:r>
        <w:r>
          <w:rPr>
            <w:noProof/>
            <w:webHidden/>
          </w:rPr>
          <w:fldChar w:fldCharType="end"/>
        </w:r>
      </w:hyperlink>
    </w:p>
    <w:p w:rsidR="00AE4B4C" w:rsidRPr="00AB4FF9" w:rsidRDefault="00000437">
      <w:pPr>
        <w:pStyle w:val="Spistreci3"/>
        <w:tabs>
          <w:tab w:val="right" w:leader="dot" w:pos="9062"/>
        </w:tabs>
        <w:rPr>
          <w:rFonts w:eastAsia="Times New Roman"/>
          <w:noProof/>
          <w:lang w:eastAsia="pl-PL"/>
        </w:rPr>
      </w:pPr>
      <w:hyperlink w:anchor="_Toc441431513" w:history="1">
        <w:r w:rsidR="00AE4B4C" w:rsidRPr="005106D7">
          <w:rPr>
            <w:rStyle w:val="Hipercze"/>
            <w:noProof/>
          </w:rPr>
          <w:t>1.5.4 Edukacja</w:t>
        </w:r>
        <w:r w:rsidR="00AE4B4C">
          <w:rPr>
            <w:noProof/>
            <w:webHidden/>
          </w:rPr>
          <w:tab/>
        </w:r>
        <w:r>
          <w:rPr>
            <w:noProof/>
            <w:webHidden/>
          </w:rPr>
          <w:fldChar w:fldCharType="begin"/>
        </w:r>
        <w:r w:rsidR="00AE4B4C">
          <w:rPr>
            <w:noProof/>
            <w:webHidden/>
          </w:rPr>
          <w:instrText xml:space="preserve"> PAGEREF _Toc441431513 \h </w:instrText>
        </w:r>
        <w:r>
          <w:rPr>
            <w:noProof/>
            <w:webHidden/>
          </w:rPr>
        </w:r>
        <w:r>
          <w:rPr>
            <w:noProof/>
            <w:webHidden/>
          </w:rPr>
          <w:fldChar w:fldCharType="separate"/>
        </w:r>
        <w:r w:rsidR="009F0CAC">
          <w:rPr>
            <w:noProof/>
            <w:webHidden/>
          </w:rPr>
          <w:t>23</w:t>
        </w:r>
        <w:r>
          <w:rPr>
            <w:noProof/>
            <w:webHidden/>
          </w:rPr>
          <w:fldChar w:fldCharType="end"/>
        </w:r>
      </w:hyperlink>
    </w:p>
    <w:p w:rsidR="00AE4B4C" w:rsidRPr="00AB4FF9" w:rsidRDefault="00000437">
      <w:pPr>
        <w:pStyle w:val="Spistreci3"/>
        <w:tabs>
          <w:tab w:val="right" w:leader="dot" w:pos="9062"/>
        </w:tabs>
        <w:rPr>
          <w:rFonts w:eastAsia="Times New Roman"/>
          <w:noProof/>
          <w:lang w:eastAsia="pl-PL"/>
        </w:rPr>
      </w:pPr>
      <w:hyperlink w:anchor="_Toc441431514" w:history="1">
        <w:r w:rsidR="00AE4B4C" w:rsidRPr="005106D7">
          <w:rPr>
            <w:rStyle w:val="Hipercze"/>
            <w:noProof/>
          </w:rPr>
          <w:t>1.5.5 Ochrona zdrowia i opieka społeczna</w:t>
        </w:r>
        <w:r w:rsidR="00AE4B4C">
          <w:rPr>
            <w:noProof/>
            <w:webHidden/>
          </w:rPr>
          <w:tab/>
        </w:r>
        <w:r>
          <w:rPr>
            <w:noProof/>
            <w:webHidden/>
          </w:rPr>
          <w:fldChar w:fldCharType="begin"/>
        </w:r>
        <w:r w:rsidR="00AE4B4C">
          <w:rPr>
            <w:noProof/>
            <w:webHidden/>
          </w:rPr>
          <w:instrText xml:space="preserve"> PAGEREF _Toc441431514 \h </w:instrText>
        </w:r>
        <w:r>
          <w:rPr>
            <w:noProof/>
            <w:webHidden/>
          </w:rPr>
        </w:r>
        <w:r>
          <w:rPr>
            <w:noProof/>
            <w:webHidden/>
          </w:rPr>
          <w:fldChar w:fldCharType="separate"/>
        </w:r>
        <w:r w:rsidR="009F0CAC">
          <w:rPr>
            <w:noProof/>
            <w:webHidden/>
          </w:rPr>
          <w:t>29</w:t>
        </w:r>
        <w:r>
          <w:rPr>
            <w:noProof/>
            <w:webHidden/>
          </w:rPr>
          <w:fldChar w:fldCharType="end"/>
        </w:r>
      </w:hyperlink>
    </w:p>
    <w:p w:rsidR="00AE4B4C" w:rsidRPr="00AB4FF9" w:rsidRDefault="00000437">
      <w:pPr>
        <w:pStyle w:val="Spistreci3"/>
        <w:tabs>
          <w:tab w:val="right" w:leader="dot" w:pos="9062"/>
        </w:tabs>
        <w:rPr>
          <w:rFonts w:eastAsia="Times New Roman"/>
          <w:noProof/>
          <w:lang w:eastAsia="pl-PL"/>
        </w:rPr>
      </w:pPr>
      <w:hyperlink w:anchor="_Toc441431515" w:history="1">
        <w:r w:rsidR="00AE4B4C" w:rsidRPr="005106D7">
          <w:rPr>
            <w:rStyle w:val="Hipercze"/>
            <w:noProof/>
          </w:rPr>
          <w:t>1.5.6 Kultura, sport i turystyka.</w:t>
        </w:r>
        <w:r w:rsidR="00AE4B4C">
          <w:rPr>
            <w:noProof/>
            <w:webHidden/>
          </w:rPr>
          <w:tab/>
        </w:r>
        <w:r>
          <w:rPr>
            <w:noProof/>
            <w:webHidden/>
          </w:rPr>
          <w:fldChar w:fldCharType="begin"/>
        </w:r>
        <w:r w:rsidR="00AE4B4C">
          <w:rPr>
            <w:noProof/>
            <w:webHidden/>
          </w:rPr>
          <w:instrText xml:space="preserve"> PAGEREF _Toc441431515 \h </w:instrText>
        </w:r>
        <w:r>
          <w:rPr>
            <w:noProof/>
            <w:webHidden/>
          </w:rPr>
        </w:r>
        <w:r>
          <w:rPr>
            <w:noProof/>
            <w:webHidden/>
          </w:rPr>
          <w:fldChar w:fldCharType="separate"/>
        </w:r>
        <w:r w:rsidR="009F0CAC">
          <w:rPr>
            <w:noProof/>
            <w:webHidden/>
          </w:rPr>
          <w:t>30</w:t>
        </w:r>
        <w:r>
          <w:rPr>
            <w:noProof/>
            <w:webHidden/>
          </w:rPr>
          <w:fldChar w:fldCharType="end"/>
        </w:r>
      </w:hyperlink>
    </w:p>
    <w:p w:rsidR="00AE4B4C" w:rsidRPr="00AB4FF9" w:rsidRDefault="00000437">
      <w:pPr>
        <w:pStyle w:val="Spistreci2"/>
        <w:tabs>
          <w:tab w:val="right" w:leader="dot" w:pos="9062"/>
        </w:tabs>
        <w:rPr>
          <w:rFonts w:eastAsia="Times New Roman"/>
          <w:noProof/>
          <w:lang w:eastAsia="pl-PL"/>
        </w:rPr>
      </w:pPr>
      <w:hyperlink w:anchor="_Toc441431516" w:history="1">
        <w:r w:rsidR="00AE4B4C" w:rsidRPr="005106D7">
          <w:rPr>
            <w:rStyle w:val="Hipercze"/>
            <w:noProof/>
          </w:rPr>
          <w:t>1.6 Przedsiębiorczość</w:t>
        </w:r>
        <w:r w:rsidR="00AE4B4C">
          <w:rPr>
            <w:noProof/>
            <w:webHidden/>
          </w:rPr>
          <w:tab/>
        </w:r>
        <w:r>
          <w:rPr>
            <w:noProof/>
            <w:webHidden/>
          </w:rPr>
          <w:fldChar w:fldCharType="begin"/>
        </w:r>
        <w:r w:rsidR="00AE4B4C">
          <w:rPr>
            <w:noProof/>
            <w:webHidden/>
          </w:rPr>
          <w:instrText xml:space="preserve"> PAGEREF _Toc441431516 \h </w:instrText>
        </w:r>
        <w:r>
          <w:rPr>
            <w:noProof/>
            <w:webHidden/>
          </w:rPr>
        </w:r>
        <w:r>
          <w:rPr>
            <w:noProof/>
            <w:webHidden/>
          </w:rPr>
          <w:fldChar w:fldCharType="separate"/>
        </w:r>
        <w:r w:rsidR="009F0CAC">
          <w:rPr>
            <w:noProof/>
            <w:webHidden/>
          </w:rPr>
          <w:t>35</w:t>
        </w:r>
        <w:r>
          <w:rPr>
            <w:noProof/>
            <w:webHidden/>
          </w:rPr>
          <w:fldChar w:fldCharType="end"/>
        </w:r>
      </w:hyperlink>
    </w:p>
    <w:p w:rsidR="00AE4B4C" w:rsidRPr="00AB4FF9" w:rsidRDefault="00000437">
      <w:pPr>
        <w:pStyle w:val="Spistreci3"/>
        <w:tabs>
          <w:tab w:val="right" w:leader="dot" w:pos="9062"/>
        </w:tabs>
        <w:rPr>
          <w:rFonts w:eastAsia="Times New Roman"/>
          <w:noProof/>
          <w:lang w:eastAsia="pl-PL"/>
        </w:rPr>
      </w:pPr>
      <w:hyperlink w:anchor="_Toc441431517" w:history="1">
        <w:r w:rsidR="00AE4B4C" w:rsidRPr="005106D7">
          <w:rPr>
            <w:rStyle w:val="Hipercze"/>
            <w:noProof/>
          </w:rPr>
          <w:t>1.6.1 Podmioty gospodarki narodowej</w:t>
        </w:r>
        <w:r w:rsidR="00AE4B4C">
          <w:rPr>
            <w:noProof/>
            <w:webHidden/>
          </w:rPr>
          <w:tab/>
        </w:r>
        <w:r>
          <w:rPr>
            <w:noProof/>
            <w:webHidden/>
          </w:rPr>
          <w:fldChar w:fldCharType="begin"/>
        </w:r>
        <w:r w:rsidR="00AE4B4C">
          <w:rPr>
            <w:noProof/>
            <w:webHidden/>
          </w:rPr>
          <w:instrText xml:space="preserve"> PAGEREF _Toc441431517 \h </w:instrText>
        </w:r>
        <w:r>
          <w:rPr>
            <w:noProof/>
            <w:webHidden/>
          </w:rPr>
        </w:r>
        <w:r>
          <w:rPr>
            <w:noProof/>
            <w:webHidden/>
          </w:rPr>
          <w:fldChar w:fldCharType="separate"/>
        </w:r>
        <w:r w:rsidR="009F0CAC">
          <w:rPr>
            <w:noProof/>
            <w:webHidden/>
          </w:rPr>
          <w:t>35</w:t>
        </w:r>
        <w:r>
          <w:rPr>
            <w:noProof/>
            <w:webHidden/>
          </w:rPr>
          <w:fldChar w:fldCharType="end"/>
        </w:r>
      </w:hyperlink>
    </w:p>
    <w:p w:rsidR="00AE4B4C" w:rsidRPr="00AB4FF9" w:rsidRDefault="00000437">
      <w:pPr>
        <w:pStyle w:val="Spistreci3"/>
        <w:tabs>
          <w:tab w:val="right" w:leader="dot" w:pos="9062"/>
        </w:tabs>
        <w:rPr>
          <w:rFonts w:eastAsia="Times New Roman"/>
          <w:noProof/>
          <w:lang w:eastAsia="pl-PL"/>
        </w:rPr>
      </w:pPr>
      <w:hyperlink w:anchor="_Toc441431518" w:history="1">
        <w:r w:rsidR="00AE4B4C" w:rsidRPr="005106D7">
          <w:rPr>
            <w:rStyle w:val="Hipercze"/>
            <w:noProof/>
          </w:rPr>
          <w:t>1.6.2 Rolnictwo</w:t>
        </w:r>
        <w:r w:rsidR="00AE4B4C">
          <w:rPr>
            <w:noProof/>
            <w:webHidden/>
          </w:rPr>
          <w:tab/>
        </w:r>
        <w:r>
          <w:rPr>
            <w:noProof/>
            <w:webHidden/>
          </w:rPr>
          <w:fldChar w:fldCharType="begin"/>
        </w:r>
        <w:r w:rsidR="00AE4B4C">
          <w:rPr>
            <w:noProof/>
            <w:webHidden/>
          </w:rPr>
          <w:instrText xml:space="preserve"> PAGEREF _Toc441431518 \h </w:instrText>
        </w:r>
        <w:r>
          <w:rPr>
            <w:noProof/>
            <w:webHidden/>
          </w:rPr>
        </w:r>
        <w:r>
          <w:rPr>
            <w:noProof/>
            <w:webHidden/>
          </w:rPr>
          <w:fldChar w:fldCharType="separate"/>
        </w:r>
        <w:r w:rsidR="009F0CAC">
          <w:rPr>
            <w:noProof/>
            <w:webHidden/>
          </w:rPr>
          <w:t>37</w:t>
        </w:r>
        <w:r>
          <w:rPr>
            <w:noProof/>
            <w:webHidden/>
          </w:rPr>
          <w:fldChar w:fldCharType="end"/>
        </w:r>
      </w:hyperlink>
    </w:p>
    <w:p w:rsidR="00AE4B4C" w:rsidRPr="00AB4FF9" w:rsidRDefault="00000437">
      <w:pPr>
        <w:pStyle w:val="Spistreci2"/>
        <w:tabs>
          <w:tab w:val="right" w:leader="dot" w:pos="9062"/>
        </w:tabs>
        <w:rPr>
          <w:rFonts w:eastAsia="Times New Roman"/>
          <w:noProof/>
          <w:lang w:eastAsia="pl-PL"/>
        </w:rPr>
      </w:pPr>
      <w:hyperlink w:anchor="_Toc441431519" w:history="1">
        <w:r w:rsidR="00AE4B4C" w:rsidRPr="005106D7">
          <w:rPr>
            <w:rStyle w:val="Hipercze"/>
            <w:noProof/>
          </w:rPr>
          <w:t>1.7 Infrastruktura techniczna</w:t>
        </w:r>
        <w:r w:rsidR="00AE4B4C">
          <w:rPr>
            <w:noProof/>
            <w:webHidden/>
          </w:rPr>
          <w:tab/>
        </w:r>
        <w:r>
          <w:rPr>
            <w:noProof/>
            <w:webHidden/>
          </w:rPr>
          <w:fldChar w:fldCharType="begin"/>
        </w:r>
        <w:r w:rsidR="00AE4B4C">
          <w:rPr>
            <w:noProof/>
            <w:webHidden/>
          </w:rPr>
          <w:instrText xml:space="preserve"> PAGEREF _Toc441431519 \h </w:instrText>
        </w:r>
        <w:r>
          <w:rPr>
            <w:noProof/>
            <w:webHidden/>
          </w:rPr>
        </w:r>
        <w:r>
          <w:rPr>
            <w:noProof/>
            <w:webHidden/>
          </w:rPr>
          <w:fldChar w:fldCharType="separate"/>
        </w:r>
        <w:r w:rsidR="009F0CAC">
          <w:rPr>
            <w:noProof/>
            <w:webHidden/>
          </w:rPr>
          <w:t>37</w:t>
        </w:r>
        <w:r>
          <w:rPr>
            <w:noProof/>
            <w:webHidden/>
          </w:rPr>
          <w:fldChar w:fldCharType="end"/>
        </w:r>
      </w:hyperlink>
    </w:p>
    <w:p w:rsidR="00AE4B4C" w:rsidRPr="00AB4FF9" w:rsidRDefault="00000437">
      <w:pPr>
        <w:pStyle w:val="Spistreci2"/>
        <w:tabs>
          <w:tab w:val="right" w:leader="dot" w:pos="9062"/>
        </w:tabs>
        <w:rPr>
          <w:rFonts w:eastAsia="Times New Roman"/>
          <w:noProof/>
          <w:lang w:eastAsia="pl-PL"/>
        </w:rPr>
      </w:pPr>
      <w:hyperlink w:anchor="_Toc441431520" w:history="1">
        <w:r w:rsidR="00AE4B4C" w:rsidRPr="005106D7">
          <w:rPr>
            <w:rStyle w:val="Hipercze"/>
            <w:noProof/>
          </w:rPr>
          <w:t>1.8 Zarządzanie</w:t>
        </w:r>
        <w:r w:rsidR="00AE4B4C">
          <w:rPr>
            <w:noProof/>
            <w:webHidden/>
          </w:rPr>
          <w:tab/>
        </w:r>
        <w:r>
          <w:rPr>
            <w:noProof/>
            <w:webHidden/>
          </w:rPr>
          <w:fldChar w:fldCharType="begin"/>
        </w:r>
        <w:r w:rsidR="00AE4B4C">
          <w:rPr>
            <w:noProof/>
            <w:webHidden/>
          </w:rPr>
          <w:instrText xml:space="preserve"> PAGEREF _Toc441431520 \h </w:instrText>
        </w:r>
        <w:r>
          <w:rPr>
            <w:noProof/>
            <w:webHidden/>
          </w:rPr>
        </w:r>
        <w:r>
          <w:rPr>
            <w:noProof/>
            <w:webHidden/>
          </w:rPr>
          <w:fldChar w:fldCharType="separate"/>
        </w:r>
        <w:r w:rsidR="009F0CAC">
          <w:rPr>
            <w:noProof/>
            <w:webHidden/>
          </w:rPr>
          <w:t>40</w:t>
        </w:r>
        <w:r>
          <w:rPr>
            <w:noProof/>
            <w:webHidden/>
          </w:rPr>
          <w:fldChar w:fldCharType="end"/>
        </w:r>
      </w:hyperlink>
    </w:p>
    <w:p w:rsidR="00AE4B4C" w:rsidRPr="00AB4FF9" w:rsidRDefault="00000437">
      <w:pPr>
        <w:pStyle w:val="Spistreci2"/>
        <w:tabs>
          <w:tab w:val="right" w:leader="dot" w:pos="9062"/>
        </w:tabs>
        <w:rPr>
          <w:rFonts w:eastAsia="Times New Roman"/>
          <w:noProof/>
          <w:lang w:eastAsia="pl-PL"/>
        </w:rPr>
      </w:pPr>
      <w:hyperlink w:anchor="_Toc441431521" w:history="1">
        <w:r w:rsidR="00AE4B4C" w:rsidRPr="005106D7">
          <w:rPr>
            <w:rStyle w:val="Hipercze"/>
            <w:noProof/>
          </w:rPr>
          <w:t>1.9 Gospodarka finansami Gminy</w:t>
        </w:r>
        <w:r w:rsidR="00AE4B4C">
          <w:rPr>
            <w:noProof/>
            <w:webHidden/>
          </w:rPr>
          <w:tab/>
        </w:r>
        <w:r>
          <w:rPr>
            <w:noProof/>
            <w:webHidden/>
          </w:rPr>
          <w:fldChar w:fldCharType="begin"/>
        </w:r>
        <w:r w:rsidR="00AE4B4C">
          <w:rPr>
            <w:noProof/>
            <w:webHidden/>
          </w:rPr>
          <w:instrText xml:space="preserve"> PAGEREF _Toc441431521 \h </w:instrText>
        </w:r>
        <w:r>
          <w:rPr>
            <w:noProof/>
            <w:webHidden/>
          </w:rPr>
        </w:r>
        <w:r>
          <w:rPr>
            <w:noProof/>
            <w:webHidden/>
          </w:rPr>
          <w:fldChar w:fldCharType="separate"/>
        </w:r>
        <w:r w:rsidR="009F0CAC">
          <w:rPr>
            <w:noProof/>
            <w:webHidden/>
          </w:rPr>
          <w:t>41</w:t>
        </w:r>
        <w:r>
          <w:rPr>
            <w:noProof/>
            <w:webHidden/>
          </w:rPr>
          <w:fldChar w:fldCharType="end"/>
        </w:r>
      </w:hyperlink>
    </w:p>
    <w:p w:rsidR="00AE4B4C" w:rsidRPr="00AB4FF9" w:rsidRDefault="00000437">
      <w:pPr>
        <w:pStyle w:val="Spistreci2"/>
        <w:tabs>
          <w:tab w:val="right" w:leader="dot" w:pos="9062"/>
        </w:tabs>
        <w:rPr>
          <w:rFonts w:eastAsia="Times New Roman"/>
          <w:noProof/>
          <w:lang w:eastAsia="pl-PL"/>
        </w:rPr>
      </w:pPr>
      <w:hyperlink w:anchor="_Toc441431522" w:history="1">
        <w:r w:rsidR="00AE4B4C" w:rsidRPr="005106D7">
          <w:rPr>
            <w:rStyle w:val="Hipercze"/>
            <w:rFonts w:cs="Calibri"/>
            <w:noProof/>
          </w:rPr>
          <w:t>1.10 Zrealizowane inwestycje w latach 2008-2014</w:t>
        </w:r>
        <w:r w:rsidR="00AE4B4C">
          <w:rPr>
            <w:noProof/>
            <w:webHidden/>
          </w:rPr>
          <w:tab/>
        </w:r>
        <w:r>
          <w:rPr>
            <w:noProof/>
            <w:webHidden/>
          </w:rPr>
          <w:fldChar w:fldCharType="begin"/>
        </w:r>
        <w:r w:rsidR="00AE4B4C">
          <w:rPr>
            <w:noProof/>
            <w:webHidden/>
          </w:rPr>
          <w:instrText xml:space="preserve"> PAGEREF _Toc441431522 \h </w:instrText>
        </w:r>
        <w:r>
          <w:rPr>
            <w:noProof/>
            <w:webHidden/>
          </w:rPr>
        </w:r>
        <w:r>
          <w:rPr>
            <w:noProof/>
            <w:webHidden/>
          </w:rPr>
          <w:fldChar w:fldCharType="separate"/>
        </w:r>
        <w:r w:rsidR="009F0CAC">
          <w:rPr>
            <w:noProof/>
            <w:webHidden/>
          </w:rPr>
          <w:t>48</w:t>
        </w:r>
        <w:r>
          <w:rPr>
            <w:noProof/>
            <w:webHidden/>
          </w:rPr>
          <w:fldChar w:fldCharType="end"/>
        </w:r>
      </w:hyperlink>
    </w:p>
    <w:p w:rsidR="00AE4B4C" w:rsidRPr="00AB4FF9" w:rsidRDefault="00000437">
      <w:pPr>
        <w:pStyle w:val="Spistreci1"/>
        <w:tabs>
          <w:tab w:val="right" w:leader="dot" w:pos="9062"/>
        </w:tabs>
        <w:rPr>
          <w:rFonts w:eastAsia="Times New Roman"/>
          <w:noProof/>
          <w:lang w:eastAsia="pl-PL"/>
        </w:rPr>
      </w:pPr>
      <w:hyperlink w:anchor="_Toc441431523" w:history="1">
        <w:r w:rsidR="00AE4B4C" w:rsidRPr="005106D7">
          <w:rPr>
            <w:rStyle w:val="Hipercze"/>
            <w:noProof/>
          </w:rPr>
          <w:t>2. WKŁAD SPOŁECZNY NA KSZTAŁT DOKUMENTU</w:t>
        </w:r>
        <w:r w:rsidR="00AE4B4C">
          <w:rPr>
            <w:noProof/>
            <w:webHidden/>
          </w:rPr>
          <w:tab/>
        </w:r>
        <w:r>
          <w:rPr>
            <w:noProof/>
            <w:webHidden/>
          </w:rPr>
          <w:fldChar w:fldCharType="begin"/>
        </w:r>
        <w:r w:rsidR="00AE4B4C">
          <w:rPr>
            <w:noProof/>
            <w:webHidden/>
          </w:rPr>
          <w:instrText xml:space="preserve"> PAGEREF _Toc441431523 \h </w:instrText>
        </w:r>
        <w:r>
          <w:rPr>
            <w:noProof/>
            <w:webHidden/>
          </w:rPr>
        </w:r>
        <w:r>
          <w:rPr>
            <w:noProof/>
            <w:webHidden/>
          </w:rPr>
          <w:fldChar w:fldCharType="separate"/>
        </w:r>
        <w:r w:rsidR="009F0CAC">
          <w:rPr>
            <w:noProof/>
            <w:webHidden/>
          </w:rPr>
          <w:t>55</w:t>
        </w:r>
        <w:r>
          <w:rPr>
            <w:noProof/>
            <w:webHidden/>
          </w:rPr>
          <w:fldChar w:fldCharType="end"/>
        </w:r>
      </w:hyperlink>
    </w:p>
    <w:p w:rsidR="00AE4B4C" w:rsidRPr="00AB4FF9" w:rsidRDefault="00000437">
      <w:pPr>
        <w:pStyle w:val="Spistreci1"/>
        <w:tabs>
          <w:tab w:val="right" w:leader="dot" w:pos="9062"/>
        </w:tabs>
        <w:rPr>
          <w:rFonts w:eastAsia="Times New Roman"/>
          <w:noProof/>
          <w:lang w:eastAsia="pl-PL"/>
        </w:rPr>
      </w:pPr>
      <w:hyperlink w:anchor="_Toc441431524" w:history="1">
        <w:r w:rsidR="00AE4B4C" w:rsidRPr="005106D7">
          <w:rPr>
            <w:rStyle w:val="Hipercze"/>
            <w:noProof/>
          </w:rPr>
          <w:t>3. ANALIZA SWOT</w:t>
        </w:r>
        <w:r w:rsidR="00AE4B4C">
          <w:rPr>
            <w:noProof/>
            <w:webHidden/>
          </w:rPr>
          <w:tab/>
        </w:r>
        <w:r>
          <w:rPr>
            <w:noProof/>
            <w:webHidden/>
          </w:rPr>
          <w:fldChar w:fldCharType="begin"/>
        </w:r>
        <w:r w:rsidR="00AE4B4C">
          <w:rPr>
            <w:noProof/>
            <w:webHidden/>
          </w:rPr>
          <w:instrText xml:space="preserve"> PAGEREF _Toc441431524 \h </w:instrText>
        </w:r>
        <w:r>
          <w:rPr>
            <w:noProof/>
            <w:webHidden/>
          </w:rPr>
        </w:r>
        <w:r>
          <w:rPr>
            <w:noProof/>
            <w:webHidden/>
          </w:rPr>
          <w:fldChar w:fldCharType="separate"/>
        </w:r>
        <w:r w:rsidR="009F0CAC">
          <w:rPr>
            <w:noProof/>
            <w:webHidden/>
          </w:rPr>
          <w:t>59</w:t>
        </w:r>
        <w:r>
          <w:rPr>
            <w:noProof/>
            <w:webHidden/>
          </w:rPr>
          <w:fldChar w:fldCharType="end"/>
        </w:r>
      </w:hyperlink>
    </w:p>
    <w:p w:rsidR="00AE4B4C" w:rsidRPr="00AB4FF9" w:rsidRDefault="00000437">
      <w:pPr>
        <w:pStyle w:val="Spistreci1"/>
        <w:tabs>
          <w:tab w:val="right" w:leader="dot" w:pos="9062"/>
        </w:tabs>
        <w:rPr>
          <w:rFonts w:eastAsia="Times New Roman"/>
          <w:noProof/>
          <w:lang w:eastAsia="pl-PL"/>
        </w:rPr>
      </w:pPr>
      <w:hyperlink w:anchor="_Toc441431525" w:history="1">
        <w:r w:rsidR="00AE4B4C" w:rsidRPr="005106D7">
          <w:rPr>
            <w:rStyle w:val="Hipercze"/>
            <w:noProof/>
          </w:rPr>
          <w:t>4. CELE STRATEGICZNE</w:t>
        </w:r>
        <w:r w:rsidR="00AE4B4C">
          <w:rPr>
            <w:noProof/>
            <w:webHidden/>
          </w:rPr>
          <w:tab/>
        </w:r>
        <w:r>
          <w:rPr>
            <w:noProof/>
            <w:webHidden/>
          </w:rPr>
          <w:fldChar w:fldCharType="begin"/>
        </w:r>
        <w:r w:rsidR="00AE4B4C">
          <w:rPr>
            <w:noProof/>
            <w:webHidden/>
          </w:rPr>
          <w:instrText xml:space="preserve"> PAGEREF _Toc441431525 \h </w:instrText>
        </w:r>
        <w:r>
          <w:rPr>
            <w:noProof/>
            <w:webHidden/>
          </w:rPr>
        </w:r>
        <w:r>
          <w:rPr>
            <w:noProof/>
            <w:webHidden/>
          </w:rPr>
          <w:fldChar w:fldCharType="separate"/>
        </w:r>
        <w:r w:rsidR="009F0CAC">
          <w:rPr>
            <w:noProof/>
            <w:webHidden/>
          </w:rPr>
          <w:t>65</w:t>
        </w:r>
        <w:r>
          <w:rPr>
            <w:noProof/>
            <w:webHidden/>
          </w:rPr>
          <w:fldChar w:fldCharType="end"/>
        </w:r>
      </w:hyperlink>
    </w:p>
    <w:p w:rsidR="00AE4B4C" w:rsidRPr="00AB4FF9" w:rsidRDefault="00000437">
      <w:pPr>
        <w:pStyle w:val="Spistreci1"/>
        <w:tabs>
          <w:tab w:val="right" w:leader="dot" w:pos="9062"/>
        </w:tabs>
        <w:rPr>
          <w:rFonts w:eastAsia="Times New Roman"/>
          <w:noProof/>
          <w:lang w:eastAsia="pl-PL"/>
        </w:rPr>
      </w:pPr>
      <w:hyperlink w:anchor="_Toc441431526" w:history="1">
        <w:r w:rsidR="00AE4B4C" w:rsidRPr="005106D7">
          <w:rPr>
            <w:rStyle w:val="Hipercze"/>
            <w:noProof/>
          </w:rPr>
          <w:t>5. ZGODNOŚĆ CELÓW STRATEGICZNYCH GMINY Z DOKUMENTAMI STRATEGICZNYMI</w:t>
        </w:r>
        <w:r w:rsidR="00AE4B4C">
          <w:rPr>
            <w:noProof/>
            <w:webHidden/>
          </w:rPr>
          <w:tab/>
        </w:r>
        <w:r>
          <w:rPr>
            <w:noProof/>
            <w:webHidden/>
          </w:rPr>
          <w:fldChar w:fldCharType="begin"/>
        </w:r>
        <w:r w:rsidR="00AE4B4C">
          <w:rPr>
            <w:noProof/>
            <w:webHidden/>
          </w:rPr>
          <w:instrText xml:space="preserve"> PAGEREF _Toc441431526 \h </w:instrText>
        </w:r>
        <w:r>
          <w:rPr>
            <w:noProof/>
            <w:webHidden/>
          </w:rPr>
        </w:r>
        <w:r>
          <w:rPr>
            <w:noProof/>
            <w:webHidden/>
          </w:rPr>
          <w:fldChar w:fldCharType="separate"/>
        </w:r>
        <w:r w:rsidR="009F0CAC">
          <w:rPr>
            <w:noProof/>
            <w:webHidden/>
          </w:rPr>
          <w:t>67</w:t>
        </w:r>
        <w:r>
          <w:rPr>
            <w:noProof/>
            <w:webHidden/>
          </w:rPr>
          <w:fldChar w:fldCharType="end"/>
        </w:r>
      </w:hyperlink>
    </w:p>
    <w:p w:rsidR="00AE4B4C" w:rsidRPr="00AB4FF9" w:rsidRDefault="00000437">
      <w:pPr>
        <w:pStyle w:val="Spistreci2"/>
        <w:tabs>
          <w:tab w:val="right" w:leader="dot" w:pos="9062"/>
        </w:tabs>
        <w:rPr>
          <w:rFonts w:eastAsia="Times New Roman"/>
          <w:noProof/>
          <w:lang w:eastAsia="pl-PL"/>
        </w:rPr>
      </w:pPr>
      <w:hyperlink w:anchor="_Toc441431527" w:history="1">
        <w:r w:rsidR="00AE4B4C" w:rsidRPr="005106D7">
          <w:rPr>
            <w:rStyle w:val="Hipercze"/>
            <w:noProof/>
          </w:rPr>
          <w:t>5.1 Na poziomie Unii Europejskiej</w:t>
        </w:r>
        <w:r w:rsidR="00AE4B4C">
          <w:rPr>
            <w:noProof/>
            <w:webHidden/>
          </w:rPr>
          <w:tab/>
        </w:r>
        <w:r>
          <w:rPr>
            <w:noProof/>
            <w:webHidden/>
          </w:rPr>
          <w:fldChar w:fldCharType="begin"/>
        </w:r>
        <w:r w:rsidR="00AE4B4C">
          <w:rPr>
            <w:noProof/>
            <w:webHidden/>
          </w:rPr>
          <w:instrText xml:space="preserve"> PAGEREF _Toc441431527 \h </w:instrText>
        </w:r>
        <w:r>
          <w:rPr>
            <w:noProof/>
            <w:webHidden/>
          </w:rPr>
        </w:r>
        <w:r>
          <w:rPr>
            <w:noProof/>
            <w:webHidden/>
          </w:rPr>
          <w:fldChar w:fldCharType="separate"/>
        </w:r>
        <w:r w:rsidR="009F0CAC">
          <w:rPr>
            <w:noProof/>
            <w:webHidden/>
          </w:rPr>
          <w:t>67</w:t>
        </w:r>
        <w:r>
          <w:rPr>
            <w:noProof/>
            <w:webHidden/>
          </w:rPr>
          <w:fldChar w:fldCharType="end"/>
        </w:r>
      </w:hyperlink>
    </w:p>
    <w:p w:rsidR="00AE4B4C" w:rsidRPr="00AB4FF9" w:rsidRDefault="00000437">
      <w:pPr>
        <w:pStyle w:val="Spistreci2"/>
        <w:tabs>
          <w:tab w:val="right" w:leader="dot" w:pos="9062"/>
        </w:tabs>
        <w:rPr>
          <w:rFonts w:eastAsia="Times New Roman"/>
          <w:noProof/>
          <w:lang w:eastAsia="pl-PL"/>
        </w:rPr>
      </w:pPr>
      <w:hyperlink w:anchor="_Toc441431528" w:history="1">
        <w:r w:rsidR="00AE4B4C" w:rsidRPr="005106D7">
          <w:rPr>
            <w:rStyle w:val="Hipercze"/>
            <w:noProof/>
          </w:rPr>
          <w:t>5.2 Na poziomie krajowym</w:t>
        </w:r>
        <w:r w:rsidR="00AE4B4C">
          <w:rPr>
            <w:noProof/>
            <w:webHidden/>
          </w:rPr>
          <w:tab/>
        </w:r>
        <w:r>
          <w:rPr>
            <w:noProof/>
            <w:webHidden/>
          </w:rPr>
          <w:fldChar w:fldCharType="begin"/>
        </w:r>
        <w:r w:rsidR="00AE4B4C">
          <w:rPr>
            <w:noProof/>
            <w:webHidden/>
          </w:rPr>
          <w:instrText xml:space="preserve"> PAGEREF _Toc441431528 \h </w:instrText>
        </w:r>
        <w:r>
          <w:rPr>
            <w:noProof/>
            <w:webHidden/>
          </w:rPr>
        </w:r>
        <w:r>
          <w:rPr>
            <w:noProof/>
            <w:webHidden/>
          </w:rPr>
          <w:fldChar w:fldCharType="separate"/>
        </w:r>
        <w:r w:rsidR="009F0CAC">
          <w:rPr>
            <w:noProof/>
            <w:webHidden/>
          </w:rPr>
          <w:t>69</w:t>
        </w:r>
        <w:r>
          <w:rPr>
            <w:noProof/>
            <w:webHidden/>
          </w:rPr>
          <w:fldChar w:fldCharType="end"/>
        </w:r>
      </w:hyperlink>
    </w:p>
    <w:p w:rsidR="00AE4B4C" w:rsidRPr="00AB4FF9" w:rsidRDefault="00000437">
      <w:pPr>
        <w:pStyle w:val="Spistreci2"/>
        <w:tabs>
          <w:tab w:val="right" w:leader="dot" w:pos="9062"/>
        </w:tabs>
        <w:rPr>
          <w:rFonts w:eastAsia="Times New Roman"/>
          <w:noProof/>
          <w:lang w:eastAsia="pl-PL"/>
        </w:rPr>
      </w:pPr>
      <w:hyperlink w:anchor="_Toc441431529" w:history="1">
        <w:r w:rsidR="00AE4B4C" w:rsidRPr="005106D7">
          <w:rPr>
            <w:rStyle w:val="Hipercze"/>
            <w:noProof/>
          </w:rPr>
          <w:t>5.3 Na poziomie regionalnym</w:t>
        </w:r>
        <w:r w:rsidR="00AE4B4C">
          <w:rPr>
            <w:noProof/>
            <w:webHidden/>
          </w:rPr>
          <w:tab/>
        </w:r>
        <w:r>
          <w:rPr>
            <w:noProof/>
            <w:webHidden/>
          </w:rPr>
          <w:fldChar w:fldCharType="begin"/>
        </w:r>
        <w:r w:rsidR="00AE4B4C">
          <w:rPr>
            <w:noProof/>
            <w:webHidden/>
          </w:rPr>
          <w:instrText xml:space="preserve"> PAGEREF _Toc441431529 \h </w:instrText>
        </w:r>
        <w:r>
          <w:rPr>
            <w:noProof/>
            <w:webHidden/>
          </w:rPr>
        </w:r>
        <w:r>
          <w:rPr>
            <w:noProof/>
            <w:webHidden/>
          </w:rPr>
          <w:fldChar w:fldCharType="separate"/>
        </w:r>
        <w:r w:rsidR="009F0CAC">
          <w:rPr>
            <w:noProof/>
            <w:webHidden/>
          </w:rPr>
          <w:t>73</w:t>
        </w:r>
        <w:r>
          <w:rPr>
            <w:noProof/>
            <w:webHidden/>
          </w:rPr>
          <w:fldChar w:fldCharType="end"/>
        </w:r>
      </w:hyperlink>
    </w:p>
    <w:p w:rsidR="00AE4B4C" w:rsidRPr="00AB4FF9" w:rsidRDefault="00000437">
      <w:pPr>
        <w:pStyle w:val="Spistreci1"/>
        <w:tabs>
          <w:tab w:val="right" w:leader="dot" w:pos="9062"/>
        </w:tabs>
        <w:rPr>
          <w:rFonts w:eastAsia="Times New Roman"/>
          <w:noProof/>
          <w:lang w:eastAsia="pl-PL"/>
        </w:rPr>
      </w:pPr>
      <w:hyperlink w:anchor="_Toc441431530" w:history="1">
        <w:r w:rsidR="00AE4B4C" w:rsidRPr="005106D7">
          <w:rPr>
            <w:rStyle w:val="Hipercze"/>
            <w:noProof/>
          </w:rPr>
          <w:t>6. METODY REALIZACJI POSZCZEGÓLNYCH CELÓW STRATEGICZNYCH</w:t>
        </w:r>
        <w:r w:rsidR="00AE4B4C">
          <w:rPr>
            <w:noProof/>
            <w:webHidden/>
          </w:rPr>
          <w:tab/>
        </w:r>
        <w:r>
          <w:rPr>
            <w:noProof/>
            <w:webHidden/>
          </w:rPr>
          <w:fldChar w:fldCharType="begin"/>
        </w:r>
        <w:r w:rsidR="00AE4B4C">
          <w:rPr>
            <w:noProof/>
            <w:webHidden/>
          </w:rPr>
          <w:instrText xml:space="preserve"> PAGEREF _Toc441431530 \h </w:instrText>
        </w:r>
        <w:r>
          <w:rPr>
            <w:noProof/>
            <w:webHidden/>
          </w:rPr>
        </w:r>
        <w:r>
          <w:rPr>
            <w:noProof/>
            <w:webHidden/>
          </w:rPr>
          <w:fldChar w:fldCharType="separate"/>
        </w:r>
        <w:r w:rsidR="009F0CAC">
          <w:rPr>
            <w:noProof/>
            <w:webHidden/>
          </w:rPr>
          <w:t>80</w:t>
        </w:r>
        <w:r>
          <w:rPr>
            <w:noProof/>
            <w:webHidden/>
          </w:rPr>
          <w:fldChar w:fldCharType="end"/>
        </w:r>
      </w:hyperlink>
    </w:p>
    <w:p w:rsidR="00AE4B4C" w:rsidRPr="00AB4FF9" w:rsidRDefault="00000437">
      <w:pPr>
        <w:pStyle w:val="Spistreci1"/>
        <w:tabs>
          <w:tab w:val="left" w:pos="440"/>
          <w:tab w:val="right" w:leader="dot" w:pos="9062"/>
        </w:tabs>
        <w:rPr>
          <w:rFonts w:eastAsia="Times New Roman"/>
          <w:noProof/>
          <w:lang w:eastAsia="pl-PL"/>
        </w:rPr>
      </w:pPr>
      <w:hyperlink w:anchor="_Toc441431531" w:history="1">
        <w:r w:rsidR="00AE4B4C" w:rsidRPr="005106D7">
          <w:rPr>
            <w:rStyle w:val="Hipercze"/>
            <w:noProof/>
          </w:rPr>
          <w:t>7.</w:t>
        </w:r>
        <w:r w:rsidR="00AE4B4C" w:rsidRPr="00AB4FF9">
          <w:rPr>
            <w:rFonts w:eastAsia="Times New Roman"/>
            <w:noProof/>
            <w:lang w:eastAsia="pl-PL"/>
          </w:rPr>
          <w:tab/>
        </w:r>
        <w:r w:rsidR="00AE4B4C" w:rsidRPr="005106D7">
          <w:rPr>
            <w:rStyle w:val="Hipercze"/>
            <w:noProof/>
          </w:rPr>
          <w:t>ŹRÓDŁA FINANSOWANIA REALIZACJI CELÓW STRATEGICZNYCH</w:t>
        </w:r>
        <w:r w:rsidR="00AE4B4C">
          <w:rPr>
            <w:noProof/>
            <w:webHidden/>
          </w:rPr>
          <w:tab/>
        </w:r>
        <w:r>
          <w:rPr>
            <w:noProof/>
            <w:webHidden/>
          </w:rPr>
          <w:fldChar w:fldCharType="begin"/>
        </w:r>
        <w:r w:rsidR="00AE4B4C">
          <w:rPr>
            <w:noProof/>
            <w:webHidden/>
          </w:rPr>
          <w:instrText xml:space="preserve"> PAGEREF _Toc441431531 \h </w:instrText>
        </w:r>
        <w:r>
          <w:rPr>
            <w:noProof/>
            <w:webHidden/>
          </w:rPr>
        </w:r>
        <w:r>
          <w:rPr>
            <w:noProof/>
            <w:webHidden/>
          </w:rPr>
          <w:fldChar w:fldCharType="separate"/>
        </w:r>
        <w:r w:rsidR="009F0CAC">
          <w:rPr>
            <w:noProof/>
            <w:webHidden/>
          </w:rPr>
          <w:t>87</w:t>
        </w:r>
        <w:r>
          <w:rPr>
            <w:noProof/>
            <w:webHidden/>
          </w:rPr>
          <w:fldChar w:fldCharType="end"/>
        </w:r>
      </w:hyperlink>
    </w:p>
    <w:p w:rsidR="00AE4B4C" w:rsidRPr="00AB4FF9" w:rsidRDefault="00000437">
      <w:pPr>
        <w:pStyle w:val="Spistreci2"/>
        <w:tabs>
          <w:tab w:val="right" w:leader="dot" w:pos="9062"/>
        </w:tabs>
        <w:rPr>
          <w:rFonts w:eastAsia="Times New Roman"/>
          <w:noProof/>
          <w:lang w:eastAsia="pl-PL"/>
        </w:rPr>
      </w:pPr>
      <w:hyperlink w:anchor="_Toc441431532" w:history="1">
        <w:r w:rsidR="00AE4B4C" w:rsidRPr="005106D7">
          <w:rPr>
            <w:rStyle w:val="Hipercze"/>
            <w:noProof/>
          </w:rPr>
          <w:t>7.1 Fundusze unijne - wprowadzenie</w:t>
        </w:r>
        <w:r w:rsidR="00AE4B4C">
          <w:rPr>
            <w:noProof/>
            <w:webHidden/>
          </w:rPr>
          <w:tab/>
        </w:r>
        <w:r>
          <w:rPr>
            <w:noProof/>
            <w:webHidden/>
          </w:rPr>
          <w:fldChar w:fldCharType="begin"/>
        </w:r>
        <w:r w:rsidR="00AE4B4C">
          <w:rPr>
            <w:noProof/>
            <w:webHidden/>
          </w:rPr>
          <w:instrText xml:space="preserve"> PAGEREF _Toc441431532 \h </w:instrText>
        </w:r>
        <w:r>
          <w:rPr>
            <w:noProof/>
            <w:webHidden/>
          </w:rPr>
        </w:r>
        <w:r>
          <w:rPr>
            <w:noProof/>
            <w:webHidden/>
          </w:rPr>
          <w:fldChar w:fldCharType="separate"/>
        </w:r>
        <w:r w:rsidR="009F0CAC">
          <w:rPr>
            <w:noProof/>
            <w:webHidden/>
          </w:rPr>
          <w:t>87</w:t>
        </w:r>
        <w:r>
          <w:rPr>
            <w:noProof/>
            <w:webHidden/>
          </w:rPr>
          <w:fldChar w:fldCharType="end"/>
        </w:r>
      </w:hyperlink>
    </w:p>
    <w:p w:rsidR="00AE4B4C" w:rsidRPr="00AB4FF9" w:rsidRDefault="00000437">
      <w:pPr>
        <w:pStyle w:val="Spistreci2"/>
        <w:tabs>
          <w:tab w:val="right" w:leader="dot" w:pos="9062"/>
        </w:tabs>
        <w:rPr>
          <w:rFonts w:eastAsia="Times New Roman"/>
          <w:noProof/>
          <w:lang w:eastAsia="pl-PL"/>
        </w:rPr>
      </w:pPr>
      <w:hyperlink w:anchor="_Toc441431533" w:history="1">
        <w:r w:rsidR="00AE4B4C" w:rsidRPr="005106D7">
          <w:rPr>
            <w:rStyle w:val="Hipercze"/>
            <w:noProof/>
          </w:rPr>
          <w:t>7.2 Proponowane finansowanie zaplanowanych projektów</w:t>
        </w:r>
        <w:r w:rsidR="00AE4B4C">
          <w:rPr>
            <w:noProof/>
            <w:webHidden/>
          </w:rPr>
          <w:tab/>
        </w:r>
        <w:r>
          <w:rPr>
            <w:noProof/>
            <w:webHidden/>
          </w:rPr>
          <w:fldChar w:fldCharType="begin"/>
        </w:r>
        <w:r w:rsidR="00AE4B4C">
          <w:rPr>
            <w:noProof/>
            <w:webHidden/>
          </w:rPr>
          <w:instrText xml:space="preserve"> PAGEREF _Toc441431533 \h </w:instrText>
        </w:r>
        <w:r>
          <w:rPr>
            <w:noProof/>
            <w:webHidden/>
          </w:rPr>
        </w:r>
        <w:r>
          <w:rPr>
            <w:noProof/>
            <w:webHidden/>
          </w:rPr>
          <w:fldChar w:fldCharType="separate"/>
        </w:r>
        <w:r w:rsidR="009F0CAC">
          <w:rPr>
            <w:noProof/>
            <w:webHidden/>
          </w:rPr>
          <w:t>91</w:t>
        </w:r>
        <w:r>
          <w:rPr>
            <w:noProof/>
            <w:webHidden/>
          </w:rPr>
          <w:fldChar w:fldCharType="end"/>
        </w:r>
      </w:hyperlink>
    </w:p>
    <w:p w:rsidR="00AE4B4C" w:rsidRPr="00AB4FF9" w:rsidRDefault="00000437">
      <w:pPr>
        <w:pStyle w:val="Spistreci1"/>
        <w:tabs>
          <w:tab w:val="left" w:pos="440"/>
          <w:tab w:val="right" w:leader="dot" w:pos="9062"/>
        </w:tabs>
        <w:rPr>
          <w:rFonts w:eastAsia="Times New Roman"/>
          <w:noProof/>
          <w:lang w:eastAsia="pl-PL"/>
        </w:rPr>
      </w:pPr>
      <w:hyperlink w:anchor="_Toc441431534" w:history="1">
        <w:r w:rsidR="00AE4B4C" w:rsidRPr="005106D7">
          <w:rPr>
            <w:rStyle w:val="Hipercze"/>
            <w:noProof/>
          </w:rPr>
          <w:t>8.</w:t>
        </w:r>
        <w:r w:rsidR="00AE4B4C" w:rsidRPr="00AB4FF9">
          <w:rPr>
            <w:rFonts w:eastAsia="Times New Roman"/>
            <w:noProof/>
            <w:lang w:eastAsia="pl-PL"/>
          </w:rPr>
          <w:tab/>
        </w:r>
        <w:r w:rsidR="00AE4B4C" w:rsidRPr="005106D7">
          <w:rPr>
            <w:rStyle w:val="Hipercze"/>
            <w:noProof/>
          </w:rPr>
          <w:t>REALIZACJA, MONITORING I EWALUACJA STRATEGII ROZWOJU GMINY PRZEWORSK NA LATA 2016-2020</w:t>
        </w:r>
        <w:r w:rsidR="00AE4B4C">
          <w:rPr>
            <w:noProof/>
            <w:webHidden/>
          </w:rPr>
          <w:tab/>
        </w:r>
        <w:r>
          <w:rPr>
            <w:noProof/>
            <w:webHidden/>
          </w:rPr>
          <w:fldChar w:fldCharType="begin"/>
        </w:r>
        <w:r w:rsidR="00AE4B4C">
          <w:rPr>
            <w:noProof/>
            <w:webHidden/>
          </w:rPr>
          <w:instrText xml:space="preserve"> PAGEREF _Toc441431534 \h </w:instrText>
        </w:r>
        <w:r>
          <w:rPr>
            <w:noProof/>
            <w:webHidden/>
          </w:rPr>
        </w:r>
        <w:r>
          <w:rPr>
            <w:noProof/>
            <w:webHidden/>
          </w:rPr>
          <w:fldChar w:fldCharType="separate"/>
        </w:r>
        <w:r w:rsidR="009F0CAC">
          <w:rPr>
            <w:noProof/>
            <w:webHidden/>
          </w:rPr>
          <w:t>111</w:t>
        </w:r>
        <w:r>
          <w:rPr>
            <w:noProof/>
            <w:webHidden/>
          </w:rPr>
          <w:fldChar w:fldCharType="end"/>
        </w:r>
      </w:hyperlink>
    </w:p>
    <w:p w:rsidR="003270CC" w:rsidRPr="001D4294" w:rsidRDefault="00000437">
      <w:pPr>
        <w:rPr>
          <w:b/>
          <w:bCs/>
        </w:rPr>
      </w:pPr>
      <w:r w:rsidRPr="001D4294">
        <w:rPr>
          <w:b/>
          <w:bCs/>
        </w:rPr>
        <w:fldChar w:fldCharType="end"/>
      </w:r>
    </w:p>
    <w:p w:rsidR="003270CC" w:rsidRPr="001D4294" w:rsidRDefault="003270CC" w:rsidP="0063599D">
      <w:pPr>
        <w:rPr>
          <w:b/>
        </w:rPr>
      </w:pPr>
      <w:r w:rsidRPr="001D4294">
        <w:rPr>
          <w:b/>
          <w:bCs/>
        </w:rPr>
        <w:br w:type="page"/>
      </w:r>
    </w:p>
    <w:p w:rsidR="00EE7A2A" w:rsidRPr="005229CD" w:rsidRDefault="00EE7A2A" w:rsidP="005229CD">
      <w:pPr>
        <w:pStyle w:val="Nagwek1"/>
        <w:rPr>
          <w:rFonts w:ascii="Calibri" w:hAnsi="Calibri"/>
        </w:rPr>
      </w:pPr>
      <w:bookmarkStart w:id="0" w:name="_Toc441431501"/>
      <w:r w:rsidRPr="005229CD">
        <w:rPr>
          <w:rFonts w:ascii="Calibri" w:hAnsi="Calibri"/>
        </w:rPr>
        <w:lastRenderedPageBreak/>
        <w:t>WSTĘP</w:t>
      </w:r>
      <w:bookmarkEnd w:id="0"/>
    </w:p>
    <w:p w:rsidR="00B27134" w:rsidRDefault="00B27134" w:rsidP="00B27134">
      <w:pPr>
        <w:contextualSpacing/>
        <w:jc w:val="both"/>
        <w:rPr>
          <w:b/>
          <w:sz w:val="32"/>
          <w:szCs w:val="32"/>
        </w:rPr>
      </w:pPr>
    </w:p>
    <w:p w:rsidR="00EE7A2A" w:rsidRPr="00EE7A2A" w:rsidRDefault="00EE7A2A" w:rsidP="00B27134">
      <w:pPr>
        <w:autoSpaceDE w:val="0"/>
        <w:autoSpaceDN w:val="0"/>
        <w:adjustRightInd w:val="0"/>
        <w:spacing w:after="0"/>
        <w:ind w:firstLine="708"/>
        <w:jc w:val="both"/>
        <w:rPr>
          <w:sz w:val="24"/>
          <w:szCs w:val="24"/>
        </w:rPr>
      </w:pPr>
      <w:r w:rsidRPr="00EE7A2A">
        <w:rPr>
          <w:sz w:val="24"/>
          <w:szCs w:val="24"/>
        </w:rPr>
        <w:t>Strategia to określenie głównych, długoterminowych celów działania, celów po</w:t>
      </w:r>
      <w:r w:rsidRPr="00EE7A2A">
        <w:rPr>
          <w:rFonts w:eastAsia="TimesNewRoman" w:cs="TimesNewRoman"/>
          <w:sz w:val="24"/>
          <w:szCs w:val="24"/>
        </w:rPr>
        <w:t>ś</w:t>
      </w:r>
      <w:r w:rsidRPr="00EE7A2A">
        <w:rPr>
          <w:sz w:val="24"/>
          <w:szCs w:val="24"/>
        </w:rPr>
        <w:t>rednich oraz metod ich osi</w:t>
      </w:r>
      <w:r w:rsidRPr="00EE7A2A">
        <w:rPr>
          <w:rFonts w:eastAsia="TimesNewRoman" w:cs="TimesNewRoman"/>
          <w:sz w:val="24"/>
          <w:szCs w:val="24"/>
        </w:rPr>
        <w:t>ą</w:t>
      </w:r>
      <w:r w:rsidRPr="00EE7A2A">
        <w:rPr>
          <w:sz w:val="24"/>
          <w:szCs w:val="24"/>
        </w:rPr>
        <w:t>gania. Strategiczne zarz</w:t>
      </w:r>
      <w:r w:rsidRPr="00EE7A2A">
        <w:rPr>
          <w:rFonts w:eastAsia="TimesNewRoman" w:cs="TimesNewRoman"/>
          <w:sz w:val="24"/>
          <w:szCs w:val="24"/>
        </w:rPr>
        <w:t>ą</w:t>
      </w:r>
      <w:r w:rsidRPr="00EE7A2A">
        <w:rPr>
          <w:sz w:val="24"/>
          <w:szCs w:val="24"/>
        </w:rPr>
        <w:t>dzanie w sektorze administracji publicznej ma znaczenie przede wszystkim ze wzgl</w:t>
      </w:r>
      <w:r w:rsidRPr="00EE7A2A">
        <w:rPr>
          <w:rFonts w:eastAsia="TimesNewRoman" w:cs="TimesNewRoman"/>
          <w:sz w:val="24"/>
          <w:szCs w:val="24"/>
        </w:rPr>
        <w:t>ę</w:t>
      </w:r>
      <w:r w:rsidRPr="00EE7A2A">
        <w:rPr>
          <w:sz w:val="24"/>
          <w:szCs w:val="24"/>
        </w:rPr>
        <w:t>du na potrzeb</w:t>
      </w:r>
      <w:r w:rsidRPr="00EE7A2A">
        <w:rPr>
          <w:rFonts w:eastAsia="TimesNewRoman" w:cs="TimesNewRoman"/>
          <w:sz w:val="24"/>
          <w:szCs w:val="24"/>
        </w:rPr>
        <w:t>ę</w:t>
      </w:r>
      <w:r w:rsidRPr="00EE7A2A">
        <w:rPr>
          <w:sz w:val="24"/>
          <w:szCs w:val="24"/>
        </w:rPr>
        <w:t xml:space="preserve"> stałej racjonalizacji oraz podnoszenia efektywno</w:t>
      </w:r>
      <w:r w:rsidRPr="00EE7A2A">
        <w:rPr>
          <w:rFonts w:eastAsia="TimesNewRoman" w:cs="TimesNewRoman"/>
          <w:sz w:val="24"/>
          <w:szCs w:val="24"/>
        </w:rPr>
        <w:t>ś</w:t>
      </w:r>
      <w:r w:rsidRPr="00EE7A2A">
        <w:rPr>
          <w:sz w:val="24"/>
          <w:szCs w:val="24"/>
        </w:rPr>
        <w:t>ci gospodarowania funduszami publicznymi, a tak</w:t>
      </w:r>
      <w:r w:rsidRPr="00EE7A2A">
        <w:rPr>
          <w:rFonts w:eastAsia="TimesNewRoman" w:cs="TimesNewRoman"/>
          <w:sz w:val="24"/>
          <w:szCs w:val="24"/>
        </w:rPr>
        <w:t>ż</w:t>
      </w:r>
      <w:r w:rsidRPr="00EE7A2A">
        <w:rPr>
          <w:sz w:val="24"/>
          <w:szCs w:val="24"/>
        </w:rPr>
        <w:t>e stałe podnoszenie jako</w:t>
      </w:r>
      <w:r w:rsidRPr="00EE7A2A">
        <w:rPr>
          <w:rFonts w:eastAsia="TimesNewRoman" w:cs="TimesNewRoman"/>
          <w:sz w:val="24"/>
          <w:szCs w:val="24"/>
        </w:rPr>
        <w:t>ś</w:t>
      </w:r>
      <w:r w:rsidRPr="00EE7A2A">
        <w:rPr>
          <w:sz w:val="24"/>
          <w:szCs w:val="24"/>
        </w:rPr>
        <w:t xml:space="preserve">ci usług </w:t>
      </w:r>
      <w:r w:rsidRPr="00EE7A2A">
        <w:rPr>
          <w:rFonts w:eastAsia="TimesNewRoman" w:cs="TimesNewRoman"/>
          <w:sz w:val="24"/>
          <w:szCs w:val="24"/>
        </w:rPr>
        <w:t>ś</w:t>
      </w:r>
      <w:r w:rsidRPr="00EE7A2A">
        <w:rPr>
          <w:sz w:val="24"/>
          <w:szCs w:val="24"/>
        </w:rPr>
        <w:t>wiadczonych na rzecz społecze</w:t>
      </w:r>
      <w:r w:rsidRPr="00EE7A2A">
        <w:rPr>
          <w:rFonts w:eastAsia="TimesNewRoman" w:cs="TimesNewRoman"/>
          <w:sz w:val="24"/>
          <w:szCs w:val="24"/>
        </w:rPr>
        <w:t>ń</w:t>
      </w:r>
      <w:r w:rsidRPr="00EE7A2A">
        <w:rPr>
          <w:sz w:val="24"/>
          <w:szCs w:val="24"/>
        </w:rPr>
        <w:t>stwa.</w:t>
      </w:r>
    </w:p>
    <w:p w:rsidR="00EE7A2A" w:rsidRPr="00EE7A2A" w:rsidRDefault="00EE7A2A" w:rsidP="00B27134">
      <w:pPr>
        <w:autoSpaceDE w:val="0"/>
        <w:autoSpaceDN w:val="0"/>
        <w:adjustRightInd w:val="0"/>
        <w:spacing w:after="0"/>
        <w:jc w:val="both"/>
        <w:rPr>
          <w:sz w:val="24"/>
          <w:szCs w:val="24"/>
        </w:rPr>
      </w:pPr>
    </w:p>
    <w:p w:rsidR="00EE7A2A" w:rsidRPr="00EE7A2A" w:rsidRDefault="00EE7A2A" w:rsidP="00B27134">
      <w:pPr>
        <w:autoSpaceDE w:val="0"/>
        <w:autoSpaceDN w:val="0"/>
        <w:adjustRightInd w:val="0"/>
        <w:spacing w:after="0"/>
        <w:ind w:firstLine="708"/>
        <w:jc w:val="both"/>
        <w:rPr>
          <w:sz w:val="24"/>
          <w:szCs w:val="24"/>
        </w:rPr>
      </w:pPr>
      <w:r w:rsidRPr="00EE7A2A">
        <w:rPr>
          <w:sz w:val="24"/>
          <w:szCs w:val="24"/>
        </w:rPr>
        <w:t>Potrzeba przystąpienia do opracowania St</w:t>
      </w:r>
      <w:r w:rsidR="004E32AD">
        <w:rPr>
          <w:sz w:val="24"/>
          <w:szCs w:val="24"/>
        </w:rPr>
        <w:t>rategii Rozwoju Gminy Przeworsk</w:t>
      </w:r>
      <w:r w:rsidR="001A298B">
        <w:rPr>
          <w:sz w:val="24"/>
          <w:szCs w:val="24"/>
        </w:rPr>
        <w:t xml:space="preserve"> na lata 2016</w:t>
      </w:r>
      <w:r w:rsidR="00E303E3">
        <w:rPr>
          <w:sz w:val="24"/>
          <w:szCs w:val="24"/>
        </w:rPr>
        <w:t>-</w:t>
      </w:r>
      <w:r w:rsidR="008915D4">
        <w:rPr>
          <w:sz w:val="24"/>
          <w:szCs w:val="24"/>
        </w:rPr>
        <w:t xml:space="preserve">2020 </w:t>
      </w:r>
      <w:r w:rsidRPr="00EE7A2A">
        <w:rPr>
          <w:sz w:val="24"/>
          <w:szCs w:val="24"/>
        </w:rPr>
        <w:t>wynika z:</w:t>
      </w:r>
    </w:p>
    <w:p w:rsidR="00EE7A2A" w:rsidRPr="004C7087" w:rsidRDefault="00EE7A2A" w:rsidP="00B27134">
      <w:pPr>
        <w:autoSpaceDE w:val="0"/>
        <w:autoSpaceDN w:val="0"/>
        <w:adjustRightInd w:val="0"/>
        <w:spacing w:after="0"/>
        <w:jc w:val="both"/>
        <w:rPr>
          <w:sz w:val="24"/>
          <w:szCs w:val="24"/>
        </w:rPr>
      </w:pPr>
      <w:r w:rsidRPr="004C7087">
        <w:rPr>
          <w:sz w:val="24"/>
          <w:szCs w:val="24"/>
        </w:rPr>
        <w:t>- zakończenia okresu trwania dokumentu określającego k</w:t>
      </w:r>
      <w:r w:rsidR="004C7087" w:rsidRPr="004C7087">
        <w:rPr>
          <w:sz w:val="24"/>
          <w:szCs w:val="24"/>
        </w:rPr>
        <w:t>ierunki rozwoju</w:t>
      </w:r>
      <w:r w:rsidR="00A66CC6">
        <w:rPr>
          <w:sz w:val="24"/>
          <w:szCs w:val="24"/>
        </w:rPr>
        <w:t xml:space="preserve"> Gminy Przeworsk</w:t>
      </w:r>
      <w:r w:rsidRPr="004C7087">
        <w:rPr>
          <w:sz w:val="24"/>
          <w:szCs w:val="24"/>
        </w:rPr>
        <w:t xml:space="preserve">  </w:t>
      </w:r>
      <w:r w:rsidRPr="004C7087">
        <w:rPr>
          <w:i/>
          <w:sz w:val="24"/>
          <w:szCs w:val="24"/>
        </w:rPr>
        <w:t>„</w:t>
      </w:r>
      <w:r w:rsidR="004E32AD">
        <w:rPr>
          <w:i/>
          <w:sz w:val="24"/>
          <w:szCs w:val="24"/>
        </w:rPr>
        <w:t>Strategia Rozwoju  Gminy Przeworsk</w:t>
      </w:r>
      <w:r w:rsidRPr="004C7087">
        <w:rPr>
          <w:i/>
          <w:sz w:val="24"/>
          <w:szCs w:val="24"/>
        </w:rPr>
        <w:t>”</w:t>
      </w:r>
      <w:r w:rsidRPr="004C7087">
        <w:rPr>
          <w:sz w:val="24"/>
          <w:szCs w:val="24"/>
        </w:rPr>
        <w:t>;</w:t>
      </w:r>
    </w:p>
    <w:p w:rsidR="00EE7A2A" w:rsidRPr="00EE7A2A" w:rsidRDefault="00EE7A2A" w:rsidP="00B27134">
      <w:pPr>
        <w:autoSpaceDE w:val="0"/>
        <w:autoSpaceDN w:val="0"/>
        <w:adjustRightInd w:val="0"/>
        <w:spacing w:after="0"/>
        <w:jc w:val="both"/>
        <w:rPr>
          <w:sz w:val="24"/>
          <w:szCs w:val="24"/>
        </w:rPr>
      </w:pPr>
      <w:r w:rsidRPr="00EE7A2A">
        <w:rPr>
          <w:sz w:val="24"/>
          <w:szCs w:val="24"/>
        </w:rPr>
        <w:t>- chęci określenia głównych ki</w:t>
      </w:r>
      <w:r w:rsidR="00A66CC6">
        <w:rPr>
          <w:sz w:val="24"/>
          <w:szCs w:val="24"/>
        </w:rPr>
        <w:t>erunków rozwoju Gminy Przeworsk</w:t>
      </w:r>
      <w:r w:rsidRPr="00EE7A2A">
        <w:rPr>
          <w:sz w:val="24"/>
          <w:szCs w:val="24"/>
        </w:rPr>
        <w:t xml:space="preserve"> na podstawie uwarunkowań lokalnych, z uwzględnieniem Strategii Europa 2020, Średniookresowej Strategii Rozwoju Kraju (do 2020) oraz Strategii</w:t>
      </w:r>
      <w:r w:rsidR="00740AB1">
        <w:rPr>
          <w:sz w:val="24"/>
          <w:szCs w:val="24"/>
        </w:rPr>
        <w:t xml:space="preserve"> Rozwoju Województwa Podkarpackiego</w:t>
      </w:r>
      <w:r w:rsidRPr="00EE7A2A">
        <w:rPr>
          <w:sz w:val="24"/>
          <w:szCs w:val="24"/>
        </w:rPr>
        <w:t xml:space="preserve"> na lata 2014-2020;</w:t>
      </w:r>
    </w:p>
    <w:p w:rsidR="00B27134" w:rsidRDefault="00EE7A2A" w:rsidP="00B27134">
      <w:pPr>
        <w:autoSpaceDE w:val="0"/>
        <w:autoSpaceDN w:val="0"/>
        <w:adjustRightInd w:val="0"/>
        <w:spacing w:after="0"/>
        <w:jc w:val="both"/>
        <w:rPr>
          <w:sz w:val="24"/>
          <w:szCs w:val="24"/>
        </w:rPr>
      </w:pPr>
      <w:r w:rsidRPr="00EE7A2A">
        <w:rPr>
          <w:sz w:val="24"/>
          <w:szCs w:val="24"/>
        </w:rPr>
        <w:t xml:space="preserve">- konieczności wskazania celów operacyjnych oraz strategicznych dla Gminy </w:t>
      </w:r>
      <w:r w:rsidR="004E32AD">
        <w:rPr>
          <w:sz w:val="24"/>
          <w:szCs w:val="24"/>
        </w:rPr>
        <w:t>Przeworsk</w:t>
      </w:r>
      <w:r w:rsidRPr="00EE7A2A">
        <w:rPr>
          <w:sz w:val="24"/>
          <w:szCs w:val="24"/>
        </w:rPr>
        <w:t xml:space="preserve"> w</w:t>
      </w:r>
      <w:r w:rsidR="00F32378">
        <w:rPr>
          <w:sz w:val="24"/>
          <w:szCs w:val="24"/>
        </w:rPr>
        <w:t> </w:t>
      </w:r>
      <w:r w:rsidRPr="00EE7A2A">
        <w:rPr>
          <w:sz w:val="24"/>
          <w:szCs w:val="24"/>
        </w:rPr>
        <w:t>kontekście możliwości pozyskiwania środków zewnętrznych w perspektywie finansowej 2014-2020.</w:t>
      </w:r>
    </w:p>
    <w:p w:rsidR="00B27134" w:rsidRPr="00F7135B" w:rsidRDefault="00B27134" w:rsidP="00B27134">
      <w:pPr>
        <w:autoSpaceDE w:val="0"/>
        <w:autoSpaceDN w:val="0"/>
        <w:adjustRightInd w:val="0"/>
        <w:spacing w:after="0"/>
        <w:jc w:val="both"/>
        <w:rPr>
          <w:sz w:val="24"/>
          <w:szCs w:val="24"/>
        </w:rPr>
      </w:pPr>
    </w:p>
    <w:p w:rsidR="00B27134" w:rsidRPr="00B27134" w:rsidRDefault="00B27134" w:rsidP="00B27134">
      <w:pPr>
        <w:pStyle w:val="Default"/>
        <w:ind w:firstLine="709"/>
        <w:jc w:val="both"/>
        <w:rPr>
          <w:rFonts w:ascii="Calibri" w:hAnsi="Calibri" w:cs="Times New Roman"/>
          <w:lang w:eastAsia="pl-PL"/>
        </w:rPr>
      </w:pPr>
      <w:r w:rsidRPr="00B27134">
        <w:rPr>
          <w:rFonts w:ascii="Calibri" w:hAnsi="Calibri"/>
        </w:rPr>
        <w:t xml:space="preserve">Dokument został opracowany z zachowaniem elementów wymaganych dla programów rozwoju zgodnie z art. 17 ust. 1 ustawy z dnia 6 grudnia 2006 r. </w:t>
      </w:r>
      <w:r w:rsidRPr="00B27134">
        <w:rPr>
          <w:rFonts w:ascii="Calibri" w:hAnsi="Calibri"/>
          <w:bCs/>
        </w:rPr>
        <w:t>o zasadach prowadzenia polityki rozwoju (</w:t>
      </w:r>
      <w:r w:rsidRPr="00B27134">
        <w:rPr>
          <w:rFonts w:ascii="Calibri" w:hAnsi="Calibri"/>
          <w:lang w:eastAsia="pl-PL"/>
        </w:rPr>
        <w:t>Dz. U. z 2014 r. poz. 1649, z 2015 r. poz. 349.)</w:t>
      </w:r>
      <w:r w:rsidRPr="00B27134">
        <w:rPr>
          <w:rFonts w:ascii="Calibri" w:hAnsi="Calibri"/>
          <w:bCs/>
        </w:rPr>
        <w:t>.</w:t>
      </w:r>
    </w:p>
    <w:p w:rsidR="00EE7A2A" w:rsidRPr="00EE7A2A" w:rsidRDefault="00EE7A2A" w:rsidP="00B27134">
      <w:pPr>
        <w:autoSpaceDE w:val="0"/>
        <w:autoSpaceDN w:val="0"/>
        <w:adjustRightInd w:val="0"/>
        <w:spacing w:after="0"/>
        <w:jc w:val="both"/>
        <w:rPr>
          <w:sz w:val="24"/>
          <w:szCs w:val="24"/>
        </w:rPr>
      </w:pPr>
    </w:p>
    <w:p w:rsidR="00E5416E" w:rsidRPr="005229CD" w:rsidRDefault="00EE7A2A" w:rsidP="00E5416E">
      <w:pPr>
        <w:ind w:firstLine="360"/>
        <w:jc w:val="both"/>
        <w:rPr>
          <w:rFonts w:eastAsia="Times New Roman" w:cs="Arial"/>
          <w:iCs/>
          <w:color w:val="000000"/>
          <w:sz w:val="24"/>
          <w:szCs w:val="24"/>
          <w:lang w:eastAsia="pl-PL"/>
        </w:rPr>
      </w:pPr>
      <w:r w:rsidRPr="00EE7A2A">
        <w:rPr>
          <w:sz w:val="24"/>
          <w:szCs w:val="24"/>
        </w:rPr>
        <w:t>St</w:t>
      </w:r>
      <w:r w:rsidR="004E32AD">
        <w:rPr>
          <w:sz w:val="24"/>
          <w:szCs w:val="24"/>
        </w:rPr>
        <w:t>rategia Rozwoju Gminy Przeworsk</w:t>
      </w:r>
      <w:r w:rsidR="001A298B">
        <w:rPr>
          <w:sz w:val="24"/>
          <w:szCs w:val="24"/>
        </w:rPr>
        <w:t xml:space="preserve"> na lata 2016</w:t>
      </w:r>
      <w:r w:rsidR="00740AB1">
        <w:rPr>
          <w:sz w:val="24"/>
          <w:szCs w:val="24"/>
        </w:rPr>
        <w:t>-2020</w:t>
      </w:r>
      <w:r w:rsidRPr="00EE7A2A">
        <w:rPr>
          <w:sz w:val="24"/>
          <w:szCs w:val="24"/>
        </w:rPr>
        <w:t xml:space="preserve"> została podzielona na dwie części. W</w:t>
      </w:r>
      <w:r w:rsidR="003270CC">
        <w:rPr>
          <w:sz w:val="24"/>
          <w:szCs w:val="24"/>
        </w:rPr>
        <w:t> </w:t>
      </w:r>
      <w:r w:rsidRPr="00EE7A2A">
        <w:rPr>
          <w:sz w:val="24"/>
          <w:szCs w:val="24"/>
        </w:rPr>
        <w:t>pierwszej</w:t>
      </w:r>
      <w:r w:rsidR="00A02D89">
        <w:rPr>
          <w:sz w:val="24"/>
          <w:szCs w:val="24"/>
        </w:rPr>
        <w:t>,</w:t>
      </w:r>
      <w:r w:rsidRPr="00EE7A2A">
        <w:rPr>
          <w:sz w:val="24"/>
          <w:szCs w:val="24"/>
        </w:rPr>
        <w:t xml:space="preserve"> analizie została poddana sytuacja społeczno-gospodarcza.</w:t>
      </w:r>
      <w:r w:rsidR="00E5416E">
        <w:rPr>
          <w:sz w:val="24"/>
          <w:szCs w:val="24"/>
        </w:rPr>
        <w:t xml:space="preserve"> </w:t>
      </w:r>
      <w:r w:rsidR="00E5416E" w:rsidRPr="005229CD">
        <w:rPr>
          <w:rFonts w:eastAsia="Times New Roman" w:cs="Arial"/>
          <w:iCs/>
          <w:color w:val="000000"/>
          <w:sz w:val="24"/>
          <w:szCs w:val="24"/>
          <w:lang w:eastAsia="pl-PL"/>
        </w:rPr>
        <w:t xml:space="preserve">Miało to na celu przedstawienie procesów, jakie zachodzą w obszarach życia Gminy tj. tendencje spadku lub </w:t>
      </w:r>
      <w:r w:rsidR="003023F5">
        <w:rPr>
          <w:rFonts w:eastAsia="Times New Roman" w:cs="Arial"/>
          <w:iCs/>
          <w:color w:val="000000"/>
          <w:sz w:val="24"/>
          <w:szCs w:val="24"/>
          <w:lang w:eastAsia="pl-PL"/>
        </w:rPr>
        <w:t>wzrostu oraz wskazanie pozycji g</w:t>
      </w:r>
      <w:r w:rsidR="00E5416E" w:rsidRPr="005229CD">
        <w:rPr>
          <w:rFonts w:eastAsia="Times New Roman" w:cs="Arial"/>
          <w:iCs/>
          <w:color w:val="000000"/>
          <w:sz w:val="24"/>
          <w:szCs w:val="24"/>
          <w:lang w:eastAsia="pl-PL"/>
        </w:rPr>
        <w:t xml:space="preserve">miny na tle powiatu i regionu. </w:t>
      </w:r>
    </w:p>
    <w:p w:rsidR="00E5416E" w:rsidRPr="00E5416E" w:rsidRDefault="00E5416E" w:rsidP="005229CD">
      <w:pPr>
        <w:spacing w:after="0"/>
        <w:jc w:val="both"/>
        <w:rPr>
          <w:rFonts w:eastAsia="Times New Roman" w:cs="Arial"/>
          <w:iCs/>
          <w:color w:val="000000"/>
          <w:sz w:val="24"/>
          <w:szCs w:val="24"/>
          <w:lang w:eastAsia="pl-PL"/>
        </w:rPr>
      </w:pPr>
      <w:r w:rsidRPr="00E5416E">
        <w:rPr>
          <w:rFonts w:eastAsia="Times New Roman" w:cs="Arial"/>
          <w:iCs/>
          <w:color w:val="000000"/>
          <w:sz w:val="24"/>
          <w:szCs w:val="24"/>
          <w:lang w:eastAsia="pl-PL"/>
        </w:rPr>
        <w:tab/>
        <w:t>Dane wyjściowe do przeprowadzenia diag</w:t>
      </w:r>
      <w:r w:rsidR="004E32AD">
        <w:rPr>
          <w:rFonts w:eastAsia="Times New Roman" w:cs="Arial"/>
          <w:iCs/>
          <w:color w:val="000000"/>
          <w:sz w:val="24"/>
          <w:szCs w:val="24"/>
          <w:lang w:eastAsia="pl-PL"/>
        </w:rPr>
        <w:t>nozy na terenie Gminy Przeworsk</w:t>
      </w:r>
      <w:r w:rsidRPr="00E5416E">
        <w:rPr>
          <w:rFonts w:eastAsia="Times New Roman" w:cs="Arial"/>
          <w:iCs/>
          <w:color w:val="000000"/>
          <w:sz w:val="24"/>
          <w:szCs w:val="24"/>
          <w:lang w:eastAsia="pl-PL"/>
        </w:rPr>
        <w:t xml:space="preserve"> stanowią dane statystyczne dost</w:t>
      </w:r>
      <w:r w:rsidRPr="005229CD">
        <w:rPr>
          <w:rFonts w:eastAsia="Times New Roman" w:cs="Arial"/>
          <w:iCs/>
          <w:color w:val="000000"/>
          <w:sz w:val="24"/>
          <w:szCs w:val="24"/>
          <w:lang w:eastAsia="pl-PL"/>
        </w:rPr>
        <w:t>ępne w Banku Danych Lokalnych</w:t>
      </w:r>
      <w:r w:rsidRPr="00E5416E">
        <w:rPr>
          <w:rFonts w:eastAsia="Times New Roman" w:cs="Arial"/>
          <w:iCs/>
          <w:color w:val="000000"/>
          <w:sz w:val="24"/>
          <w:szCs w:val="24"/>
          <w:lang w:eastAsia="pl-PL"/>
        </w:rPr>
        <w:t xml:space="preserve"> Głównego Urzędu Statystycznego opracowane na podstawie spisów powszechnych oraz rocznych sprawozdań z</w:t>
      </w:r>
      <w:r w:rsidR="003270CC">
        <w:rPr>
          <w:rFonts w:eastAsia="Times New Roman" w:cs="Arial"/>
          <w:iCs/>
          <w:color w:val="000000"/>
          <w:sz w:val="24"/>
          <w:szCs w:val="24"/>
          <w:lang w:eastAsia="pl-PL"/>
        </w:rPr>
        <w:t> </w:t>
      </w:r>
      <w:r w:rsidR="004E32AD">
        <w:rPr>
          <w:rFonts w:eastAsia="Times New Roman" w:cs="Arial"/>
          <w:iCs/>
          <w:color w:val="000000"/>
          <w:sz w:val="24"/>
          <w:szCs w:val="24"/>
          <w:lang w:eastAsia="pl-PL"/>
        </w:rPr>
        <w:t>terenu Gminy Przeworsk</w:t>
      </w:r>
      <w:r w:rsidRPr="00E5416E">
        <w:rPr>
          <w:rFonts w:eastAsia="Times New Roman" w:cs="Arial"/>
          <w:iCs/>
          <w:color w:val="000000"/>
          <w:sz w:val="24"/>
          <w:szCs w:val="24"/>
          <w:lang w:eastAsia="pl-PL"/>
        </w:rPr>
        <w:t xml:space="preserve">. Poza danymi statystycznymi informacje wyjściowe do analizy pochodzą z zasobów własnych Urzędu Gminy, na które składają się posiadane dokumenty strategiczne oraz inne dokumenty branżowe. </w:t>
      </w:r>
    </w:p>
    <w:p w:rsidR="00EE7A2A" w:rsidRPr="00EE7A2A" w:rsidRDefault="005229CD" w:rsidP="00B27134">
      <w:pPr>
        <w:autoSpaceDE w:val="0"/>
        <w:autoSpaceDN w:val="0"/>
        <w:adjustRightInd w:val="0"/>
        <w:spacing w:after="0"/>
        <w:ind w:firstLine="708"/>
        <w:jc w:val="both"/>
        <w:rPr>
          <w:sz w:val="24"/>
          <w:szCs w:val="24"/>
        </w:rPr>
      </w:pPr>
      <w:r>
        <w:rPr>
          <w:sz w:val="24"/>
          <w:szCs w:val="24"/>
        </w:rPr>
        <w:t xml:space="preserve"> W części pierwszej</w:t>
      </w:r>
      <w:r w:rsidR="00EE7A2A" w:rsidRPr="00EE7A2A">
        <w:rPr>
          <w:sz w:val="24"/>
          <w:szCs w:val="24"/>
        </w:rPr>
        <w:t xml:space="preserve"> przedstawiono Gminę od strony historycznej i kulturowej, zasobów środowiska naturalnego, ludności i procesów</w:t>
      </w:r>
      <w:r w:rsidR="003023F5">
        <w:rPr>
          <w:sz w:val="24"/>
          <w:szCs w:val="24"/>
        </w:rPr>
        <w:t xml:space="preserve"> demograficznych, warunków życia</w:t>
      </w:r>
      <w:r w:rsidR="00EE7A2A" w:rsidRPr="00EE7A2A">
        <w:rPr>
          <w:sz w:val="24"/>
          <w:szCs w:val="24"/>
        </w:rPr>
        <w:t xml:space="preserve"> mieszkańców, przedsiębiorczości, infrastruktury technicznej, zarządzania, gospodarki finan</w:t>
      </w:r>
      <w:r w:rsidR="00740AB1">
        <w:rPr>
          <w:sz w:val="24"/>
          <w:szCs w:val="24"/>
        </w:rPr>
        <w:t>sami Gminy. Opisano również</w:t>
      </w:r>
      <w:r w:rsidR="00EE7A2A" w:rsidRPr="00EE7A2A">
        <w:rPr>
          <w:sz w:val="24"/>
          <w:szCs w:val="24"/>
        </w:rPr>
        <w:t xml:space="preserve"> inwestycje</w:t>
      </w:r>
      <w:r w:rsidR="00740AB1">
        <w:rPr>
          <w:sz w:val="24"/>
          <w:szCs w:val="24"/>
        </w:rPr>
        <w:t xml:space="preserve"> zrealizowane</w:t>
      </w:r>
      <w:r w:rsidR="004E32AD">
        <w:rPr>
          <w:sz w:val="24"/>
          <w:szCs w:val="24"/>
        </w:rPr>
        <w:t xml:space="preserve"> na terenie Gminy</w:t>
      </w:r>
      <w:r w:rsidR="00EE7A2A" w:rsidRPr="00EE7A2A">
        <w:rPr>
          <w:sz w:val="24"/>
          <w:szCs w:val="24"/>
        </w:rPr>
        <w:t>.</w:t>
      </w:r>
    </w:p>
    <w:p w:rsidR="00EE7A2A" w:rsidRPr="00EE7A2A" w:rsidRDefault="00EE7A2A" w:rsidP="00B27134">
      <w:pPr>
        <w:autoSpaceDE w:val="0"/>
        <w:autoSpaceDN w:val="0"/>
        <w:adjustRightInd w:val="0"/>
        <w:spacing w:after="0"/>
        <w:ind w:firstLine="708"/>
        <w:jc w:val="both"/>
        <w:rPr>
          <w:sz w:val="24"/>
          <w:szCs w:val="24"/>
        </w:rPr>
      </w:pPr>
    </w:p>
    <w:p w:rsidR="00EE7A2A" w:rsidRPr="00EE7A2A" w:rsidRDefault="00EE7A2A" w:rsidP="00B27134">
      <w:pPr>
        <w:autoSpaceDE w:val="0"/>
        <w:autoSpaceDN w:val="0"/>
        <w:adjustRightInd w:val="0"/>
        <w:spacing w:after="0"/>
        <w:ind w:firstLine="708"/>
        <w:jc w:val="both"/>
        <w:rPr>
          <w:sz w:val="24"/>
          <w:szCs w:val="24"/>
        </w:rPr>
      </w:pPr>
      <w:r w:rsidRPr="00EE7A2A">
        <w:rPr>
          <w:sz w:val="24"/>
          <w:szCs w:val="24"/>
        </w:rPr>
        <w:t>W drugiej części została przeprowadzona analiza SWOT gminy, która stanowiła podstawę do określenia jej celów strategicznych oraz szczegółowych celów operacyjnych.</w:t>
      </w:r>
      <w:r w:rsidR="003023F5">
        <w:rPr>
          <w:sz w:val="24"/>
          <w:szCs w:val="24"/>
        </w:rPr>
        <w:t xml:space="preserve"> W</w:t>
      </w:r>
      <w:r w:rsidR="003270CC">
        <w:rPr>
          <w:sz w:val="24"/>
          <w:szCs w:val="24"/>
        </w:rPr>
        <w:t> </w:t>
      </w:r>
      <w:r w:rsidR="003023F5">
        <w:rPr>
          <w:sz w:val="24"/>
          <w:szCs w:val="24"/>
        </w:rPr>
        <w:t xml:space="preserve">celu rozpoznania kluczowych problemów gminy </w:t>
      </w:r>
      <w:r w:rsidR="00456A37">
        <w:rPr>
          <w:sz w:val="24"/>
          <w:szCs w:val="24"/>
        </w:rPr>
        <w:t>oraz rzeczywistych potrzeb społe</w:t>
      </w:r>
      <w:r w:rsidR="003023F5">
        <w:rPr>
          <w:sz w:val="24"/>
          <w:szCs w:val="24"/>
        </w:rPr>
        <w:t>czno-gospodarczych jej mieszkańców</w:t>
      </w:r>
      <w:r w:rsidR="00456A37">
        <w:rPr>
          <w:sz w:val="24"/>
          <w:szCs w:val="24"/>
        </w:rPr>
        <w:t xml:space="preserve"> przeprowadzona została dodatkowo ankieta wśród mieszkańców gminy</w:t>
      </w:r>
      <w:r w:rsidR="003023F5">
        <w:rPr>
          <w:sz w:val="24"/>
          <w:szCs w:val="24"/>
        </w:rPr>
        <w:t xml:space="preserve">. </w:t>
      </w:r>
      <w:r w:rsidRPr="00EE7A2A">
        <w:rPr>
          <w:sz w:val="24"/>
          <w:szCs w:val="24"/>
        </w:rPr>
        <w:t xml:space="preserve"> Gruntownej analizie została poddana zgodność zidentyfikowanych celów strategicznych gminy z najważniejszymi dokumentami strategicznymi na poziomie Unii Europejskiej, krajowym oraz regionalnym. W dokumencie określone zostały szczegółowo metody realizacji opracowanych celów strategicznych i operacyjnych do roku 2020. Zakres oraz wartości wskazanych w strategii inwestycji mają charakter orientacyjny, mogą podlegać modyfikacjom</w:t>
      </w:r>
      <w:r w:rsidR="00CB58C8">
        <w:rPr>
          <w:sz w:val="24"/>
          <w:szCs w:val="24"/>
        </w:rPr>
        <w:t xml:space="preserve"> w</w:t>
      </w:r>
      <w:r w:rsidRPr="00EE7A2A">
        <w:rPr>
          <w:sz w:val="24"/>
          <w:szCs w:val="24"/>
        </w:rPr>
        <w:t xml:space="preserve"> okresie obowiązywania strategii pod warunkiem realizacji założonych celów strategicznych gminy. St</w:t>
      </w:r>
      <w:r w:rsidR="004E32AD">
        <w:rPr>
          <w:sz w:val="24"/>
          <w:szCs w:val="24"/>
        </w:rPr>
        <w:t>rategia Rozwoju Gminy Przeworsk</w:t>
      </w:r>
      <w:r w:rsidR="00B940BE">
        <w:rPr>
          <w:sz w:val="24"/>
          <w:szCs w:val="24"/>
        </w:rPr>
        <w:t xml:space="preserve"> na lata 2016-20</w:t>
      </w:r>
      <w:r w:rsidR="00740AB1">
        <w:rPr>
          <w:sz w:val="24"/>
          <w:szCs w:val="24"/>
        </w:rPr>
        <w:t>20</w:t>
      </w:r>
      <w:r w:rsidRPr="00EE7A2A">
        <w:rPr>
          <w:sz w:val="24"/>
          <w:szCs w:val="24"/>
        </w:rPr>
        <w:t xml:space="preserve"> określa proponowane źródła finansowania wszystkich zaplanowanych przedsięwzięć realizujących jej cele strategiczne. Z uwagi na niezakończony jeszcze proces programowania perspektywy finansowej 2014-2020 zarówno na poziomie krajowym jak i regionalnym w opisach proponowanych zewnętrznych źródeł finansowania został zachowany stopień szczegółowości zgodny z zapisami najważniejszych dokumentów programowych zatwierdzonych przez Komisję Europejską. </w:t>
      </w:r>
    </w:p>
    <w:p w:rsidR="00EE7A2A" w:rsidRPr="00EE7A2A" w:rsidRDefault="00EE7A2A" w:rsidP="00B27134">
      <w:pPr>
        <w:autoSpaceDE w:val="0"/>
        <w:autoSpaceDN w:val="0"/>
        <w:adjustRightInd w:val="0"/>
        <w:spacing w:after="0"/>
        <w:rPr>
          <w:rFonts w:ascii="Times New Roman" w:hAnsi="Times New Roman"/>
          <w:sz w:val="24"/>
          <w:szCs w:val="24"/>
        </w:rPr>
      </w:pPr>
    </w:p>
    <w:p w:rsidR="00EE7A2A" w:rsidRDefault="00EE7A2A" w:rsidP="00B27134">
      <w:pPr>
        <w:contextualSpacing/>
        <w:jc w:val="both"/>
        <w:rPr>
          <w:b/>
          <w:sz w:val="32"/>
          <w:szCs w:val="32"/>
        </w:rPr>
      </w:pPr>
    </w:p>
    <w:p w:rsidR="00ED2C5B" w:rsidRDefault="00ED2C5B" w:rsidP="00B27134">
      <w:pPr>
        <w:contextualSpacing/>
        <w:jc w:val="both"/>
        <w:rPr>
          <w:b/>
          <w:sz w:val="32"/>
          <w:szCs w:val="32"/>
        </w:rPr>
      </w:pPr>
    </w:p>
    <w:p w:rsidR="00ED2C5B" w:rsidRDefault="00ED2C5B" w:rsidP="00B27134">
      <w:pPr>
        <w:contextualSpacing/>
        <w:jc w:val="both"/>
        <w:rPr>
          <w:b/>
          <w:sz w:val="32"/>
          <w:szCs w:val="32"/>
        </w:rPr>
      </w:pPr>
    </w:p>
    <w:p w:rsidR="00ED2C5B" w:rsidRDefault="00ED2C5B" w:rsidP="00B27134">
      <w:pPr>
        <w:contextualSpacing/>
        <w:jc w:val="both"/>
        <w:rPr>
          <w:b/>
          <w:sz w:val="32"/>
          <w:szCs w:val="32"/>
        </w:rPr>
      </w:pPr>
    </w:p>
    <w:p w:rsidR="00ED2C5B" w:rsidRDefault="00ED2C5B" w:rsidP="00B27134">
      <w:pPr>
        <w:contextualSpacing/>
        <w:jc w:val="both"/>
        <w:rPr>
          <w:b/>
          <w:sz w:val="32"/>
          <w:szCs w:val="32"/>
        </w:rPr>
      </w:pPr>
    </w:p>
    <w:p w:rsidR="00ED2C5B" w:rsidRDefault="00ED2C5B" w:rsidP="00B27134">
      <w:pPr>
        <w:contextualSpacing/>
        <w:jc w:val="both"/>
        <w:rPr>
          <w:b/>
          <w:sz w:val="32"/>
          <w:szCs w:val="32"/>
        </w:rPr>
      </w:pPr>
    </w:p>
    <w:p w:rsidR="00ED2C5B" w:rsidRDefault="00ED2C5B" w:rsidP="00B27134">
      <w:pPr>
        <w:contextualSpacing/>
        <w:jc w:val="both"/>
        <w:rPr>
          <w:b/>
          <w:sz w:val="32"/>
          <w:szCs w:val="32"/>
        </w:rPr>
      </w:pPr>
    </w:p>
    <w:p w:rsidR="00ED2C5B" w:rsidRDefault="00ED2C5B" w:rsidP="00B27134">
      <w:pPr>
        <w:contextualSpacing/>
        <w:jc w:val="both"/>
        <w:rPr>
          <w:b/>
          <w:sz w:val="32"/>
          <w:szCs w:val="32"/>
        </w:rPr>
      </w:pPr>
    </w:p>
    <w:p w:rsidR="00ED2C5B" w:rsidRDefault="00ED2C5B" w:rsidP="00B27134">
      <w:pPr>
        <w:contextualSpacing/>
        <w:jc w:val="both"/>
        <w:rPr>
          <w:b/>
          <w:sz w:val="32"/>
          <w:szCs w:val="32"/>
        </w:rPr>
      </w:pPr>
    </w:p>
    <w:p w:rsidR="00ED2C5B" w:rsidRDefault="00ED2C5B" w:rsidP="00B27134">
      <w:pPr>
        <w:contextualSpacing/>
        <w:jc w:val="both"/>
        <w:rPr>
          <w:b/>
          <w:sz w:val="32"/>
          <w:szCs w:val="32"/>
        </w:rPr>
      </w:pPr>
    </w:p>
    <w:p w:rsidR="001B10B5" w:rsidRDefault="001B10B5" w:rsidP="00B27134">
      <w:pPr>
        <w:contextualSpacing/>
        <w:jc w:val="both"/>
        <w:rPr>
          <w:b/>
          <w:sz w:val="32"/>
          <w:szCs w:val="32"/>
        </w:rPr>
      </w:pPr>
    </w:p>
    <w:p w:rsidR="001B10B5" w:rsidRDefault="001B10B5" w:rsidP="00B27134">
      <w:pPr>
        <w:contextualSpacing/>
        <w:jc w:val="both"/>
        <w:rPr>
          <w:b/>
          <w:sz w:val="32"/>
          <w:szCs w:val="32"/>
        </w:rPr>
      </w:pPr>
    </w:p>
    <w:p w:rsidR="00ED2C5B" w:rsidRDefault="00ED2C5B" w:rsidP="00B27134">
      <w:pPr>
        <w:contextualSpacing/>
        <w:jc w:val="both"/>
        <w:rPr>
          <w:b/>
          <w:sz w:val="32"/>
          <w:szCs w:val="32"/>
        </w:rPr>
      </w:pPr>
    </w:p>
    <w:p w:rsidR="000D2C55" w:rsidRPr="005229CD" w:rsidRDefault="0092178B" w:rsidP="005229CD">
      <w:pPr>
        <w:pStyle w:val="Nagwek1"/>
        <w:rPr>
          <w:rFonts w:ascii="Calibri" w:hAnsi="Calibri"/>
        </w:rPr>
      </w:pPr>
      <w:bookmarkStart w:id="1" w:name="_Toc441431502"/>
      <w:r w:rsidRPr="005229CD">
        <w:rPr>
          <w:rFonts w:ascii="Calibri" w:hAnsi="Calibri"/>
        </w:rPr>
        <w:lastRenderedPageBreak/>
        <w:t>1.</w:t>
      </w:r>
      <w:r w:rsidR="000D2C55" w:rsidRPr="005229CD">
        <w:rPr>
          <w:rFonts w:ascii="Calibri" w:hAnsi="Calibri"/>
        </w:rPr>
        <w:t>DIAGNOZA SPOŁECZNO–GOSPODARCZA GMINY</w:t>
      </w:r>
      <w:bookmarkEnd w:id="1"/>
    </w:p>
    <w:p w:rsidR="0070211E" w:rsidRDefault="005229CD" w:rsidP="00B21FA9">
      <w:pPr>
        <w:pStyle w:val="Nagwek2"/>
        <w:rPr>
          <w:rFonts w:ascii="Calibri" w:hAnsi="Calibri"/>
          <w:sz w:val="28"/>
          <w:szCs w:val="28"/>
        </w:rPr>
      </w:pPr>
      <w:bookmarkStart w:id="2" w:name="_Toc441431503"/>
      <w:r>
        <w:rPr>
          <w:rFonts w:ascii="Calibri" w:hAnsi="Calibri"/>
          <w:sz w:val="28"/>
          <w:szCs w:val="28"/>
        </w:rPr>
        <w:t xml:space="preserve">1.1 </w:t>
      </w:r>
      <w:r w:rsidR="004E1CBB">
        <w:rPr>
          <w:rFonts w:ascii="Calibri" w:hAnsi="Calibri"/>
          <w:sz w:val="28"/>
          <w:szCs w:val="28"/>
        </w:rPr>
        <w:t xml:space="preserve">Położenie </w:t>
      </w:r>
      <w:r w:rsidR="007D73BE">
        <w:rPr>
          <w:rFonts w:ascii="Calibri" w:hAnsi="Calibri"/>
          <w:sz w:val="28"/>
          <w:szCs w:val="28"/>
        </w:rPr>
        <w:t>przestrzenno-geograficzne</w:t>
      </w:r>
      <w:r w:rsidR="00FF5B74" w:rsidRPr="005229CD">
        <w:rPr>
          <w:rFonts w:ascii="Calibri" w:hAnsi="Calibri"/>
          <w:sz w:val="28"/>
          <w:szCs w:val="28"/>
        </w:rPr>
        <w:t>.</w:t>
      </w:r>
      <w:bookmarkEnd w:id="2"/>
    </w:p>
    <w:p w:rsidR="002D5ED2" w:rsidRDefault="002D5ED2" w:rsidP="002D5ED2">
      <w:pPr>
        <w:spacing w:after="0"/>
        <w:ind w:firstLine="709"/>
        <w:jc w:val="both"/>
        <w:rPr>
          <w:sz w:val="24"/>
          <w:szCs w:val="24"/>
        </w:rPr>
      </w:pPr>
      <w:r>
        <w:rPr>
          <w:sz w:val="24"/>
          <w:szCs w:val="24"/>
        </w:rPr>
        <w:t>Gmina Przeworsk jest położona w regionie Kotliny Sandomierskiej, na Pogórzu Rzeszowskim. Administracyjnie należy ona do województwa podkarpackiego, w środkowej jego części, na granicy powi</w:t>
      </w:r>
      <w:r w:rsidR="003D1F1B">
        <w:rPr>
          <w:sz w:val="24"/>
          <w:szCs w:val="24"/>
        </w:rPr>
        <w:t>atów łańcuckiego i jarosławskiego</w:t>
      </w:r>
      <w:r>
        <w:rPr>
          <w:sz w:val="24"/>
          <w:szCs w:val="24"/>
        </w:rPr>
        <w:t>.</w:t>
      </w:r>
      <w:r w:rsidRPr="000C30AE">
        <w:rPr>
          <w:sz w:val="24"/>
          <w:szCs w:val="24"/>
        </w:rPr>
        <w:t xml:space="preserve"> </w:t>
      </w:r>
    </w:p>
    <w:p w:rsidR="002D5ED2" w:rsidRDefault="002D5ED2" w:rsidP="002D5ED2">
      <w:pPr>
        <w:spacing w:after="0"/>
        <w:ind w:firstLine="709"/>
        <w:jc w:val="both"/>
        <w:rPr>
          <w:sz w:val="24"/>
          <w:szCs w:val="24"/>
        </w:rPr>
      </w:pPr>
      <w:r>
        <w:rPr>
          <w:sz w:val="24"/>
          <w:szCs w:val="24"/>
        </w:rPr>
        <w:t>Przeworsk ma charakter podmiejskiej gminy rolniczej. Jest jedną</w:t>
      </w:r>
      <w:r w:rsidR="00AE752B">
        <w:rPr>
          <w:sz w:val="24"/>
          <w:szCs w:val="24"/>
        </w:rPr>
        <w:t xml:space="preserve"> z 9</w:t>
      </w:r>
      <w:r>
        <w:rPr>
          <w:sz w:val="24"/>
          <w:szCs w:val="24"/>
        </w:rPr>
        <w:t xml:space="preserve"> jednostek administracyjnych powiatu przeworskiego. Oddalona jest o 38 km od Rzeszowa i 14 km od Jarosławia. </w:t>
      </w:r>
      <w:r w:rsidRPr="008F2FD8">
        <w:rPr>
          <w:sz w:val="24"/>
          <w:szCs w:val="24"/>
        </w:rPr>
        <w:t>Graniczy</w:t>
      </w:r>
      <w:r>
        <w:rPr>
          <w:sz w:val="24"/>
          <w:szCs w:val="24"/>
        </w:rPr>
        <w:t xml:space="preserve"> z:</w:t>
      </w:r>
      <w:r w:rsidRPr="008F2FD8">
        <w:rPr>
          <w:sz w:val="24"/>
          <w:szCs w:val="24"/>
        </w:rPr>
        <w:t xml:space="preserve"> </w:t>
      </w:r>
      <w:r>
        <w:rPr>
          <w:sz w:val="24"/>
          <w:szCs w:val="24"/>
        </w:rPr>
        <w:t xml:space="preserve">od północy </w:t>
      </w:r>
      <w:r w:rsidRPr="008F2FD8">
        <w:rPr>
          <w:sz w:val="24"/>
          <w:szCs w:val="24"/>
        </w:rPr>
        <w:t xml:space="preserve">z </w:t>
      </w:r>
      <w:r>
        <w:rPr>
          <w:sz w:val="24"/>
          <w:szCs w:val="24"/>
        </w:rPr>
        <w:t>g</w:t>
      </w:r>
      <w:r w:rsidRPr="008F2FD8">
        <w:rPr>
          <w:sz w:val="24"/>
          <w:szCs w:val="24"/>
        </w:rPr>
        <w:t>mi</w:t>
      </w:r>
      <w:r>
        <w:rPr>
          <w:sz w:val="24"/>
          <w:szCs w:val="24"/>
        </w:rPr>
        <w:t>ną Tryńcza, od południa z gminami Zarzecze, Kańczuga oraz Gać, od zachodu z gminą Białobrzegi(powiat łańcucki), a od wschod</w:t>
      </w:r>
      <w:r w:rsidR="00304EC6">
        <w:rPr>
          <w:sz w:val="24"/>
          <w:szCs w:val="24"/>
        </w:rPr>
        <w:t>u z gminami Jarosław i</w:t>
      </w:r>
      <w:r>
        <w:rPr>
          <w:sz w:val="24"/>
          <w:szCs w:val="24"/>
        </w:rPr>
        <w:t xml:space="preserve"> </w:t>
      </w:r>
      <w:r w:rsidR="00C30EDE">
        <w:rPr>
          <w:sz w:val="24"/>
          <w:szCs w:val="24"/>
        </w:rPr>
        <w:t xml:space="preserve">Pawłosiów </w:t>
      </w:r>
      <w:r>
        <w:rPr>
          <w:sz w:val="24"/>
          <w:szCs w:val="24"/>
        </w:rPr>
        <w:t>(powiat jarosławski).</w:t>
      </w:r>
    </w:p>
    <w:p w:rsidR="002D5ED2" w:rsidRDefault="002D5ED2" w:rsidP="002D5ED2">
      <w:pPr>
        <w:spacing w:after="0"/>
        <w:ind w:firstLine="709"/>
        <w:jc w:val="both"/>
        <w:rPr>
          <w:iCs/>
          <w:sz w:val="24"/>
          <w:szCs w:val="24"/>
        </w:rPr>
      </w:pPr>
      <w:r>
        <w:rPr>
          <w:iCs/>
          <w:sz w:val="24"/>
          <w:szCs w:val="24"/>
        </w:rPr>
        <w:t>Gmina Przeworsk obejmuje obszar 91 km</w:t>
      </w:r>
      <w:r>
        <w:rPr>
          <w:iCs/>
          <w:sz w:val="24"/>
          <w:szCs w:val="24"/>
          <w:vertAlign w:val="superscript"/>
        </w:rPr>
        <w:t xml:space="preserve">2 </w:t>
      </w:r>
      <w:r>
        <w:rPr>
          <w:iCs/>
          <w:sz w:val="24"/>
          <w:szCs w:val="24"/>
        </w:rPr>
        <w:t xml:space="preserve">, w </w:t>
      </w:r>
      <w:r w:rsidR="003F5D3C" w:rsidRPr="003F5D3C">
        <w:rPr>
          <w:iCs/>
          <w:sz w:val="24"/>
          <w:szCs w:val="24"/>
        </w:rPr>
        <w:t>jej skład wchodzi 11 miejscowości: Chałupki, Gorliczyna, Grzęska, Gwizdaj, Mirocin, Nowosielce, Rozbórz, Studzian, Świętoniowa, Ujezna, Urzejowice</w:t>
      </w:r>
      <w:r>
        <w:rPr>
          <w:iCs/>
          <w:sz w:val="24"/>
          <w:szCs w:val="24"/>
        </w:rPr>
        <w:t xml:space="preserve">. </w:t>
      </w:r>
    </w:p>
    <w:p w:rsidR="002D5ED2" w:rsidRDefault="002D5ED2" w:rsidP="002D5ED2">
      <w:pPr>
        <w:spacing w:after="0"/>
        <w:ind w:firstLine="709"/>
        <w:jc w:val="both"/>
        <w:rPr>
          <w:iCs/>
          <w:sz w:val="24"/>
          <w:szCs w:val="24"/>
        </w:rPr>
      </w:pPr>
      <w:r>
        <w:rPr>
          <w:iCs/>
          <w:sz w:val="24"/>
          <w:szCs w:val="24"/>
        </w:rPr>
        <w:t xml:space="preserve">Gminę zamieszkuje </w:t>
      </w:r>
      <w:r w:rsidRPr="00412497">
        <w:rPr>
          <w:iCs/>
          <w:sz w:val="24"/>
          <w:szCs w:val="24"/>
        </w:rPr>
        <w:t>14</w:t>
      </w:r>
      <w:r>
        <w:rPr>
          <w:iCs/>
          <w:sz w:val="24"/>
          <w:szCs w:val="24"/>
        </w:rPr>
        <w:t> </w:t>
      </w:r>
      <w:r w:rsidRPr="00412497">
        <w:rPr>
          <w:iCs/>
          <w:sz w:val="24"/>
          <w:szCs w:val="24"/>
        </w:rPr>
        <w:t>539</w:t>
      </w:r>
      <w:r>
        <w:rPr>
          <w:iCs/>
          <w:sz w:val="24"/>
          <w:szCs w:val="24"/>
        </w:rPr>
        <w:t xml:space="preserve"> osób, z czego 7586 stanowią kobiety. Średnia gęstość zaludnienia wynosi </w:t>
      </w:r>
      <w:r w:rsidRPr="00412497">
        <w:rPr>
          <w:iCs/>
          <w:sz w:val="24"/>
          <w:szCs w:val="24"/>
        </w:rPr>
        <w:t>159,7 osób/km²</w:t>
      </w:r>
      <w:r>
        <w:rPr>
          <w:iCs/>
          <w:sz w:val="24"/>
          <w:szCs w:val="24"/>
        </w:rPr>
        <w:t>.</w:t>
      </w:r>
    </w:p>
    <w:p w:rsidR="002D5ED2" w:rsidRDefault="002D5ED2" w:rsidP="002D5ED2">
      <w:pPr>
        <w:spacing w:after="0"/>
        <w:ind w:firstLine="709"/>
        <w:jc w:val="both"/>
        <w:rPr>
          <w:iCs/>
          <w:sz w:val="24"/>
          <w:szCs w:val="24"/>
        </w:rPr>
      </w:pPr>
      <w:r>
        <w:rPr>
          <w:iCs/>
          <w:sz w:val="24"/>
          <w:szCs w:val="24"/>
        </w:rPr>
        <w:t xml:space="preserve">Gmina Przeworsk, jak i cały powiat przeworski leży na terenie, którego dno tworzy najstarsza w Polsce dolina fluwioglacjalna, będąca częścią Niziny Sandomierskiej. Krawędź niecki stanowią: próg karpacki od południa, wał moreny czołowej za Sanem i Wisłokiem od północy. Pasmo Pogórza Karpackiego podzielone jest przez rzekę Mleczkę, a prostopadle do niej ciągną się wąskie i długie doliny. Najpiękniejszą z nich jest dolina Mleczki. Osady lodowcowe zostały ułożone w charakterystyczne falujące wyniosłości, przypominające pofalowane morze. </w:t>
      </w:r>
    </w:p>
    <w:p w:rsidR="002D5ED2" w:rsidRDefault="002D5ED2" w:rsidP="002D5ED2">
      <w:pPr>
        <w:spacing w:after="0"/>
        <w:ind w:firstLine="709"/>
        <w:jc w:val="both"/>
        <w:rPr>
          <w:sz w:val="24"/>
          <w:szCs w:val="24"/>
        </w:rPr>
      </w:pPr>
      <w:r w:rsidRPr="001601A4">
        <w:rPr>
          <w:sz w:val="24"/>
          <w:szCs w:val="24"/>
        </w:rPr>
        <w:t>Środowisko florystyczne gminy jest urozmaicone, głównymi jego elementami są użytki rolne, zbiorowiska łąkowe, lasy i zbiorowiska wodne związane z podmokłymi łąkami.</w:t>
      </w:r>
      <w:r>
        <w:rPr>
          <w:sz w:val="24"/>
          <w:szCs w:val="24"/>
        </w:rPr>
        <w:t xml:space="preserve"> Piękne, stare drzewa rosną w ogrodach dworskich w Urzejowicach, na szczególną uwagę zasługuje gaj pod Świętoniową, zwany Dębrzyną. Jest on pozostałością po dawnej puszczy nadwiślańskiej, a w jego uroczysku znajduje się cmentarzysko prasłowiańskie. W czasach prehistorycznych uważany był za „święty gaj”, co zapewniło mu nietykalność przez wiele wieków.</w:t>
      </w:r>
    </w:p>
    <w:p w:rsidR="002D5ED2" w:rsidRDefault="002D5ED2" w:rsidP="002D5ED2">
      <w:pPr>
        <w:spacing w:after="0"/>
        <w:ind w:firstLine="709"/>
        <w:jc w:val="both"/>
        <w:rPr>
          <w:rFonts w:eastAsia="Times New Roman" w:cs="Arial"/>
          <w:iCs/>
          <w:color w:val="000000"/>
          <w:sz w:val="24"/>
          <w:szCs w:val="24"/>
          <w:lang w:eastAsia="pl-PL"/>
        </w:rPr>
      </w:pPr>
      <w:r>
        <w:rPr>
          <w:sz w:val="24"/>
          <w:szCs w:val="24"/>
        </w:rPr>
        <w:t xml:space="preserve">  S</w:t>
      </w:r>
      <w:r w:rsidRPr="006E7797">
        <w:rPr>
          <w:rFonts w:eastAsia="Times New Roman" w:cs="Arial"/>
          <w:iCs/>
          <w:color w:val="000000"/>
          <w:sz w:val="24"/>
          <w:szCs w:val="24"/>
          <w:lang w:eastAsia="pl-PL"/>
        </w:rPr>
        <w:t>iedzibą władz administracyjnych, głównym ośrodkiem życia społecznego i</w:t>
      </w:r>
      <w:r>
        <w:rPr>
          <w:rFonts w:eastAsia="Times New Roman" w:cs="Arial"/>
          <w:iCs/>
          <w:color w:val="000000"/>
          <w:sz w:val="24"/>
          <w:szCs w:val="24"/>
          <w:lang w:eastAsia="pl-PL"/>
        </w:rPr>
        <w:t> </w:t>
      </w:r>
      <w:r w:rsidRPr="006E7797">
        <w:rPr>
          <w:rFonts w:eastAsia="Times New Roman" w:cs="Arial"/>
          <w:iCs/>
          <w:color w:val="000000"/>
          <w:sz w:val="24"/>
          <w:szCs w:val="24"/>
          <w:lang w:eastAsia="pl-PL"/>
        </w:rPr>
        <w:t>kulturalnego G</w:t>
      </w:r>
      <w:r>
        <w:rPr>
          <w:rFonts w:eastAsia="Times New Roman" w:cs="Arial"/>
          <w:iCs/>
          <w:color w:val="000000"/>
          <w:sz w:val="24"/>
          <w:szCs w:val="24"/>
          <w:lang w:eastAsia="pl-PL"/>
        </w:rPr>
        <w:t>miny jest miejscowość Przeworsk</w:t>
      </w:r>
      <w:r w:rsidRPr="006E7797">
        <w:rPr>
          <w:rFonts w:eastAsia="Times New Roman" w:cs="Arial"/>
          <w:iCs/>
          <w:color w:val="000000"/>
          <w:sz w:val="24"/>
          <w:szCs w:val="24"/>
          <w:lang w:eastAsia="pl-PL"/>
        </w:rPr>
        <w:t xml:space="preserve">. </w:t>
      </w:r>
    </w:p>
    <w:p w:rsidR="002D5ED2" w:rsidRDefault="002D5ED2" w:rsidP="002D5ED2">
      <w:pPr>
        <w:spacing w:after="0"/>
        <w:jc w:val="both"/>
        <w:rPr>
          <w:rFonts w:eastAsia="Times New Roman" w:cs="Arial"/>
          <w:iCs/>
          <w:color w:val="000000"/>
          <w:sz w:val="24"/>
          <w:szCs w:val="24"/>
          <w:lang w:eastAsia="pl-PL"/>
        </w:rPr>
      </w:pPr>
    </w:p>
    <w:p w:rsidR="002D5ED2" w:rsidRDefault="002D5ED2" w:rsidP="002D5ED2">
      <w:pPr>
        <w:spacing w:after="0"/>
        <w:jc w:val="both"/>
        <w:rPr>
          <w:rFonts w:eastAsia="Times New Roman" w:cs="Arial"/>
          <w:iCs/>
          <w:color w:val="000000"/>
          <w:sz w:val="24"/>
          <w:szCs w:val="24"/>
          <w:lang w:eastAsia="pl-PL"/>
        </w:rPr>
      </w:pPr>
    </w:p>
    <w:p w:rsidR="002D5ED2" w:rsidRDefault="002D5ED2" w:rsidP="002D5ED2">
      <w:pPr>
        <w:spacing w:after="0"/>
        <w:jc w:val="both"/>
        <w:rPr>
          <w:rFonts w:eastAsia="Times New Roman" w:cs="Arial"/>
          <w:iCs/>
          <w:color w:val="000000"/>
          <w:sz w:val="24"/>
          <w:szCs w:val="24"/>
          <w:lang w:eastAsia="pl-PL"/>
        </w:rPr>
      </w:pPr>
    </w:p>
    <w:p w:rsidR="002D5ED2" w:rsidRDefault="002D5ED2" w:rsidP="002D5ED2">
      <w:pPr>
        <w:spacing w:after="0"/>
        <w:jc w:val="both"/>
        <w:rPr>
          <w:rFonts w:eastAsia="Times New Roman" w:cs="Arial"/>
          <w:iCs/>
          <w:color w:val="000000"/>
          <w:sz w:val="24"/>
          <w:szCs w:val="24"/>
          <w:lang w:eastAsia="pl-PL"/>
        </w:rPr>
      </w:pPr>
    </w:p>
    <w:p w:rsidR="002D5ED2" w:rsidRDefault="002D5ED2" w:rsidP="002D5ED2">
      <w:pPr>
        <w:spacing w:after="0"/>
        <w:jc w:val="both"/>
        <w:rPr>
          <w:rFonts w:eastAsia="Times New Roman" w:cs="Arial"/>
          <w:iCs/>
          <w:color w:val="000000"/>
          <w:sz w:val="24"/>
          <w:szCs w:val="24"/>
          <w:lang w:eastAsia="pl-PL"/>
        </w:rPr>
      </w:pPr>
    </w:p>
    <w:p w:rsidR="002D5ED2" w:rsidRDefault="002D5ED2" w:rsidP="002D5ED2">
      <w:pPr>
        <w:spacing w:after="0"/>
        <w:jc w:val="both"/>
        <w:rPr>
          <w:rFonts w:eastAsia="Times New Roman" w:cs="Arial"/>
          <w:iCs/>
          <w:color w:val="000000"/>
          <w:sz w:val="24"/>
          <w:szCs w:val="24"/>
          <w:lang w:eastAsia="pl-PL"/>
        </w:rPr>
      </w:pPr>
    </w:p>
    <w:p w:rsidR="002D5ED2" w:rsidRPr="00701635" w:rsidRDefault="002D5ED2" w:rsidP="002D5ED2">
      <w:pPr>
        <w:spacing w:after="0"/>
        <w:ind w:firstLine="708"/>
        <w:jc w:val="both"/>
        <w:rPr>
          <w:rFonts w:eastAsia="Times New Roman" w:cs="Arial"/>
          <w:iCs/>
          <w:color w:val="000000"/>
          <w:sz w:val="24"/>
          <w:szCs w:val="24"/>
          <w:lang w:eastAsia="pl-PL"/>
        </w:rPr>
      </w:pPr>
      <w:r>
        <w:rPr>
          <w:rFonts w:eastAsia="Times New Roman" w:cs="Arial"/>
          <w:iCs/>
          <w:color w:val="000000"/>
          <w:sz w:val="24"/>
          <w:szCs w:val="24"/>
          <w:lang w:eastAsia="pl-PL"/>
        </w:rPr>
        <w:lastRenderedPageBreak/>
        <w:t>Poniżej przedstawiono położenie gminy na tle powiatu, województwa oraz kraju.</w:t>
      </w:r>
    </w:p>
    <w:p w:rsidR="002D5ED2" w:rsidRPr="001601A4" w:rsidRDefault="002D5ED2" w:rsidP="002D5ED2">
      <w:pPr>
        <w:jc w:val="both"/>
        <w:rPr>
          <w:noProof/>
          <w:lang w:eastAsia="pl-PL"/>
        </w:rPr>
      </w:pPr>
      <w:r>
        <w:rPr>
          <w:noProof/>
          <w:sz w:val="20"/>
          <w:szCs w:val="20"/>
          <w:lang w:eastAsia="pl-PL"/>
        </w:rPr>
        <w:t>Ma</w:t>
      </w:r>
      <w:r>
        <w:rPr>
          <w:noProof/>
          <w:lang w:eastAsia="pl-PL"/>
        </w:rPr>
        <w:t>pa 1: Gmina Przeworsk na tle powiatu.</w:t>
      </w:r>
    </w:p>
    <w:p w:rsidR="002D5ED2" w:rsidRPr="00A04C89" w:rsidRDefault="002D5ED2" w:rsidP="002D5ED2">
      <w:pPr>
        <w:spacing w:after="0"/>
        <w:ind w:firstLine="708"/>
        <w:jc w:val="center"/>
        <w:rPr>
          <w:sz w:val="24"/>
          <w:szCs w:val="24"/>
        </w:rPr>
      </w:pPr>
    </w:p>
    <w:p w:rsidR="002D5ED2" w:rsidRDefault="00CA4717" w:rsidP="002D5ED2">
      <w:pPr>
        <w:jc w:val="center"/>
        <w:rPr>
          <w:noProof/>
          <w:lang w:eastAsia="pl-PL"/>
        </w:rPr>
      </w:pPr>
      <w:r>
        <w:rPr>
          <w:noProof/>
          <w:lang w:eastAsia="pl-PL"/>
        </w:rPr>
        <w:drawing>
          <wp:inline distT="0" distB="0" distL="0" distR="0">
            <wp:extent cx="3124200" cy="2019300"/>
            <wp:effectExtent l="19050" t="0" r="0" b="0"/>
            <wp:docPr id="1" name="irc_mi" descr="https://www.osp.org.pl/hosting/mapy/podkarpackie/przewor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osp.org.pl/hosting/mapy/podkarpackie/przeworski.jpg"/>
                    <pic:cNvPicPr>
                      <a:picLocks noChangeAspect="1" noChangeArrowheads="1"/>
                    </pic:cNvPicPr>
                  </pic:nvPicPr>
                  <pic:blipFill>
                    <a:blip r:embed="rId9" cstate="print"/>
                    <a:srcRect/>
                    <a:stretch>
                      <a:fillRect/>
                    </a:stretch>
                  </pic:blipFill>
                  <pic:spPr bwMode="auto">
                    <a:xfrm>
                      <a:off x="0" y="0"/>
                      <a:ext cx="3124200" cy="2019300"/>
                    </a:xfrm>
                    <a:prstGeom prst="rect">
                      <a:avLst/>
                    </a:prstGeom>
                    <a:noFill/>
                    <a:ln w="9525">
                      <a:noFill/>
                      <a:miter lim="800000"/>
                      <a:headEnd/>
                      <a:tailEnd/>
                    </a:ln>
                  </pic:spPr>
                </pic:pic>
              </a:graphicData>
            </a:graphic>
          </wp:inline>
        </w:drawing>
      </w:r>
    </w:p>
    <w:p w:rsidR="002D5ED2" w:rsidRPr="008B69F3" w:rsidRDefault="002D5ED2" w:rsidP="002D5ED2">
      <w:pPr>
        <w:jc w:val="both"/>
        <w:rPr>
          <w:noProof/>
          <w:sz w:val="20"/>
          <w:szCs w:val="20"/>
          <w:lang w:eastAsia="pl-PL"/>
        </w:rPr>
      </w:pPr>
      <w:r>
        <w:rPr>
          <w:noProof/>
          <w:lang w:eastAsia="pl-PL"/>
        </w:rPr>
        <w:t>Mapa 3: Powiat przeworski</w:t>
      </w:r>
      <w:r w:rsidRPr="00962D4F">
        <w:rPr>
          <w:noProof/>
          <w:lang w:eastAsia="pl-PL"/>
        </w:rPr>
        <w:t xml:space="preserve"> na</w:t>
      </w:r>
      <w:r>
        <w:rPr>
          <w:noProof/>
          <w:lang w:eastAsia="pl-PL"/>
        </w:rPr>
        <w:t xml:space="preserve"> tle województwa podkarpackiego</w:t>
      </w:r>
      <w:r>
        <w:rPr>
          <w:noProof/>
          <w:sz w:val="20"/>
          <w:szCs w:val="20"/>
          <w:lang w:eastAsia="pl-PL"/>
        </w:rPr>
        <w:t>.</w:t>
      </w:r>
    </w:p>
    <w:p w:rsidR="002D5ED2" w:rsidRPr="00962D4F" w:rsidRDefault="00CA4717" w:rsidP="002D5ED2">
      <w:pPr>
        <w:spacing w:after="0"/>
        <w:jc w:val="center"/>
        <w:rPr>
          <w:i/>
        </w:rPr>
      </w:pPr>
      <w:r>
        <w:rPr>
          <w:noProof/>
          <w:lang w:eastAsia="pl-PL"/>
        </w:rPr>
        <w:drawing>
          <wp:inline distT="0" distB="0" distL="0" distR="0">
            <wp:extent cx="2095500" cy="2438400"/>
            <wp:effectExtent l="0" t="0" r="0" b="0"/>
            <wp:docPr id="2" name="irc_mi" descr="https://upload.wikimedia.org/wikipedia/commons/thumb/e/e9/PPA_podkarpackie_przeworski.svg/220px-PPA_podkarpackie_przewor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e/e9/PPA_podkarpackie_przeworski.svg/220px-PPA_podkarpackie_przeworski.svg.png"/>
                    <pic:cNvPicPr>
                      <a:picLocks noChangeAspect="1" noChangeArrowheads="1"/>
                    </pic:cNvPicPr>
                  </pic:nvPicPr>
                  <pic:blipFill>
                    <a:blip r:embed="rId10" cstate="print"/>
                    <a:srcRect/>
                    <a:stretch>
                      <a:fillRect/>
                    </a:stretch>
                  </pic:blipFill>
                  <pic:spPr bwMode="auto">
                    <a:xfrm>
                      <a:off x="0" y="0"/>
                      <a:ext cx="2095500" cy="2438400"/>
                    </a:xfrm>
                    <a:prstGeom prst="rect">
                      <a:avLst/>
                    </a:prstGeom>
                    <a:noFill/>
                    <a:ln w="9525">
                      <a:noFill/>
                      <a:miter lim="800000"/>
                      <a:headEnd/>
                      <a:tailEnd/>
                    </a:ln>
                  </pic:spPr>
                </pic:pic>
              </a:graphicData>
            </a:graphic>
          </wp:inline>
        </w:drawing>
      </w:r>
    </w:p>
    <w:p w:rsidR="002D5ED2" w:rsidRDefault="002D5ED2" w:rsidP="002D5ED2">
      <w:pPr>
        <w:spacing w:after="0"/>
        <w:jc w:val="both"/>
        <w:rPr>
          <w:i/>
          <w:sz w:val="20"/>
          <w:szCs w:val="20"/>
        </w:rPr>
      </w:pPr>
    </w:p>
    <w:p w:rsidR="002D5ED2" w:rsidRDefault="002D5ED2" w:rsidP="002D5ED2">
      <w:pPr>
        <w:spacing w:after="0"/>
        <w:jc w:val="both"/>
        <w:rPr>
          <w:noProof/>
          <w:lang w:eastAsia="pl-PL"/>
        </w:rPr>
      </w:pPr>
      <w:r>
        <w:rPr>
          <w:noProof/>
          <w:lang w:eastAsia="pl-PL"/>
        </w:rPr>
        <w:t>Mapa 3: Gmina Przeworsk</w:t>
      </w:r>
      <w:r w:rsidRPr="00962D4F">
        <w:rPr>
          <w:noProof/>
          <w:lang w:eastAsia="pl-PL"/>
        </w:rPr>
        <w:t xml:space="preserve"> na tle kraju.</w:t>
      </w:r>
    </w:p>
    <w:p w:rsidR="002D5ED2" w:rsidRDefault="002D5ED2" w:rsidP="002D5ED2">
      <w:pPr>
        <w:spacing w:after="0"/>
        <w:jc w:val="both"/>
        <w:rPr>
          <w:noProof/>
          <w:lang w:eastAsia="pl-PL"/>
        </w:rPr>
      </w:pPr>
    </w:p>
    <w:p w:rsidR="002D5ED2" w:rsidRPr="002D5ED2" w:rsidRDefault="00CA4717" w:rsidP="002D5ED2">
      <w:pPr>
        <w:spacing w:after="0"/>
        <w:jc w:val="center"/>
        <w:rPr>
          <w:noProof/>
          <w:lang w:eastAsia="pl-PL"/>
        </w:rPr>
      </w:pPr>
      <w:r>
        <w:rPr>
          <w:noProof/>
          <w:lang w:eastAsia="pl-PL"/>
        </w:rPr>
        <w:drawing>
          <wp:inline distT="0" distB="0" distL="0" distR="0">
            <wp:extent cx="2095500" cy="1955800"/>
            <wp:effectExtent l="0" t="0" r="0" b="0"/>
            <wp:docPr id="3" name="irc_mi" descr="http://www.regioset.pl/mapkagif.php?x=823&amp;y=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gioset.pl/mapkagif.php?x=823&amp;y=750"/>
                    <pic:cNvPicPr>
                      <a:picLocks noChangeAspect="1" noChangeArrowheads="1"/>
                    </pic:cNvPicPr>
                  </pic:nvPicPr>
                  <pic:blipFill>
                    <a:blip r:embed="rId11" cstate="print"/>
                    <a:srcRect/>
                    <a:stretch>
                      <a:fillRect/>
                    </a:stretch>
                  </pic:blipFill>
                  <pic:spPr bwMode="auto">
                    <a:xfrm>
                      <a:off x="0" y="0"/>
                      <a:ext cx="2095500" cy="1955800"/>
                    </a:xfrm>
                    <a:prstGeom prst="rect">
                      <a:avLst/>
                    </a:prstGeom>
                    <a:noFill/>
                    <a:ln w="9525">
                      <a:noFill/>
                      <a:miter lim="800000"/>
                      <a:headEnd/>
                      <a:tailEnd/>
                    </a:ln>
                  </pic:spPr>
                </pic:pic>
              </a:graphicData>
            </a:graphic>
          </wp:inline>
        </w:drawing>
      </w:r>
    </w:p>
    <w:p w:rsidR="00FF5B74" w:rsidRPr="00905063" w:rsidRDefault="00BB7204" w:rsidP="00905063">
      <w:pPr>
        <w:pStyle w:val="Nagwek2"/>
        <w:rPr>
          <w:rFonts w:ascii="Calibri" w:hAnsi="Calibri"/>
          <w:sz w:val="28"/>
          <w:szCs w:val="28"/>
        </w:rPr>
      </w:pPr>
      <w:bookmarkStart w:id="3" w:name="_Toc441431504"/>
      <w:r>
        <w:rPr>
          <w:rFonts w:ascii="Calibri" w:hAnsi="Calibri"/>
          <w:sz w:val="28"/>
          <w:szCs w:val="28"/>
        </w:rPr>
        <w:lastRenderedPageBreak/>
        <w:t xml:space="preserve">1.2 </w:t>
      </w:r>
      <w:r w:rsidR="00DB1915" w:rsidRPr="00905063">
        <w:rPr>
          <w:rFonts w:ascii="Calibri" w:hAnsi="Calibri"/>
          <w:sz w:val="28"/>
          <w:szCs w:val="28"/>
        </w:rPr>
        <w:t>Rys historyczny i dziedzictwo kulturowe.</w:t>
      </w:r>
      <w:bookmarkEnd w:id="3"/>
    </w:p>
    <w:p w:rsidR="00283B26" w:rsidRPr="00283B26" w:rsidRDefault="00DB1915" w:rsidP="00283B26">
      <w:pPr>
        <w:pStyle w:val="Nagwek3"/>
        <w:rPr>
          <w:rFonts w:ascii="Calibri" w:hAnsi="Calibri"/>
          <w:sz w:val="24"/>
          <w:szCs w:val="24"/>
        </w:rPr>
      </w:pPr>
      <w:bookmarkStart w:id="4" w:name="_Toc441431505"/>
      <w:r w:rsidRPr="00BB7204">
        <w:rPr>
          <w:rFonts w:ascii="Calibri" w:hAnsi="Calibri"/>
          <w:sz w:val="24"/>
          <w:szCs w:val="24"/>
        </w:rPr>
        <w:t>1.2.1 Zarys historii gminy</w:t>
      </w:r>
      <w:bookmarkEnd w:id="4"/>
    </w:p>
    <w:p w:rsidR="00C41685" w:rsidRDefault="00253D33" w:rsidP="00C41685">
      <w:pPr>
        <w:spacing w:after="0"/>
        <w:jc w:val="both"/>
        <w:rPr>
          <w:sz w:val="24"/>
          <w:szCs w:val="24"/>
        </w:rPr>
      </w:pPr>
      <w:r>
        <w:tab/>
      </w:r>
      <w:r w:rsidR="00C41685">
        <w:rPr>
          <w:sz w:val="24"/>
          <w:szCs w:val="24"/>
        </w:rPr>
        <w:t>Dzieje gminy Przeworsk to znaczna część historii województwa i państwa, sięgająca swymi korzeniami XII i XII</w:t>
      </w:r>
      <w:r w:rsidR="00C30EDE">
        <w:rPr>
          <w:sz w:val="24"/>
          <w:szCs w:val="24"/>
        </w:rPr>
        <w:t>I</w:t>
      </w:r>
      <w:r w:rsidR="00C41685">
        <w:rPr>
          <w:sz w:val="24"/>
          <w:szCs w:val="24"/>
        </w:rPr>
        <w:t xml:space="preserve"> wieku.  Każda z wchodzących w skład gminy miejscowości to odrębna historia, poniżej w skrócie przedstawiono niektóre z nich:</w:t>
      </w:r>
    </w:p>
    <w:p w:rsidR="00C41685" w:rsidRDefault="00C41685" w:rsidP="00B4701E">
      <w:pPr>
        <w:numPr>
          <w:ilvl w:val="0"/>
          <w:numId w:val="50"/>
        </w:numPr>
        <w:spacing w:after="0"/>
        <w:jc w:val="both"/>
        <w:rPr>
          <w:sz w:val="24"/>
          <w:szCs w:val="24"/>
        </w:rPr>
      </w:pPr>
      <w:r w:rsidRPr="00794847">
        <w:rPr>
          <w:sz w:val="24"/>
          <w:szCs w:val="24"/>
        </w:rPr>
        <w:t>Chałupki to wieś o stosunkowo krótkim rodowodzie. Powstały u schyłku XVII w. na obszarach pól i łąk będących własnością mieszczan z Przeworska. Wieś została utworzona z luźno stawianych chałup na pograniczu takich miejscowości jak: Ujezna, Rozbórz, Gorliczyna i Jagiełla. Chałupki to miejscowość uszeregowana wzdł</w:t>
      </w:r>
      <w:r>
        <w:rPr>
          <w:sz w:val="24"/>
          <w:szCs w:val="24"/>
        </w:rPr>
        <w:t>uż drogi w formie tzw. Ulicówki;</w:t>
      </w:r>
    </w:p>
    <w:p w:rsidR="00C41685" w:rsidRDefault="00C41685" w:rsidP="00B4701E">
      <w:pPr>
        <w:numPr>
          <w:ilvl w:val="0"/>
          <w:numId w:val="50"/>
        </w:numPr>
        <w:spacing w:after="0"/>
        <w:jc w:val="both"/>
        <w:rPr>
          <w:sz w:val="24"/>
          <w:szCs w:val="24"/>
        </w:rPr>
      </w:pPr>
      <w:r w:rsidRPr="00794847">
        <w:rPr>
          <w:sz w:val="24"/>
          <w:szCs w:val="24"/>
        </w:rPr>
        <w:t>Gorliczyna</w:t>
      </w:r>
      <w:r>
        <w:rPr>
          <w:sz w:val="24"/>
          <w:szCs w:val="24"/>
        </w:rPr>
        <w:t xml:space="preserve"> - p</w:t>
      </w:r>
      <w:r w:rsidRPr="00794847">
        <w:rPr>
          <w:sz w:val="24"/>
          <w:szCs w:val="24"/>
        </w:rPr>
        <w:t>ierwsza wzmianka o niej zamieszczona jest w przywileju Jana Tarnowskiego. Wówczas nazywano ją Arnultową (tj. Arnoldową) Wolą od Arnolda – osadcy. Nazwa Gorliczyna wywodzi się od słowa gorlić czyli wypalać lasy, oznacza to, że została założona na miejscu po wypalonym lesie. W księgach sądowych Krzemienicy miejscowość występuje pod nazwą Görlitzdorf co sugeruje, że ludność tej osady mogła pochodzić lub być związana ze słynnym na Śląsku średniowiecznym ośrodkiem przemysłu włókienniczego Gierlicz (Zgorzelec). Związek ten tłumaczyć można przez silny rozwój przemysłu włókienniczego w Przeworsku w XIV wieku (umiejętności i wysoką techniką produkcyjną przywieźli koloniści z Dolnego Śląska). W XIV wieku rezydujący w Przeworsku podkomorzy przemyski i marszałek koronny Rafał Jarosławski, wzniósł u bram miasta Przeworsk, na terenie wsi Gorliczyna folwark - dwór (Podzamcze), a później zamek, czyniąc z osady drugie gospodarcze centrum klucza przeworskiego zwane później starostwem gorliczyńskim lub gorlickim. W maju 1566 roku na dwór zamku kasztelana Jana Krzysztofa Tarnowskiego – rezydenta Gorliczyny, przybył Piotr Skarga, który powracał ze Lwowa, gdzie witał nowego arcybiskupa lwowskiego Stanisława Słomowskiego. Piotr Skarga przybył do zamku na specjalne zaproszenie żony Jana Tarnowskiego – Zofii z Odrowążów. Jej życzeniem było, aby jej chory śmiertelnie mąż nawrócił się pod wpływem osoby Piotra Skargi. Całe dzieło nawracania kasztelana powiodło się. Skarga przebywał na zamku do momentu śmierci kasztelana w 1567 roku pełniąc tam funkcję nadwornego kapelana. Wizyta Skargi w Gorliczynie daje dowody na dużą jego sławę (szczególnie nawracając wielu pogan i Żydów). Pobyt w Gorliczynie był bardzo owocny dla samego Skargi. Dzięki temu, że nawrócił się kasztelan Tarnowski wdowa darzyła wielką wdzięcznością Piotra Skargę. Zyskał on później wsparcie u Zofii z Odrowążów przy zakładaniu fundacji kolegium jezuickiego w Jarosławiu.</w:t>
      </w:r>
      <w:r>
        <w:rPr>
          <w:sz w:val="24"/>
          <w:szCs w:val="24"/>
        </w:rPr>
        <w:t xml:space="preserve"> </w:t>
      </w:r>
      <w:r w:rsidRPr="00794847">
        <w:rPr>
          <w:sz w:val="24"/>
          <w:szCs w:val="24"/>
        </w:rPr>
        <w:t>Kilkanaście lat temu odkryto ziemne fortyfikacje bastionowe stanowiące po</w:t>
      </w:r>
      <w:r>
        <w:rPr>
          <w:sz w:val="24"/>
          <w:szCs w:val="24"/>
        </w:rPr>
        <w:t>zostałość po dworze Tarnowskich;</w:t>
      </w:r>
    </w:p>
    <w:p w:rsidR="00C41685" w:rsidRDefault="00C41685" w:rsidP="00B4701E">
      <w:pPr>
        <w:numPr>
          <w:ilvl w:val="0"/>
          <w:numId w:val="50"/>
        </w:numPr>
        <w:spacing w:after="0"/>
        <w:jc w:val="both"/>
        <w:rPr>
          <w:sz w:val="24"/>
          <w:szCs w:val="24"/>
        </w:rPr>
      </w:pPr>
      <w:r w:rsidRPr="00794847">
        <w:rPr>
          <w:sz w:val="24"/>
          <w:szCs w:val="24"/>
        </w:rPr>
        <w:t xml:space="preserve">Grzęska to stara osada, która w średniowieczu nosiła nazwę „Hruszcza” wywodząca się od prasłowiańskiego słowa chrust, które znaczy tyle co chrząszcz. W późniejszym </w:t>
      </w:r>
      <w:r w:rsidRPr="00794847">
        <w:rPr>
          <w:sz w:val="24"/>
          <w:szCs w:val="24"/>
        </w:rPr>
        <w:lastRenderedPageBreak/>
        <w:t xml:space="preserve">czasie nazwę Hruszcza zastąpiona dzisiejszą Grzęska, co wiązało się z lokalizacja na obszarze grząskim i podmokłym. Na terenie wsi, w miejscowym lasku, znajduje się ciałopalne cmentarzysko popielnicowe z II w. n.e. Znalezione także na terenie lasku żarna wskazują na prawdopodobieństwo istnienia tutaj prasłowiańskiej osady. Z owym laskiem, zwanym „Dębrzyna” związana jest także miejscowa legenda, która głosi że dawno temu </w:t>
      </w:r>
      <w:r w:rsidR="0024454A" w:rsidRPr="00794847">
        <w:rPr>
          <w:sz w:val="24"/>
          <w:szCs w:val="24"/>
        </w:rPr>
        <w:t>ówcześni</w:t>
      </w:r>
      <w:r w:rsidRPr="00794847">
        <w:rPr>
          <w:sz w:val="24"/>
          <w:szCs w:val="24"/>
        </w:rPr>
        <w:t xml:space="preserve"> mieszkańcy Grzęski jako poganie schodzili się do Dębrzyna na modlitwy i tutaj składali ofiary</w:t>
      </w:r>
      <w:r>
        <w:rPr>
          <w:sz w:val="24"/>
          <w:szCs w:val="24"/>
        </w:rPr>
        <w:t>;</w:t>
      </w:r>
    </w:p>
    <w:p w:rsidR="0024454A" w:rsidRDefault="0024454A" w:rsidP="00B4701E">
      <w:pPr>
        <w:numPr>
          <w:ilvl w:val="0"/>
          <w:numId w:val="50"/>
        </w:numPr>
        <w:spacing w:after="0"/>
        <w:jc w:val="both"/>
        <w:rPr>
          <w:sz w:val="24"/>
          <w:szCs w:val="24"/>
        </w:rPr>
      </w:pPr>
      <w:r>
        <w:rPr>
          <w:sz w:val="24"/>
          <w:szCs w:val="24"/>
        </w:rPr>
        <w:t xml:space="preserve">Gwizdaj – najmniejsze sołectwo w zachodniej części gminy Przeworsk, ma najkrótszą historię na całym Podkarpaciu </w:t>
      </w:r>
      <w:r w:rsidR="00FD17D5">
        <w:rPr>
          <w:sz w:val="24"/>
          <w:szCs w:val="24"/>
        </w:rPr>
        <w:t xml:space="preserve">, gdyż </w:t>
      </w:r>
      <w:r>
        <w:rPr>
          <w:sz w:val="24"/>
          <w:szCs w:val="24"/>
        </w:rPr>
        <w:t xml:space="preserve">powstał 14 lipca 1993 r., z inicjatywy </w:t>
      </w:r>
      <w:r w:rsidR="00FD17D5">
        <w:rPr>
          <w:sz w:val="24"/>
          <w:szCs w:val="24"/>
        </w:rPr>
        <w:t xml:space="preserve">jego </w:t>
      </w:r>
      <w:r>
        <w:rPr>
          <w:sz w:val="24"/>
          <w:szCs w:val="24"/>
        </w:rPr>
        <w:t>mieszkańców w wyniku odłączenia od  Studziana przysiółków Gwizdaj i Parcelacja. Obecnie Gwizdaj to nowoczesna wieś malowniczo</w:t>
      </w:r>
      <w:r w:rsidR="00FD17D5">
        <w:rPr>
          <w:sz w:val="24"/>
          <w:szCs w:val="24"/>
        </w:rPr>
        <w:t xml:space="preserve"> położona. Mają tu siedziby małych i średnich firm, głównie o profilu produkcyjno-usługowym, a mieszkańcy wsi aktywnie uczestniczą w życiu społecznym.</w:t>
      </w:r>
    </w:p>
    <w:p w:rsidR="00C41685" w:rsidRDefault="00C41685" w:rsidP="00B4701E">
      <w:pPr>
        <w:numPr>
          <w:ilvl w:val="0"/>
          <w:numId w:val="50"/>
        </w:numPr>
        <w:spacing w:after="0"/>
        <w:jc w:val="both"/>
        <w:rPr>
          <w:sz w:val="24"/>
          <w:szCs w:val="24"/>
        </w:rPr>
      </w:pPr>
      <w:r w:rsidRPr="007B4382">
        <w:rPr>
          <w:sz w:val="24"/>
          <w:szCs w:val="24"/>
        </w:rPr>
        <w:t>Mirocin</w:t>
      </w:r>
      <w:r>
        <w:rPr>
          <w:sz w:val="24"/>
          <w:szCs w:val="24"/>
        </w:rPr>
        <w:t xml:space="preserve"> -</w:t>
      </w:r>
      <w:r w:rsidRPr="007B4382">
        <w:rPr>
          <w:sz w:val="24"/>
          <w:szCs w:val="24"/>
        </w:rPr>
        <w:t xml:space="preserve"> to miejscowość bardzo stara, najstarsza wzmianka </w:t>
      </w:r>
      <w:r>
        <w:rPr>
          <w:sz w:val="24"/>
          <w:szCs w:val="24"/>
        </w:rPr>
        <w:t xml:space="preserve">o niej </w:t>
      </w:r>
      <w:r w:rsidRPr="007B4382">
        <w:rPr>
          <w:sz w:val="24"/>
          <w:szCs w:val="24"/>
        </w:rPr>
        <w:t xml:space="preserve">zamieszczona jest w przywileju z 1394 r. </w:t>
      </w:r>
      <w:r>
        <w:rPr>
          <w:sz w:val="24"/>
          <w:szCs w:val="24"/>
        </w:rPr>
        <w:t>To wieś</w:t>
      </w:r>
      <w:r w:rsidRPr="007B4382">
        <w:rPr>
          <w:sz w:val="24"/>
          <w:szCs w:val="24"/>
        </w:rPr>
        <w:t xml:space="preserve"> łańcuchową, dość gęsto zabudowaną. Równolegle do głównej drogi powiatowej rozciąga się droga gminna tzw. Zagumnie. Jej nazwa pochodzi od słowa „gumno” co oznaczało dawniej – gospodarstwo. Ta część Mirocina powstała później, za istniejącymi gospodarstwami przy głównej drodze. Teren wsi według miejscowej legendy porośnięty był gęstą puszczą o niewielkiej ilości domostw. </w:t>
      </w:r>
      <w:r>
        <w:rPr>
          <w:sz w:val="24"/>
          <w:szCs w:val="24"/>
        </w:rPr>
        <w:t>Po wojnie</w:t>
      </w:r>
      <w:r w:rsidRPr="007B4382">
        <w:rPr>
          <w:sz w:val="24"/>
          <w:szCs w:val="24"/>
        </w:rPr>
        <w:t xml:space="preserve"> Mirocin wykazał się dużą aktywnością w sferze sportu</w:t>
      </w:r>
      <w:r>
        <w:rPr>
          <w:sz w:val="24"/>
          <w:szCs w:val="24"/>
        </w:rPr>
        <w:t>, o</w:t>
      </w:r>
      <w:r w:rsidRPr="007B4382">
        <w:rPr>
          <w:sz w:val="24"/>
          <w:szCs w:val="24"/>
        </w:rPr>
        <w:t>dbywały się liczne</w:t>
      </w:r>
      <w:r>
        <w:rPr>
          <w:sz w:val="24"/>
          <w:szCs w:val="24"/>
        </w:rPr>
        <w:t xml:space="preserve"> spartakiady i zawody sportowe;</w:t>
      </w:r>
    </w:p>
    <w:p w:rsidR="00C41685" w:rsidRDefault="00C41685" w:rsidP="00B4701E">
      <w:pPr>
        <w:numPr>
          <w:ilvl w:val="0"/>
          <w:numId w:val="50"/>
        </w:numPr>
        <w:spacing w:after="0"/>
        <w:jc w:val="both"/>
        <w:rPr>
          <w:sz w:val="24"/>
          <w:szCs w:val="24"/>
        </w:rPr>
      </w:pPr>
      <w:r w:rsidRPr="007B4382">
        <w:rPr>
          <w:sz w:val="24"/>
          <w:szCs w:val="24"/>
        </w:rPr>
        <w:t>Nowosielce – to miejscowość ciągnąca się wzdłuż potoku wypływającego z pobliskiego jeziorka, zwanego w miejscowej tradycji „Świętym Jeziorem”- znajduje się ono na zachodnim krańcu wsi. Jest to miejscowość bardzo stara, o najbogatszej historii w Gminie Przeworsk i licznych zabytkach zachowanych do dzisiaj. Pierwsza wzmianka o wsi Nowosielce pochodzi już z 1372 r., a w 1384 została erygowana parafia – jedna z najstarszych w diecezji przemyskiej. Nazwa wsi początkowo brzmiała inaczej – Nowoszedlecz. W osadzie bardzo starej, odkryto ślady późno- łużyckiego cmentarza ciałopalnego (700 – 900 r. n.e.)</w:t>
      </w:r>
      <w:r>
        <w:rPr>
          <w:sz w:val="24"/>
          <w:szCs w:val="24"/>
        </w:rPr>
        <w:t>.</w:t>
      </w:r>
      <w:r w:rsidRPr="007B4382">
        <w:rPr>
          <w:sz w:val="24"/>
          <w:szCs w:val="24"/>
        </w:rPr>
        <w:t xml:space="preserve"> </w:t>
      </w:r>
      <w:r>
        <w:rPr>
          <w:sz w:val="24"/>
          <w:szCs w:val="24"/>
        </w:rPr>
        <w:t>Z</w:t>
      </w:r>
      <w:r w:rsidRPr="007B4382">
        <w:rPr>
          <w:sz w:val="24"/>
          <w:szCs w:val="24"/>
        </w:rPr>
        <w:t>e „Świętym Jeziorem” związana jest miejscowa legenda według, której w tym miejscu stała świątynia – miejsce kultu słowiańskich przodków, a potwierdzać to mają liczne metalowe przedmioty z</w:t>
      </w:r>
      <w:r>
        <w:rPr>
          <w:sz w:val="24"/>
          <w:szCs w:val="24"/>
        </w:rPr>
        <w:t>nalezione nad brzegiem jeziora;</w:t>
      </w:r>
    </w:p>
    <w:p w:rsidR="00C41685" w:rsidRDefault="00C41685" w:rsidP="00B4701E">
      <w:pPr>
        <w:numPr>
          <w:ilvl w:val="0"/>
          <w:numId w:val="50"/>
        </w:numPr>
        <w:spacing w:after="0"/>
        <w:jc w:val="both"/>
        <w:rPr>
          <w:sz w:val="24"/>
          <w:szCs w:val="24"/>
        </w:rPr>
      </w:pPr>
      <w:r w:rsidRPr="007B4382">
        <w:rPr>
          <w:sz w:val="24"/>
          <w:szCs w:val="24"/>
        </w:rPr>
        <w:t>Rozbórz ciągnie się wzdłuż obydwu brzegów Potoku Mirocińskiego,</w:t>
      </w:r>
      <w:r>
        <w:rPr>
          <w:sz w:val="24"/>
          <w:szCs w:val="24"/>
        </w:rPr>
        <w:t xml:space="preserve"> to także</w:t>
      </w:r>
      <w:r w:rsidRPr="007B4382">
        <w:rPr>
          <w:sz w:val="24"/>
          <w:szCs w:val="24"/>
        </w:rPr>
        <w:t xml:space="preserve"> typ wsi łańcuchowej. W przywileju Jana z Tarnowa z 1384 r. dzisiejszy Ro</w:t>
      </w:r>
      <w:r>
        <w:rPr>
          <w:sz w:val="24"/>
          <w:szCs w:val="24"/>
        </w:rPr>
        <w:t>zbórz nazywany był Crossborzem;</w:t>
      </w:r>
    </w:p>
    <w:p w:rsidR="00C41685" w:rsidRDefault="00C41685" w:rsidP="00B4701E">
      <w:pPr>
        <w:numPr>
          <w:ilvl w:val="0"/>
          <w:numId w:val="50"/>
        </w:numPr>
        <w:spacing w:after="0"/>
        <w:jc w:val="both"/>
        <w:rPr>
          <w:sz w:val="24"/>
          <w:szCs w:val="24"/>
        </w:rPr>
      </w:pPr>
      <w:r w:rsidRPr="00BA4D49">
        <w:rPr>
          <w:sz w:val="24"/>
          <w:szCs w:val="24"/>
        </w:rPr>
        <w:t>Studzian</w:t>
      </w:r>
      <w:r>
        <w:rPr>
          <w:sz w:val="24"/>
          <w:szCs w:val="24"/>
        </w:rPr>
        <w:t xml:space="preserve"> -</w:t>
      </w:r>
      <w:r w:rsidRPr="00BA4D49">
        <w:rPr>
          <w:sz w:val="24"/>
          <w:szCs w:val="24"/>
        </w:rPr>
        <w:t xml:space="preserve"> </w:t>
      </w:r>
      <w:r>
        <w:rPr>
          <w:sz w:val="24"/>
          <w:szCs w:val="24"/>
        </w:rPr>
        <w:t>p</w:t>
      </w:r>
      <w:r w:rsidRPr="00BA4D49">
        <w:rPr>
          <w:sz w:val="24"/>
          <w:szCs w:val="24"/>
        </w:rPr>
        <w:t xml:space="preserve">ierwsza wzmianka historyczna o </w:t>
      </w:r>
      <w:r>
        <w:rPr>
          <w:sz w:val="24"/>
          <w:szCs w:val="24"/>
        </w:rPr>
        <w:t>niej</w:t>
      </w:r>
      <w:r w:rsidRPr="00BA4D49">
        <w:rPr>
          <w:sz w:val="24"/>
          <w:szCs w:val="24"/>
        </w:rPr>
        <w:t xml:space="preserve"> pochodzi z 1394 r., kiedy to Jan Tarnowski wydał przywilej na mocy którego klasztor Zakonu Bożogrobców otrzymał prawo pobierania „po dwie kłosy mesznego żyta i owsa” we wsi Studzionej. Studzian</w:t>
      </w:r>
      <w:r>
        <w:rPr>
          <w:sz w:val="24"/>
          <w:szCs w:val="24"/>
        </w:rPr>
        <w:t xml:space="preserve"> również</w:t>
      </w:r>
      <w:r w:rsidRPr="00BA4D49">
        <w:rPr>
          <w:sz w:val="24"/>
          <w:szCs w:val="24"/>
        </w:rPr>
        <w:t xml:space="preserve"> ma kształt wsi łańcuch</w:t>
      </w:r>
      <w:r>
        <w:rPr>
          <w:sz w:val="24"/>
          <w:szCs w:val="24"/>
        </w:rPr>
        <w:t>owej;</w:t>
      </w:r>
    </w:p>
    <w:p w:rsidR="00C41685" w:rsidRDefault="00C41685" w:rsidP="00B4701E">
      <w:pPr>
        <w:numPr>
          <w:ilvl w:val="0"/>
          <w:numId w:val="50"/>
        </w:numPr>
        <w:spacing w:after="0"/>
        <w:jc w:val="both"/>
        <w:rPr>
          <w:sz w:val="24"/>
          <w:szCs w:val="24"/>
        </w:rPr>
      </w:pPr>
      <w:r w:rsidRPr="00BA4D49">
        <w:rPr>
          <w:sz w:val="24"/>
          <w:szCs w:val="24"/>
        </w:rPr>
        <w:lastRenderedPageBreak/>
        <w:t>Świętoniowa to wieś usytuowana na północny - zachód od Przeworska, leżąca pośród doliny Wisłoka – płaskiej i odznaczającej się mnogością starorzeczy. Jest to stara osada, której powstanie datuje się na przełom XIII i XIV wieku. Na terenie wsi odkryto ciałopalne cmentarzysko kultury Przeworskiem, co świadczy o istnieniu tutaj osadnictwa od zamierzchłych czasów. Jej pierwotna nazwa miała brzmienie Swantonowa. Pierwsza wzmianka o Świętoniowej pochodzi z 1394 r. kiedy to Jan Tarnowski wojewoda sandomierski i starosta ziem ruskich wydał przywilej, na mocy którego klasztor Zakonu Stróżów Grobu Chrystusowego Przeworsku otrzymał jako darowiznę m.in. wieś Swantanowa Wola. Analizując XIV – wieczne zapiski, można stwierdzić, że w odległej przeszłość za panowania książąt ruskich mieścił się monastyr związany z cerkwią, znajd</w:t>
      </w:r>
      <w:r>
        <w:rPr>
          <w:sz w:val="24"/>
          <w:szCs w:val="24"/>
        </w:rPr>
        <w:t>ującą się w grodzie przeworskim;</w:t>
      </w:r>
    </w:p>
    <w:p w:rsidR="00C41685" w:rsidRDefault="00C41685" w:rsidP="00B4701E">
      <w:pPr>
        <w:numPr>
          <w:ilvl w:val="0"/>
          <w:numId w:val="50"/>
        </w:numPr>
        <w:spacing w:after="0"/>
        <w:jc w:val="both"/>
        <w:rPr>
          <w:sz w:val="24"/>
          <w:szCs w:val="24"/>
        </w:rPr>
      </w:pPr>
      <w:r w:rsidRPr="00BA4D49">
        <w:rPr>
          <w:sz w:val="24"/>
          <w:szCs w:val="24"/>
        </w:rPr>
        <w:t>Ujezna</w:t>
      </w:r>
      <w:r>
        <w:rPr>
          <w:sz w:val="24"/>
          <w:szCs w:val="24"/>
        </w:rPr>
        <w:t xml:space="preserve"> - n</w:t>
      </w:r>
      <w:r w:rsidRPr="00BA4D49">
        <w:rPr>
          <w:sz w:val="24"/>
          <w:szCs w:val="24"/>
        </w:rPr>
        <w:t>ajstarsza wzmianka dotycząca Ujeznej pochodzi z 1450 r. kiedy to Jan z Jarosławia zgodził się na to, by proboszcz z Przeworska wykupił</w:t>
      </w:r>
      <w:r w:rsidR="00302EA9">
        <w:rPr>
          <w:sz w:val="24"/>
          <w:szCs w:val="24"/>
        </w:rPr>
        <w:t xml:space="preserve"> sołtystwo w Ujeznej. </w:t>
      </w:r>
      <w:r w:rsidRPr="00BA4D49">
        <w:rPr>
          <w:sz w:val="24"/>
          <w:szCs w:val="24"/>
        </w:rPr>
        <w:t>Pochodzenie nazwy Ujezna związane jest ze słowem „ujazd”</w:t>
      </w:r>
      <w:r>
        <w:rPr>
          <w:sz w:val="24"/>
          <w:szCs w:val="24"/>
        </w:rPr>
        <w:t>;</w:t>
      </w:r>
    </w:p>
    <w:p w:rsidR="00C41685" w:rsidRPr="00B40C9C" w:rsidRDefault="00C41685" w:rsidP="00B4701E">
      <w:pPr>
        <w:numPr>
          <w:ilvl w:val="0"/>
          <w:numId w:val="50"/>
        </w:numPr>
        <w:spacing w:after="0"/>
        <w:jc w:val="both"/>
        <w:rPr>
          <w:sz w:val="24"/>
          <w:szCs w:val="24"/>
        </w:rPr>
      </w:pPr>
      <w:r w:rsidRPr="00B40C9C">
        <w:rPr>
          <w:sz w:val="24"/>
          <w:szCs w:val="24"/>
        </w:rPr>
        <w:t>Urzejowice to stara, typowo polska wieś pozbawiona wpływu prawa magdeburskiego. Charakterystycznymi cechami Urzejowic są: kształt pól, zagęszczenie zabudowań, układ pól podzielonych na niwy i łany oraz podział miejscowości na dzielnice o specyficznych nazwach np. „Ćwierć i Łopata”, „Zarudzie” „Kąty” czy „Zagrody”. Najstarsza informacja o Urzejowicach pochodzi z roku 1411 i dotyczy przywileju fundacyjnego kościoła a znajduje się w materiałach Archiwum Diecezji Przemyskiej. W wyniku badań archeologicznych przeprowadzonych na terenie wsi można wnioskować, że istniała tutaj wczesnośredniowieczna osada (X-XII</w:t>
      </w:r>
      <w:r>
        <w:rPr>
          <w:sz w:val="24"/>
          <w:szCs w:val="24"/>
        </w:rPr>
        <w:t xml:space="preserve"> </w:t>
      </w:r>
      <w:r w:rsidRPr="00B40C9C">
        <w:rPr>
          <w:sz w:val="24"/>
          <w:szCs w:val="24"/>
        </w:rPr>
        <w:t xml:space="preserve">w.) W 1624 r. podczas wielkiego najazdu tatarskiego w tutejszej plebani kwaterował wódz tatarski Kantymir, który następnie plebanię nakazał spalić. </w:t>
      </w:r>
    </w:p>
    <w:p w:rsidR="007056C5" w:rsidRPr="00870C5B" w:rsidRDefault="007056C5" w:rsidP="00C41685">
      <w:pPr>
        <w:jc w:val="both"/>
        <w:rPr>
          <w:sz w:val="24"/>
          <w:szCs w:val="24"/>
        </w:rPr>
      </w:pPr>
    </w:p>
    <w:p w:rsidR="00B27E11" w:rsidRPr="00B27E11" w:rsidRDefault="005B0879" w:rsidP="00B27E11">
      <w:pPr>
        <w:pStyle w:val="Nagwek3"/>
        <w:rPr>
          <w:rFonts w:ascii="Calibri" w:hAnsi="Calibri"/>
          <w:sz w:val="24"/>
          <w:szCs w:val="24"/>
        </w:rPr>
      </w:pPr>
      <w:bookmarkStart w:id="5" w:name="_Toc441431506"/>
      <w:r w:rsidRPr="00B27E11">
        <w:rPr>
          <w:rFonts w:ascii="Calibri" w:hAnsi="Calibri"/>
          <w:sz w:val="24"/>
          <w:szCs w:val="24"/>
        </w:rPr>
        <w:t>1.2.2 Dziedzictwo kulturowe</w:t>
      </w:r>
      <w:bookmarkEnd w:id="5"/>
    </w:p>
    <w:p w:rsidR="00C41685" w:rsidRDefault="00C41685" w:rsidP="00C41685">
      <w:pPr>
        <w:spacing w:after="0"/>
        <w:ind w:firstLine="708"/>
        <w:jc w:val="both"/>
        <w:rPr>
          <w:sz w:val="24"/>
          <w:szCs w:val="24"/>
        </w:rPr>
      </w:pPr>
      <w:r w:rsidRPr="000C30AE">
        <w:rPr>
          <w:sz w:val="24"/>
          <w:szCs w:val="24"/>
        </w:rPr>
        <w:t>Bogata przeszłość historyczna pozostawiła na terenie gminy liczne pamiątki przeszłości, które świadczą o znaczącym dorobku kulturowym mieszkańcó</w:t>
      </w:r>
      <w:r>
        <w:rPr>
          <w:sz w:val="24"/>
          <w:szCs w:val="24"/>
        </w:rPr>
        <w:t xml:space="preserve">w tych ziem. </w:t>
      </w:r>
      <w:r w:rsidRPr="009D3F13">
        <w:rPr>
          <w:sz w:val="24"/>
          <w:szCs w:val="24"/>
        </w:rPr>
        <w:t>Do najcenniejszych zaliczyć należy</w:t>
      </w:r>
      <w:r>
        <w:rPr>
          <w:sz w:val="24"/>
          <w:szCs w:val="24"/>
        </w:rPr>
        <w:t>:</w:t>
      </w:r>
    </w:p>
    <w:p w:rsidR="00C41685" w:rsidRDefault="00C41685" w:rsidP="00B4701E">
      <w:pPr>
        <w:numPr>
          <w:ilvl w:val="0"/>
          <w:numId w:val="51"/>
        </w:numPr>
        <w:spacing w:after="0"/>
        <w:jc w:val="both"/>
        <w:rPr>
          <w:rFonts w:eastAsia="Times New Roman"/>
          <w:sz w:val="24"/>
          <w:szCs w:val="24"/>
          <w:lang w:eastAsia="pl-PL"/>
        </w:rPr>
      </w:pPr>
      <w:r>
        <w:rPr>
          <w:rFonts w:eastAsia="Times New Roman"/>
          <w:sz w:val="24"/>
          <w:szCs w:val="24"/>
          <w:lang w:eastAsia="pl-PL"/>
        </w:rPr>
        <w:t>Z</w:t>
      </w:r>
      <w:r w:rsidRPr="00B40C9C">
        <w:rPr>
          <w:rFonts w:eastAsia="Times New Roman"/>
          <w:sz w:val="24"/>
          <w:szCs w:val="24"/>
          <w:lang w:eastAsia="pl-PL"/>
        </w:rPr>
        <w:t>abytkowy XVI-wieczny kościół</w:t>
      </w:r>
      <w:r>
        <w:rPr>
          <w:rFonts w:eastAsia="Times New Roman"/>
          <w:sz w:val="24"/>
          <w:szCs w:val="24"/>
          <w:lang w:eastAsia="pl-PL"/>
        </w:rPr>
        <w:t xml:space="preserve"> w miejscowości Nowosielce</w:t>
      </w:r>
      <w:r w:rsidRPr="00B40C9C">
        <w:rPr>
          <w:rFonts w:eastAsia="Times New Roman"/>
          <w:sz w:val="24"/>
          <w:szCs w:val="24"/>
          <w:lang w:eastAsia="pl-PL"/>
        </w:rPr>
        <w:t xml:space="preserve">. Świątynia położona jest na wysokim wzgórzu, otoczona mokradłami. Konsekracji dokonał biskup lwowski 28 IV 1595 r. Styl budowli zawiera pewne elementy gotyku. Położenie budowli sakralnej wykorzystano nadając jej charakter obronny. Była ona małą drewnianą twierdzą i uproszczoną warownią. Obok kościoła stoi zabytkowa kapliczka św. Jana Nepomucena. W 1624 r. okolice kościoła stanowiły fortecę, podczas najazdu Tatarów. Po bohaterskiej obronie zorganizowanej przez wójta – Michała Pyrza, udało się rozbić czambuł tatarski, uratować kościół i całą miejscowość. Na cześć tych wydarzeń, w wyniku starań miejscowego działacza – Tadeusz Opioły, 29.VI.1936 r. odbyło się </w:t>
      </w:r>
      <w:r w:rsidRPr="00B40C9C">
        <w:rPr>
          <w:rFonts w:eastAsia="Times New Roman"/>
          <w:sz w:val="24"/>
          <w:szCs w:val="24"/>
          <w:lang w:eastAsia="pl-PL"/>
        </w:rPr>
        <w:lastRenderedPageBreak/>
        <w:t>uroczyste poświęcenie kopca na cześć Michała Pyrza. W uroczystości uczestniczyli m.in. Naczelny Wódz Polskich Sił Zbrojnych – Edward Rydz Śmigły, biskup lwowski Franciszek Barda a także 150 tyś. chłopów z całej Polski. Po mszy św. gen.Rydz-Śmigły z trybuny przyjmował defiladę wojska i zebranych chłopów. W wyniku antysanacyjnych wystąpień głoszonych przez zwolenników Stronnictwa Ludowego defiladę przerwano a sam generał opuścił Nowosielce. Była to jedna z największych i najważniejszych uroczystości chłopskich w Polsce międzywojennej.</w:t>
      </w:r>
    </w:p>
    <w:p w:rsidR="00C41685" w:rsidRDefault="00C41685" w:rsidP="00C41685">
      <w:pPr>
        <w:spacing w:after="0"/>
        <w:ind w:left="720"/>
        <w:jc w:val="both"/>
        <w:rPr>
          <w:rFonts w:eastAsia="Times New Roman"/>
          <w:sz w:val="24"/>
          <w:szCs w:val="24"/>
          <w:lang w:eastAsia="pl-PL"/>
        </w:rPr>
      </w:pPr>
    </w:p>
    <w:p w:rsidR="00C41685" w:rsidRPr="00B40C9C" w:rsidRDefault="00C41685" w:rsidP="00C41685">
      <w:pPr>
        <w:spacing w:after="0"/>
        <w:ind w:left="720"/>
        <w:jc w:val="both"/>
        <w:rPr>
          <w:rFonts w:eastAsia="Times New Roman"/>
          <w:sz w:val="24"/>
          <w:szCs w:val="24"/>
          <w:lang w:eastAsia="pl-PL"/>
        </w:rPr>
      </w:pPr>
      <w:r>
        <w:rPr>
          <w:rFonts w:eastAsia="Times New Roman"/>
          <w:sz w:val="24"/>
          <w:szCs w:val="24"/>
          <w:lang w:eastAsia="pl-PL"/>
        </w:rPr>
        <w:t>Zdjęcie Nr 1 i Nr 2 : Kościół w Nowosielcach</w:t>
      </w:r>
    </w:p>
    <w:p w:rsidR="00C41685" w:rsidRDefault="00CA4717" w:rsidP="00C41685">
      <w:pPr>
        <w:spacing w:after="0"/>
        <w:ind w:firstLine="567"/>
        <w:jc w:val="both"/>
        <w:rPr>
          <w:noProof/>
          <w:lang w:eastAsia="pl-PL"/>
        </w:rPr>
      </w:pPr>
      <w:r>
        <w:rPr>
          <w:noProof/>
          <w:lang w:eastAsia="pl-PL"/>
        </w:rPr>
        <w:drawing>
          <wp:inline distT="0" distB="0" distL="0" distR="0">
            <wp:extent cx="2336800" cy="1752600"/>
            <wp:effectExtent l="19050" t="0" r="6350" b="0"/>
            <wp:docPr id="4" name="Obraz 1" descr="http://zsnowosielce.szkolna.org.pl/wp-content/uploads/2013/09/tlo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zsnowosielce.szkolna.org.pl/wp-content/uploads/2013/09/tlo1p.jpg"/>
                    <pic:cNvPicPr>
                      <a:picLocks noChangeAspect="1" noChangeArrowheads="1"/>
                    </pic:cNvPicPr>
                  </pic:nvPicPr>
                  <pic:blipFill>
                    <a:blip r:embed="rId12" cstate="print"/>
                    <a:srcRect/>
                    <a:stretch>
                      <a:fillRect/>
                    </a:stretch>
                  </pic:blipFill>
                  <pic:spPr bwMode="auto">
                    <a:xfrm>
                      <a:off x="0" y="0"/>
                      <a:ext cx="2336800" cy="1752600"/>
                    </a:xfrm>
                    <a:prstGeom prst="rect">
                      <a:avLst/>
                    </a:prstGeom>
                    <a:noFill/>
                    <a:ln w="9525">
                      <a:noFill/>
                      <a:miter lim="800000"/>
                      <a:headEnd/>
                      <a:tailEnd/>
                    </a:ln>
                  </pic:spPr>
                </pic:pic>
              </a:graphicData>
            </a:graphic>
          </wp:inline>
        </w:drawing>
      </w:r>
      <w:r w:rsidR="00C41685">
        <w:rPr>
          <w:noProof/>
          <w:lang w:eastAsia="pl-PL"/>
        </w:rPr>
        <w:t xml:space="preserve">               </w:t>
      </w:r>
      <w:r>
        <w:rPr>
          <w:noProof/>
          <w:lang w:eastAsia="pl-PL"/>
        </w:rPr>
        <w:drawing>
          <wp:inline distT="0" distB="0" distL="0" distR="0">
            <wp:extent cx="2438400" cy="1765300"/>
            <wp:effectExtent l="19050" t="0" r="0" b="0"/>
            <wp:docPr id="5" name="Obraz 2" descr="http://zsnowosielce.szkolna.org.pl/wp-content/uploads/2013/09/koscio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zsnowosielce.szkolna.org.pl/wp-content/uploads/2013/09/kosciolp.jpg"/>
                    <pic:cNvPicPr>
                      <a:picLocks noChangeAspect="1" noChangeArrowheads="1"/>
                    </pic:cNvPicPr>
                  </pic:nvPicPr>
                  <pic:blipFill>
                    <a:blip r:embed="rId13" cstate="print"/>
                    <a:srcRect/>
                    <a:stretch>
                      <a:fillRect/>
                    </a:stretch>
                  </pic:blipFill>
                  <pic:spPr bwMode="auto">
                    <a:xfrm>
                      <a:off x="0" y="0"/>
                      <a:ext cx="2438400" cy="1765300"/>
                    </a:xfrm>
                    <a:prstGeom prst="rect">
                      <a:avLst/>
                    </a:prstGeom>
                    <a:noFill/>
                    <a:ln w="9525">
                      <a:noFill/>
                      <a:miter lim="800000"/>
                      <a:headEnd/>
                      <a:tailEnd/>
                    </a:ln>
                  </pic:spPr>
                </pic:pic>
              </a:graphicData>
            </a:graphic>
          </wp:inline>
        </w:drawing>
      </w:r>
    </w:p>
    <w:p w:rsidR="00C41685" w:rsidRPr="00B40C9C" w:rsidRDefault="00C41685" w:rsidP="00C41685">
      <w:pPr>
        <w:spacing w:after="0"/>
        <w:jc w:val="both"/>
        <w:rPr>
          <w:rFonts w:eastAsia="Times New Roman"/>
          <w:sz w:val="24"/>
          <w:szCs w:val="24"/>
          <w:lang w:eastAsia="pl-PL"/>
        </w:rPr>
      </w:pPr>
    </w:p>
    <w:p w:rsidR="00C41685" w:rsidRPr="000B4DC9" w:rsidRDefault="00C41685" w:rsidP="00C41685">
      <w:pPr>
        <w:spacing w:after="0"/>
        <w:jc w:val="both"/>
        <w:rPr>
          <w:rFonts w:eastAsia="Times New Roman"/>
          <w:lang w:eastAsia="pl-PL"/>
        </w:rPr>
      </w:pPr>
      <w:r w:rsidRPr="000B4DC9">
        <w:rPr>
          <w:rFonts w:eastAsia="Times New Roman"/>
          <w:lang w:eastAsia="pl-PL"/>
        </w:rPr>
        <w:t>Źródło: http://zsnowosielce.szkolna.org.pl/o-nowosielcach/nowosielce/</w:t>
      </w:r>
    </w:p>
    <w:p w:rsidR="00C41685" w:rsidRDefault="00C41685" w:rsidP="00C41685">
      <w:pPr>
        <w:spacing w:after="0"/>
        <w:jc w:val="both"/>
        <w:rPr>
          <w:rFonts w:eastAsia="Times New Roman"/>
          <w:b/>
          <w:sz w:val="24"/>
          <w:szCs w:val="24"/>
          <w:lang w:eastAsia="pl-PL"/>
        </w:rPr>
      </w:pPr>
    </w:p>
    <w:p w:rsidR="00C41685" w:rsidRDefault="00C41685" w:rsidP="00B4701E">
      <w:pPr>
        <w:numPr>
          <w:ilvl w:val="0"/>
          <w:numId w:val="51"/>
        </w:numPr>
        <w:spacing w:after="0"/>
        <w:jc w:val="both"/>
        <w:rPr>
          <w:rFonts w:eastAsia="Times New Roman"/>
          <w:sz w:val="24"/>
          <w:szCs w:val="24"/>
          <w:lang w:eastAsia="pl-PL"/>
        </w:rPr>
      </w:pPr>
      <w:r>
        <w:rPr>
          <w:rFonts w:eastAsia="Times New Roman"/>
          <w:sz w:val="24"/>
          <w:szCs w:val="24"/>
          <w:lang w:eastAsia="pl-PL"/>
        </w:rPr>
        <w:t>S</w:t>
      </w:r>
      <w:r w:rsidRPr="00400F83">
        <w:rPr>
          <w:rFonts w:eastAsia="Times New Roman"/>
          <w:sz w:val="24"/>
          <w:szCs w:val="24"/>
          <w:lang w:eastAsia="pl-PL"/>
        </w:rPr>
        <w:t xml:space="preserve">tara kapliczka z podwójnym krzyżem </w:t>
      </w:r>
      <w:r>
        <w:rPr>
          <w:rFonts w:eastAsia="Times New Roman"/>
          <w:sz w:val="24"/>
          <w:szCs w:val="24"/>
          <w:lang w:eastAsia="pl-PL"/>
        </w:rPr>
        <w:t xml:space="preserve">w </w:t>
      </w:r>
      <w:r w:rsidRPr="00400F83">
        <w:rPr>
          <w:rFonts w:eastAsia="Times New Roman"/>
          <w:sz w:val="24"/>
          <w:szCs w:val="24"/>
          <w:lang w:eastAsia="pl-PL"/>
        </w:rPr>
        <w:t xml:space="preserve">Świętoniowej </w:t>
      </w:r>
      <w:r>
        <w:rPr>
          <w:rFonts w:eastAsia="Times New Roman"/>
          <w:sz w:val="24"/>
          <w:szCs w:val="24"/>
          <w:lang w:eastAsia="pl-PL"/>
        </w:rPr>
        <w:t xml:space="preserve"> </w:t>
      </w:r>
      <w:r w:rsidRPr="00400F83">
        <w:rPr>
          <w:rFonts w:eastAsia="Times New Roman"/>
          <w:sz w:val="24"/>
          <w:szCs w:val="24"/>
          <w:lang w:eastAsia="pl-PL"/>
        </w:rPr>
        <w:t xml:space="preserve">– symbolem miechowitów.  </w:t>
      </w:r>
      <w:r>
        <w:rPr>
          <w:rFonts w:eastAsia="Times New Roman"/>
          <w:sz w:val="24"/>
          <w:szCs w:val="24"/>
          <w:lang w:eastAsia="pl-PL"/>
        </w:rPr>
        <w:t>C</w:t>
      </w:r>
      <w:r w:rsidRPr="00400F83">
        <w:rPr>
          <w:rFonts w:eastAsia="Times New Roman"/>
          <w:sz w:val="24"/>
          <w:szCs w:val="24"/>
          <w:lang w:eastAsia="pl-PL"/>
        </w:rPr>
        <w:t>harakterystyczny podwójny krzyż patriarchalny - symbol Zakonu Kanoników Regularnych Stróżów Świętego Grobu Jerozolimskiego Kapliczka powstała około 1846 roku a więc już po kasacie przeworskiego konwentu Bożogrobców - co miało miejsce w 1819 roku. Jednak ostatni prepozyt sprawował funkcję proboszcza w Przeworsku do 1846 roku właśnie. Wówczas w Świętoniowej nie było jeszcze parafii i kościoła, a okoliczni mieszkańcy chodzili do kościoła Bożogrobców w Przeworsku około 9 kilometrów. W ozdobnym szczycie, za kratkami i szybą uchowała się dziewiętnastowieczna figura św. Jana Nepomucena z - co ciekawe - podwójnym krzyżem bożogrobców. Wewnątrz raczej nic ciekawego nie zobaczymy, nie zachowały się tam oryginalne figury czy też obrazy. Jedyne co po tym wszystkim przetrwało to właśnie rzeczona figurka na szczycie.</w:t>
      </w:r>
    </w:p>
    <w:p w:rsidR="00C41685" w:rsidRDefault="00C41685" w:rsidP="00B4701E">
      <w:pPr>
        <w:numPr>
          <w:ilvl w:val="0"/>
          <w:numId w:val="51"/>
        </w:numPr>
        <w:spacing w:after="0"/>
        <w:jc w:val="both"/>
        <w:rPr>
          <w:rFonts w:eastAsia="Times New Roman"/>
          <w:sz w:val="24"/>
          <w:szCs w:val="24"/>
          <w:lang w:eastAsia="pl-PL"/>
        </w:rPr>
      </w:pPr>
      <w:r w:rsidRPr="0075255A">
        <w:rPr>
          <w:rFonts w:eastAsia="Times New Roman"/>
          <w:sz w:val="24"/>
          <w:szCs w:val="24"/>
          <w:lang w:eastAsia="pl-PL"/>
        </w:rPr>
        <w:t xml:space="preserve">W centrum wsi Urzejowice znajduje się Zespół Pałacowo - Parkowy z XIX w. Pałac został wybudowany przez Genowefę i Hermana Turnau. Była to piękna, bogato zdobiona i wyposażona budowla. Teren wokół pałacu zajmuje park z alejkami i stawem. Z leżącym nad stawem głazem związana jest miejscowa legenda. Głosi ona, że dawno temu w Urzejowicach wznosił się potężny zamek zamieszkiwany przez silnego i mężnego pana. Pan ten zawarł pakt z samym diabłem. Chodziło o to, </w:t>
      </w:r>
      <w:r w:rsidRPr="0075255A">
        <w:rPr>
          <w:rFonts w:eastAsia="Times New Roman"/>
          <w:sz w:val="24"/>
          <w:szCs w:val="24"/>
          <w:lang w:eastAsia="pl-PL"/>
        </w:rPr>
        <w:lastRenderedPageBreak/>
        <w:t>któremu z nich uda się wynieść ze stawu ogromny kamień. Pokropienie kamienia wodą święconą przez pana spowodowało, iż diabeł spadł razem z kamieniem i zginął. Wkrótce pana dosięgła diabelska zemsta. Rażony piorunem zginął, a straszliwa wichura zniszczyła jego zamek. W miejscowości stoi pomnik Żołnierza Polski Niepodległej w mundurze "Halerczyka", na którym widnieje tablica z 41 nazwiskami osób - żołnierzy walczących w I wojnie światowej. To tutejsi mieszkańcy, którzy swoje życie oddali za Wolną Odrodzoną Polskę.</w:t>
      </w:r>
    </w:p>
    <w:p w:rsidR="00C41685" w:rsidRDefault="00C41685" w:rsidP="00C41685">
      <w:pPr>
        <w:spacing w:after="0"/>
        <w:ind w:left="360"/>
        <w:jc w:val="both"/>
        <w:rPr>
          <w:rFonts w:eastAsia="Times New Roman"/>
          <w:sz w:val="24"/>
          <w:szCs w:val="24"/>
          <w:lang w:eastAsia="pl-PL"/>
        </w:rPr>
      </w:pPr>
    </w:p>
    <w:p w:rsidR="00C41685" w:rsidRPr="000B4DC9" w:rsidRDefault="00C41685" w:rsidP="00C41685">
      <w:pPr>
        <w:spacing w:after="0"/>
        <w:ind w:left="360"/>
        <w:jc w:val="both"/>
        <w:rPr>
          <w:rFonts w:eastAsia="Times New Roman"/>
          <w:lang w:eastAsia="pl-PL"/>
        </w:rPr>
      </w:pPr>
      <w:r w:rsidRPr="000B4DC9">
        <w:rPr>
          <w:rFonts w:eastAsia="Times New Roman"/>
          <w:lang w:eastAsia="pl-PL"/>
        </w:rPr>
        <w:t>Zdjęcie Nr 3: Zespól Pałacowo-Parkowy w Urzejowicach</w:t>
      </w:r>
    </w:p>
    <w:p w:rsidR="00C41685" w:rsidRDefault="00CA4717" w:rsidP="00C41685">
      <w:pPr>
        <w:spacing w:after="0"/>
        <w:ind w:firstLine="567"/>
        <w:jc w:val="both"/>
        <w:rPr>
          <w:rFonts w:eastAsia="Times New Roman"/>
          <w:b/>
          <w:sz w:val="24"/>
          <w:szCs w:val="24"/>
          <w:lang w:eastAsia="pl-PL"/>
        </w:rPr>
      </w:pPr>
      <w:r>
        <w:rPr>
          <w:noProof/>
          <w:lang w:eastAsia="pl-PL"/>
        </w:rPr>
        <w:drawing>
          <wp:inline distT="0" distB="0" distL="0" distR="0">
            <wp:extent cx="4648200" cy="3530600"/>
            <wp:effectExtent l="19050" t="0" r="0" b="0"/>
            <wp:docPr id="6" name="irc_mi" descr="http://static.panoramio.com/photos/large/57968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panoramio.com/photos/large/57968392.jpg"/>
                    <pic:cNvPicPr>
                      <a:picLocks noChangeAspect="1" noChangeArrowheads="1"/>
                    </pic:cNvPicPr>
                  </pic:nvPicPr>
                  <pic:blipFill>
                    <a:blip r:embed="rId14" cstate="print"/>
                    <a:srcRect/>
                    <a:stretch>
                      <a:fillRect/>
                    </a:stretch>
                  </pic:blipFill>
                  <pic:spPr bwMode="auto">
                    <a:xfrm>
                      <a:off x="0" y="0"/>
                      <a:ext cx="4648200" cy="3530600"/>
                    </a:xfrm>
                    <a:prstGeom prst="rect">
                      <a:avLst/>
                    </a:prstGeom>
                    <a:noFill/>
                    <a:ln w="9525">
                      <a:noFill/>
                      <a:miter lim="800000"/>
                      <a:headEnd/>
                      <a:tailEnd/>
                    </a:ln>
                  </pic:spPr>
                </pic:pic>
              </a:graphicData>
            </a:graphic>
          </wp:inline>
        </w:drawing>
      </w:r>
    </w:p>
    <w:p w:rsidR="00C41685" w:rsidRDefault="00C41685" w:rsidP="00C41685">
      <w:pPr>
        <w:spacing w:after="0"/>
        <w:jc w:val="both"/>
        <w:rPr>
          <w:rFonts w:eastAsia="Times New Roman" w:cs="Arial"/>
          <w:iCs/>
          <w:color w:val="000000"/>
          <w:sz w:val="24"/>
          <w:szCs w:val="24"/>
          <w:lang w:eastAsia="pl-PL"/>
        </w:rPr>
      </w:pPr>
    </w:p>
    <w:p w:rsidR="00C41685" w:rsidRPr="000C30AE" w:rsidRDefault="00C41685" w:rsidP="00C41685">
      <w:pPr>
        <w:spacing w:after="0"/>
        <w:ind w:firstLine="709"/>
        <w:jc w:val="both"/>
        <w:rPr>
          <w:sz w:val="24"/>
          <w:szCs w:val="24"/>
        </w:rPr>
      </w:pPr>
      <w:r w:rsidRPr="000C30AE">
        <w:rPr>
          <w:sz w:val="24"/>
          <w:szCs w:val="24"/>
        </w:rPr>
        <w:t>Podsumowując tą część opracowania należy stwierdzić, iż dziedzictwo kulturowe zac</w:t>
      </w:r>
      <w:r>
        <w:rPr>
          <w:sz w:val="24"/>
          <w:szCs w:val="24"/>
        </w:rPr>
        <w:t xml:space="preserve">howane na terenie gminy Przeworsk </w:t>
      </w:r>
      <w:r w:rsidRPr="000C30AE">
        <w:rPr>
          <w:sz w:val="24"/>
          <w:szCs w:val="24"/>
        </w:rPr>
        <w:t>ma</w:t>
      </w:r>
      <w:r>
        <w:rPr>
          <w:sz w:val="24"/>
          <w:szCs w:val="24"/>
        </w:rPr>
        <w:t xml:space="preserve"> spore </w:t>
      </w:r>
      <w:r w:rsidRPr="000C30AE">
        <w:rPr>
          <w:sz w:val="24"/>
          <w:szCs w:val="24"/>
        </w:rPr>
        <w:t>znaczenie dla rozwoju turystyki i</w:t>
      </w:r>
      <w:r>
        <w:rPr>
          <w:sz w:val="24"/>
          <w:szCs w:val="24"/>
        </w:rPr>
        <w:t> </w:t>
      </w:r>
      <w:r w:rsidRPr="000C30AE">
        <w:rPr>
          <w:sz w:val="24"/>
          <w:szCs w:val="24"/>
        </w:rPr>
        <w:t xml:space="preserve">będzie miało istotne znaczenie przy określaniu kierunków rozwoju gminy w najbliższej przyszłości. </w:t>
      </w:r>
    </w:p>
    <w:p w:rsidR="004C1180" w:rsidRPr="000C30AE" w:rsidRDefault="004C1180" w:rsidP="00B27134">
      <w:pPr>
        <w:spacing w:after="0"/>
        <w:jc w:val="both"/>
        <w:rPr>
          <w:sz w:val="24"/>
          <w:szCs w:val="24"/>
        </w:rPr>
      </w:pPr>
    </w:p>
    <w:p w:rsidR="0044223E" w:rsidRPr="007056C5" w:rsidRDefault="007056C5" w:rsidP="007056C5">
      <w:pPr>
        <w:pStyle w:val="Nagwek2"/>
        <w:rPr>
          <w:rFonts w:ascii="Calibri" w:hAnsi="Calibri"/>
          <w:sz w:val="28"/>
          <w:szCs w:val="28"/>
        </w:rPr>
      </w:pPr>
      <w:bookmarkStart w:id="6" w:name="_Toc441431507"/>
      <w:r>
        <w:rPr>
          <w:rFonts w:ascii="Calibri" w:hAnsi="Calibri"/>
          <w:sz w:val="28"/>
          <w:szCs w:val="28"/>
        </w:rPr>
        <w:t xml:space="preserve">1.3 </w:t>
      </w:r>
      <w:r w:rsidR="00C41685">
        <w:rPr>
          <w:rFonts w:ascii="Calibri" w:hAnsi="Calibri"/>
          <w:sz w:val="28"/>
          <w:szCs w:val="28"/>
        </w:rPr>
        <w:t>Krajobraz i z</w:t>
      </w:r>
      <w:r w:rsidR="0044223E" w:rsidRPr="007056C5">
        <w:rPr>
          <w:rFonts w:ascii="Calibri" w:hAnsi="Calibri"/>
          <w:sz w:val="28"/>
          <w:szCs w:val="28"/>
        </w:rPr>
        <w:t>asoby środowiska</w:t>
      </w:r>
      <w:r w:rsidR="0083496B" w:rsidRPr="007056C5">
        <w:rPr>
          <w:rFonts w:ascii="Calibri" w:hAnsi="Calibri"/>
          <w:sz w:val="28"/>
          <w:szCs w:val="28"/>
        </w:rPr>
        <w:t xml:space="preserve"> </w:t>
      </w:r>
      <w:r w:rsidR="00C41685">
        <w:rPr>
          <w:rFonts w:ascii="Calibri" w:hAnsi="Calibri"/>
          <w:sz w:val="28"/>
          <w:szCs w:val="28"/>
        </w:rPr>
        <w:t>przyrodniczego</w:t>
      </w:r>
      <w:bookmarkEnd w:id="6"/>
    </w:p>
    <w:p w:rsidR="00C41685" w:rsidRDefault="008A4632" w:rsidP="00C41685">
      <w:pPr>
        <w:tabs>
          <w:tab w:val="left" w:pos="709"/>
        </w:tabs>
        <w:spacing w:after="0"/>
        <w:jc w:val="both"/>
        <w:rPr>
          <w:rFonts w:eastAsia="Times New Roman" w:cs="Arial"/>
          <w:iCs/>
          <w:color w:val="000000"/>
          <w:sz w:val="24"/>
          <w:szCs w:val="24"/>
          <w:lang w:eastAsia="pl-PL"/>
        </w:rPr>
      </w:pPr>
      <w:r>
        <w:rPr>
          <w:rFonts w:eastAsia="Times New Roman" w:cs="Arial"/>
          <w:iCs/>
          <w:color w:val="000000"/>
          <w:sz w:val="24"/>
          <w:szCs w:val="24"/>
          <w:lang w:eastAsia="pl-PL"/>
        </w:rPr>
        <w:tab/>
      </w:r>
      <w:r w:rsidR="00C41685">
        <w:rPr>
          <w:rFonts w:eastAsia="Times New Roman" w:cs="Arial"/>
          <w:iCs/>
          <w:color w:val="000000"/>
          <w:sz w:val="24"/>
          <w:szCs w:val="24"/>
          <w:lang w:eastAsia="pl-PL"/>
        </w:rPr>
        <w:t xml:space="preserve">Gmina Przeworsk, podobnie jak cały powiat przeworski, leży na terenie, którego dno tworzy najstarsza w Polsce dolina fluwioglacjalna stanowiąca część Niziny Sandomierskiej. Krawędź niecki stanowią” od południa – próg karpacki, od północy – wał moreny czołowej za Sanem i Wisłokiem. Pasmo Pogórza Karpackiego przedzielone jest przez rzekę Mleczkę.  </w:t>
      </w:r>
    </w:p>
    <w:p w:rsidR="00C41685" w:rsidRDefault="00C41685" w:rsidP="00C41685">
      <w:pPr>
        <w:tabs>
          <w:tab w:val="left" w:pos="709"/>
        </w:tabs>
        <w:spacing w:after="0"/>
        <w:jc w:val="both"/>
        <w:rPr>
          <w:rFonts w:eastAsia="Times New Roman" w:cs="Arial"/>
          <w:iCs/>
          <w:color w:val="000000"/>
          <w:sz w:val="24"/>
          <w:szCs w:val="24"/>
          <w:lang w:eastAsia="pl-PL"/>
        </w:rPr>
      </w:pPr>
      <w:r>
        <w:rPr>
          <w:rFonts w:eastAsia="Times New Roman" w:cs="Arial"/>
          <w:iCs/>
          <w:color w:val="000000"/>
          <w:sz w:val="24"/>
          <w:szCs w:val="24"/>
          <w:lang w:eastAsia="pl-PL"/>
        </w:rPr>
        <w:t>Gleby w gminie są jakościowo zróżnicowane, oparte głównie na morenach polodowcowych:</w:t>
      </w:r>
    </w:p>
    <w:p w:rsidR="00C41685" w:rsidRDefault="00C41685" w:rsidP="00C41685">
      <w:pPr>
        <w:tabs>
          <w:tab w:val="left" w:pos="709"/>
        </w:tabs>
        <w:spacing w:after="0"/>
        <w:jc w:val="both"/>
        <w:rPr>
          <w:rFonts w:eastAsia="Times New Roman" w:cs="Arial"/>
          <w:iCs/>
          <w:color w:val="000000"/>
          <w:sz w:val="24"/>
          <w:szCs w:val="24"/>
          <w:lang w:eastAsia="pl-PL"/>
        </w:rPr>
      </w:pPr>
      <w:r>
        <w:rPr>
          <w:rFonts w:eastAsia="Times New Roman" w:cs="Arial"/>
          <w:iCs/>
          <w:color w:val="000000"/>
          <w:sz w:val="24"/>
          <w:szCs w:val="24"/>
          <w:lang w:eastAsia="pl-PL"/>
        </w:rPr>
        <w:lastRenderedPageBreak/>
        <w:t>- wzdłuż koryta Mleczki – mady, powstałe w skutek nagromadzenia osadów rzecznych,</w:t>
      </w:r>
    </w:p>
    <w:p w:rsidR="00C41685" w:rsidRDefault="00C41685" w:rsidP="00C41685">
      <w:pPr>
        <w:tabs>
          <w:tab w:val="left" w:pos="709"/>
        </w:tabs>
        <w:spacing w:after="0"/>
        <w:jc w:val="both"/>
        <w:rPr>
          <w:rFonts w:eastAsia="Times New Roman" w:cs="Arial"/>
          <w:iCs/>
          <w:color w:val="000000"/>
          <w:sz w:val="24"/>
          <w:szCs w:val="24"/>
          <w:lang w:eastAsia="pl-PL"/>
        </w:rPr>
      </w:pPr>
      <w:r>
        <w:rPr>
          <w:rFonts w:eastAsia="Times New Roman" w:cs="Arial"/>
          <w:iCs/>
          <w:color w:val="000000"/>
          <w:sz w:val="24"/>
          <w:szCs w:val="24"/>
          <w:lang w:eastAsia="pl-PL"/>
        </w:rPr>
        <w:t>- na linii Łańcut-Przeworsk-Jarosław – urodzajne lessy, odpowiednie pod wszystkie uprawy,</w:t>
      </w:r>
    </w:p>
    <w:p w:rsidR="00C41685" w:rsidRDefault="00C41685" w:rsidP="00C41685">
      <w:pPr>
        <w:tabs>
          <w:tab w:val="left" w:pos="709"/>
        </w:tabs>
        <w:spacing w:after="0"/>
        <w:jc w:val="both"/>
        <w:rPr>
          <w:rFonts w:eastAsia="Times New Roman" w:cs="Arial"/>
          <w:iCs/>
          <w:color w:val="000000"/>
          <w:sz w:val="24"/>
          <w:szCs w:val="24"/>
          <w:lang w:eastAsia="pl-PL"/>
        </w:rPr>
      </w:pPr>
      <w:r>
        <w:rPr>
          <w:rFonts w:eastAsia="Times New Roman" w:cs="Arial"/>
          <w:iCs/>
          <w:color w:val="000000"/>
          <w:sz w:val="24"/>
          <w:szCs w:val="24"/>
          <w:lang w:eastAsia="pl-PL"/>
        </w:rPr>
        <w:t>- okolice Urzejowic – czarnoziemy bagienne</w:t>
      </w:r>
    </w:p>
    <w:p w:rsidR="00C41685" w:rsidRDefault="00C41685" w:rsidP="00C41685">
      <w:pPr>
        <w:tabs>
          <w:tab w:val="left" w:pos="709"/>
        </w:tabs>
        <w:spacing w:after="0"/>
        <w:jc w:val="both"/>
        <w:rPr>
          <w:rFonts w:eastAsia="Times New Roman" w:cs="Arial"/>
          <w:iCs/>
          <w:color w:val="000000"/>
          <w:sz w:val="24"/>
          <w:szCs w:val="24"/>
          <w:lang w:eastAsia="pl-PL"/>
        </w:rPr>
      </w:pPr>
      <w:r>
        <w:rPr>
          <w:rFonts w:eastAsia="Times New Roman" w:cs="Arial"/>
          <w:iCs/>
          <w:color w:val="000000"/>
          <w:sz w:val="24"/>
          <w:szCs w:val="24"/>
          <w:lang w:eastAsia="pl-PL"/>
        </w:rPr>
        <w:t>- dolina Wisłoka i Sanu – średnie i lekkie mady,</w:t>
      </w:r>
    </w:p>
    <w:p w:rsidR="00C41685" w:rsidRDefault="00C41685" w:rsidP="00C41685">
      <w:pPr>
        <w:tabs>
          <w:tab w:val="left" w:pos="709"/>
        </w:tabs>
        <w:spacing w:after="0"/>
        <w:jc w:val="both"/>
        <w:rPr>
          <w:rFonts w:eastAsia="Times New Roman" w:cs="Arial"/>
          <w:iCs/>
          <w:color w:val="000000"/>
          <w:sz w:val="24"/>
          <w:szCs w:val="24"/>
          <w:lang w:eastAsia="pl-PL"/>
        </w:rPr>
      </w:pPr>
      <w:r>
        <w:rPr>
          <w:rFonts w:eastAsia="Times New Roman" w:cs="Arial"/>
          <w:iCs/>
          <w:color w:val="000000"/>
          <w:sz w:val="24"/>
          <w:szCs w:val="24"/>
          <w:lang w:eastAsia="pl-PL"/>
        </w:rPr>
        <w:t>- stoki wzgórz pokrywają gleby gliniaste.</w:t>
      </w:r>
    </w:p>
    <w:p w:rsidR="00C41685" w:rsidRDefault="00C41685" w:rsidP="00C41685">
      <w:pPr>
        <w:tabs>
          <w:tab w:val="left" w:pos="709"/>
        </w:tabs>
        <w:spacing w:after="0"/>
        <w:jc w:val="both"/>
        <w:rPr>
          <w:rFonts w:eastAsia="Times New Roman" w:cs="Arial"/>
          <w:iCs/>
          <w:color w:val="000000"/>
          <w:sz w:val="24"/>
          <w:szCs w:val="24"/>
          <w:lang w:eastAsia="pl-PL"/>
        </w:rPr>
      </w:pPr>
      <w:r>
        <w:rPr>
          <w:rFonts w:eastAsia="Times New Roman" w:cs="Arial"/>
          <w:iCs/>
          <w:color w:val="000000"/>
          <w:sz w:val="24"/>
          <w:szCs w:val="24"/>
          <w:lang w:eastAsia="pl-PL"/>
        </w:rPr>
        <w:tab/>
        <w:t>Gmina charakteryzuje się dość małym odsetkiem powierzchni zajmowanej przez lasy. Zajmują one ok 111 ha, co stanowi 1,2% powierzchni gminy. Dominującym typem lasów jest bór mieszany, zaś tło drzewostanu stanowi dąb, sosna, buk, brzoza, grab i jesion.</w:t>
      </w:r>
    </w:p>
    <w:p w:rsidR="00C41685" w:rsidRDefault="00C41685" w:rsidP="00C41685">
      <w:pPr>
        <w:tabs>
          <w:tab w:val="left" w:pos="709"/>
        </w:tabs>
        <w:spacing w:after="0"/>
        <w:jc w:val="both"/>
        <w:rPr>
          <w:rFonts w:eastAsia="Times New Roman" w:cs="Arial"/>
          <w:iCs/>
          <w:color w:val="000000"/>
          <w:sz w:val="24"/>
          <w:szCs w:val="24"/>
          <w:lang w:eastAsia="pl-PL"/>
        </w:rPr>
      </w:pPr>
      <w:r>
        <w:rPr>
          <w:rFonts w:eastAsia="Times New Roman" w:cs="Arial"/>
          <w:iCs/>
          <w:color w:val="000000"/>
          <w:sz w:val="24"/>
          <w:szCs w:val="24"/>
          <w:lang w:eastAsia="pl-PL"/>
        </w:rPr>
        <w:tab/>
      </w:r>
      <w:r w:rsidRPr="002334D8">
        <w:rPr>
          <w:rFonts w:eastAsia="Times New Roman" w:cs="Arial"/>
          <w:iCs/>
          <w:color w:val="000000"/>
          <w:sz w:val="24"/>
          <w:szCs w:val="24"/>
          <w:lang w:eastAsia="pl-PL"/>
        </w:rPr>
        <w:t xml:space="preserve">Warunki klimatyczne panujące w </w:t>
      </w:r>
      <w:r>
        <w:rPr>
          <w:rFonts w:eastAsia="Times New Roman" w:cs="Arial"/>
          <w:iCs/>
          <w:color w:val="000000"/>
          <w:sz w:val="24"/>
          <w:szCs w:val="24"/>
          <w:lang w:eastAsia="pl-PL"/>
        </w:rPr>
        <w:t>gminie</w:t>
      </w:r>
      <w:r w:rsidRPr="002334D8">
        <w:rPr>
          <w:rFonts w:eastAsia="Times New Roman" w:cs="Arial"/>
          <w:iCs/>
          <w:color w:val="000000"/>
          <w:sz w:val="24"/>
          <w:szCs w:val="24"/>
          <w:lang w:eastAsia="pl-PL"/>
        </w:rPr>
        <w:t xml:space="preserve"> sprzyjają prowadzeniu działalności rolnej oraz rozwojowi turystyki. Mimo niestałości klimatycznej wynikającej z wędrówki powietrza o cechach kontynentalnych i oceanicznych panują tu doskonałe warunki pod względem nasłonecznienia. Wartości temperatur oraz wielkości opadów atmosferycznych nie odbiegają znacząco od średnich krajowych wartości. Jako że jest to obszar podgórski, zatem zmienność pogody jest znaczna, co należy brać pod uwagę na przykład planując prace polowe.</w:t>
      </w:r>
    </w:p>
    <w:p w:rsidR="00C41685" w:rsidRPr="002334D8" w:rsidRDefault="00C41685" w:rsidP="00C41685">
      <w:pPr>
        <w:tabs>
          <w:tab w:val="left" w:pos="709"/>
        </w:tabs>
        <w:spacing w:after="0"/>
        <w:jc w:val="both"/>
        <w:rPr>
          <w:rFonts w:eastAsia="Times New Roman" w:cs="Arial"/>
          <w:iCs/>
          <w:color w:val="000000"/>
          <w:sz w:val="24"/>
          <w:szCs w:val="24"/>
          <w:lang w:eastAsia="pl-PL"/>
        </w:rPr>
      </w:pPr>
      <w:r>
        <w:rPr>
          <w:rFonts w:eastAsia="Times New Roman" w:cs="Arial"/>
          <w:iCs/>
          <w:color w:val="000000"/>
          <w:sz w:val="24"/>
          <w:szCs w:val="24"/>
          <w:lang w:eastAsia="pl-PL"/>
        </w:rPr>
        <w:tab/>
      </w:r>
      <w:r w:rsidRPr="002334D8">
        <w:rPr>
          <w:rFonts w:eastAsia="Times New Roman" w:cs="Arial"/>
          <w:iCs/>
          <w:color w:val="000000"/>
          <w:sz w:val="24"/>
          <w:szCs w:val="24"/>
          <w:lang w:eastAsia="pl-PL"/>
        </w:rPr>
        <w:t>Warto zwrócić uwagę</w:t>
      </w:r>
      <w:r>
        <w:rPr>
          <w:rFonts w:eastAsia="Times New Roman" w:cs="Arial"/>
          <w:iCs/>
          <w:color w:val="000000"/>
          <w:sz w:val="24"/>
          <w:szCs w:val="24"/>
          <w:lang w:eastAsia="pl-PL"/>
        </w:rPr>
        <w:t>, że</w:t>
      </w:r>
      <w:r w:rsidRPr="002334D8">
        <w:rPr>
          <w:rFonts w:eastAsia="Times New Roman" w:cs="Arial"/>
          <w:iCs/>
          <w:color w:val="000000"/>
          <w:sz w:val="24"/>
          <w:szCs w:val="24"/>
          <w:lang w:eastAsia="pl-PL"/>
        </w:rPr>
        <w:t xml:space="preserve"> szatę roślinną omawianego obszaru obejmują lasy, których skład gatunkowy jest bardzo bogaty; występują jodły, buki, brzozy, graby, dęby. Jest to niezwykle cenne, zważywszy że coraz większe połacie lasów karpackich zastępowane są poprzez monokultury świerkowe. Do osobliwości rejonu przeworskiego należą nieczęsto występujące w naszej strefie klimatycznej platany. Godne zauważenia są też stare (300 letnie) lipy, a także o 100 lat młodsze dęby. W parkach nasadzone niegdyś zostały egzotyczne rośliny, które do dziś stanowią dużą atrakcję botaniczną. Są nimi: heracleum kaukaski, oman stepowy, pięciornik olbrzymi, tamariks. Dobrze prosperujące niegdyś posiadłości dworskie otoczone były zespołami parkowo-ogrodowymi. Zawieruchy dziejowe sprawiły, że wiele dworów popadło w ruinę, ale towarzyszące im drzewa mają się dobrze</w:t>
      </w:r>
      <w:r>
        <w:rPr>
          <w:rFonts w:eastAsia="Times New Roman" w:cs="Arial"/>
          <w:iCs/>
          <w:color w:val="000000"/>
          <w:sz w:val="24"/>
          <w:szCs w:val="24"/>
          <w:lang w:eastAsia="pl-PL"/>
        </w:rPr>
        <w:t xml:space="preserve">, jak np. w </w:t>
      </w:r>
      <w:r w:rsidRPr="002334D8">
        <w:rPr>
          <w:rFonts w:eastAsia="Times New Roman" w:cs="Arial"/>
          <w:iCs/>
          <w:color w:val="000000"/>
          <w:sz w:val="24"/>
          <w:szCs w:val="24"/>
          <w:lang w:eastAsia="pl-PL"/>
        </w:rPr>
        <w:t>Urzejowic</w:t>
      </w:r>
      <w:r>
        <w:rPr>
          <w:rFonts w:eastAsia="Times New Roman" w:cs="Arial"/>
          <w:iCs/>
          <w:color w:val="000000"/>
          <w:sz w:val="24"/>
          <w:szCs w:val="24"/>
          <w:lang w:eastAsia="pl-PL"/>
        </w:rPr>
        <w:t>ach</w:t>
      </w:r>
      <w:r w:rsidRPr="002334D8">
        <w:rPr>
          <w:rFonts w:eastAsia="Times New Roman" w:cs="Arial"/>
          <w:iCs/>
          <w:color w:val="000000"/>
          <w:sz w:val="24"/>
          <w:szCs w:val="24"/>
          <w:lang w:eastAsia="pl-PL"/>
        </w:rPr>
        <w:t>.</w:t>
      </w:r>
    </w:p>
    <w:p w:rsidR="00C41685" w:rsidRPr="002334D8" w:rsidRDefault="00C41685" w:rsidP="00C41685">
      <w:pPr>
        <w:tabs>
          <w:tab w:val="left" w:pos="709"/>
        </w:tabs>
        <w:spacing w:after="0"/>
        <w:jc w:val="both"/>
        <w:rPr>
          <w:rFonts w:eastAsia="Times New Roman" w:cs="Arial"/>
          <w:iCs/>
          <w:color w:val="000000"/>
          <w:sz w:val="24"/>
          <w:szCs w:val="24"/>
          <w:lang w:eastAsia="pl-PL"/>
        </w:rPr>
      </w:pPr>
      <w:r>
        <w:rPr>
          <w:rFonts w:eastAsia="Times New Roman" w:cs="Arial"/>
          <w:iCs/>
          <w:color w:val="000000"/>
          <w:sz w:val="24"/>
          <w:szCs w:val="24"/>
          <w:lang w:eastAsia="pl-PL"/>
        </w:rPr>
        <w:tab/>
      </w:r>
      <w:r w:rsidRPr="002334D8">
        <w:rPr>
          <w:rFonts w:eastAsia="Times New Roman" w:cs="Arial"/>
          <w:iCs/>
          <w:color w:val="000000"/>
          <w:sz w:val="24"/>
          <w:szCs w:val="24"/>
          <w:lang w:eastAsia="pl-PL"/>
        </w:rPr>
        <w:t>Omawiany obszar stanowił niegdyś część potężnej puszczy nadwiślańskiej. Na drodze przekształceń dokonywanych przez człowieka puszcza ta została niemal w zupełności</w:t>
      </w:r>
      <w:r>
        <w:rPr>
          <w:rFonts w:eastAsia="Times New Roman" w:cs="Arial"/>
          <w:iCs/>
          <w:color w:val="000000"/>
          <w:sz w:val="24"/>
          <w:szCs w:val="24"/>
          <w:lang w:eastAsia="pl-PL"/>
        </w:rPr>
        <w:t xml:space="preserve"> </w:t>
      </w:r>
      <w:r w:rsidRPr="002334D8">
        <w:rPr>
          <w:rFonts w:eastAsia="Times New Roman" w:cs="Arial"/>
          <w:iCs/>
          <w:color w:val="000000"/>
          <w:sz w:val="24"/>
          <w:szCs w:val="24"/>
          <w:lang w:eastAsia="pl-PL"/>
        </w:rPr>
        <w:t>wykarczowana. Jej pozostałością jest obecnie gaj o nazwie "Dębrzyna". Prawdopodobnie w czasach prasłowiańskich stanowił on miejsce pochówku, co pozwoliło mu przetrwać do chwili obecnej, uznawany był bowiem za miejsce święte, nienaruszalne.</w:t>
      </w:r>
    </w:p>
    <w:p w:rsidR="00C41685" w:rsidRDefault="00C41685" w:rsidP="00C41685">
      <w:pPr>
        <w:tabs>
          <w:tab w:val="left" w:pos="709"/>
        </w:tabs>
        <w:spacing w:after="0"/>
        <w:jc w:val="both"/>
        <w:rPr>
          <w:rFonts w:eastAsia="Times New Roman" w:cs="Arial"/>
          <w:iCs/>
          <w:color w:val="000000"/>
          <w:sz w:val="24"/>
          <w:szCs w:val="24"/>
          <w:lang w:eastAsia="pl-PL"/>
        </w:rPr>
      </w:pPr>
      <w:r>
        <w:rPr>
          <w:rFonts w:eastAsia="Times New Roman" w:cs="Arial"/>
          <w:iCs/>
          <w:color w:val="000000"/>
          <w:sz w:val="24"/>
          <w:szCs w:val="24"/>
          <w:lang w:eastAsia="pl-PL"/>
        </w:rPr>
        <w:tab/>
      </w:r>
      <w:r w:rsidRPr="002334D8">
        <w:rPr>
          <w:rFonts w:eastAsia="Times New Roman" w:cs="Arial"/>
          <w:iCs/>
          <w:color w:val="000000"/>
          <w:sz w:val="24"/>
          <w:szCs w:val="24"/>
          <w:lang w:eastAsia="pl-PL"/>
        </w:rPr>
        <w:t>Nad rzekami</w:t>
      </w:r>
      <w:r>
        <w:rPr>
          <w:rFonts w:eastAsia="Times New Roman" w:cs="Arial"/>
          <w:iCs/>
          <w:color w:val="000000"/>
          <w:sz w:val="24"/>
          <w:szCs w:val="24"/>
          <w:lang w:eastAsia="pl-PL"/>
        </w:rPr>
        <w:t xml:space="preserve"> gminy</w:t>
      </w:r>
      <w:r w:rsidRPr="002334D8">
        <w:rPr>
          <w:rFonts w:eastAsia="Times New Roman" w:cs="Arial"/>
          <w:iCs/>
          <w:color w:val="000000"/>
          <w:sz w:val="24"/>
          <w:szCs w:val="24"/>
          <w:lang w:eastAsia="pl-PL"/>
        </w:rPr>
        <w:t xml:space="preserve"> występuje roślinność typowa dla terenów wilgotnych, okresowo podmokłych, spotyka się zatem: wierzby, olchy, osiki, topole. Na obszarach trawiastych </w:t>
      </w:r>
      <w:r>
        <w:rPr>
          <w:rFonts w:eastAsia="Times New Roman" w:cs="Arial"/>
          <w:iCs/>
          <w:color w:val="000000"/>
          <w:sz w:val="24"/>
          <w:szCs w:val="24"/>
          <w:lang w:eastAsia="pl-PL"/>
        </w:rPr>
        <w:t xml:space="preserve">w okolicy </w:t>
      </w:r>
      <w:r w:rsidRPr="002334D8">
        <w:rPr>
          <w:rFonts w:eastAsia="Times New Roman" w:cs="Arial"/>
          <w:iCs/>
          <w:color w:val="000000"/>
          <w:sz w:val="24"/>
          <w:szCs w:val="24"/>
          <w:lang w:eastAsia="pl-PL"/>
        </w:rPr>
        <w:t>Nowosiel</w:t>
      </w:r>
      <w:r>
        <w:rPr>
          <w:rFonts w:eastAsia="Times New Roman" w:cs="Arial"/>
          <w:iCs/>
          <w:color w:val="000000"/>
          <w:sz w:val="24"/>
          <w:szCs w:val="24"/>
          <w:lang w:eastAsia="pl-PL"/>
        </w:rPr>
        <w:t>e</w:t>
      </w:r>
      <w:r w:rsidRPr="002334D8">
        <w:rPr>
          <w:rFonts w:eastAsia="Times New Roman" w:cs="Arial"/>
          <w:iCs/>
          <w:color w:val="000000"/>
          <w:sz w:val="24"/>
          <w:szCs w:val="24"/>
          <w:lang w:eastAsia="pl-PL"/>
        </w:rPr>
        <w:t xml:space="preserve">c rosną okazy goździków storczykowatych oraz rosiczki. </w:t>
      </w:r>
      <w:r>
        <w:rPr>
          <w:rFonts w:eastAsia="Times New Roman" w:cs="Arial"/>
          <w:iCs/>
          <w:color w:val="000000"/>
          <w:sz w:val="24"/>
          <w:szCs w:val="24"/>
          <w:lang w:eastAsia="pl-PL"/>
        </w:rPr>
        <w:t>Z</w:t>
      </w:r>
      <w:r w:rsidRPr="002334D8">
        <w:rPr>
          <w:rFonts w:eastAsia="Times New Roman" w:cs="Arial"/>
          <w:iCs/>
          <w:color w:val="000000"/>
          <w:sz w:val="24"/>
          <w:szCs w:val="24"/>
          <w:lang w:eastAsia="pl-PL"/>
        </w:rPr>
        <w:t xml:space="preserve"> kolei w pobliżu miejscowości Chałupki warto zwrócić uwagę na rzadko spotykane u nas gatunki roślin, takie jak: pełnik europejski, goryczka wąskolistna, a także kosaciec syberyjski. </w:t>
      </w:r>
    </w:p>
    <w:p w:rsidR="00C41685" w:rsidRPr="002334D8" w:rsidRDefault="00C41685" w:rsidP="00C41685">
      <w:pPr>
        <w:tabs>
          <w:tab w:val="left" w:pos="709"/>
        </w:tabs>
        <w:spacing w:after="0"/>
        <w:jc w:val="both"/>
        <w:rPr>
          <w:rFonts w:eastAsia="Times New Roman" w:cs="Arial"/>
          <w:iCs/>
          <w:color w:val="000000"/>
          <w:sz w:val="24"/>
          <w:szCs w:val="24"/>
          <w:lang w:eastAsia="pl-PL"/>
        </w:rPr>
      </w:pPr>
      <w:r>
        <w:rPr>
          <w:rFonts w:eastAsia="Times New Roman" w:cs="Arial"/>
          <w:iCs/>
          <w:color w:val="000000"/>
          <w:sz w:val="24"/>
          <w:szCs w:val="24"/>
          <w:lang w:eastAsia="pl-PL"/>
        </w:rPr>
        <w:tab/>
      </w:r>
      <w:r w:rsidRPr="002334D8">
        <w:rPr>
          <w:rFonts w:eastAsia="Times New Roman" w:cs="Arial"/>
          <w:iCs/>
          <w:color w:val="000000"/>
          <w:sz w:val="24"/>
          <w:szCs w:val="24"/>
          <w:lang w:eastAsia="pl-PL"/>
        </w:rPr>
        <w:t xml:space="preserve">Różnorodności florystycznej dorównuje bogactwo świata zwierzęcego. Niegdyś obszary te zamieszkiwane były przez potężne niedźwiedzie, borsuki i tury. Wraz z wytrzebieniem lasów skład gatunkowy zwierząt znacznie się zmienił. W lasach, które dziś porastają </w:t>
      </w:r>
      <w:r>
        <w:rPr>
          <w:rFonts w:eastAsia="Times New Roman" w:cs="Arial"/>
          <w:iCs/>
          <w:color w:val="000000"/>
          <w:sz w:val="24"/>
          <w:szCs w:val="24"/>
          <w:lang w:eastAsia="pl-PL"/>
        </w:rPr>
        <w:t>obszar gminy Przeworsk dom</w:t>
      </w:r>
      <w:r w:rsidRPr="002334D8">
        <w:rPr>
          <w:rFonts w:eastAsia="Times New Roman" w:cs="Arial"/>
          <w:iCs/>
          <w:color w:val="000000"/>
          <w:sz w:val="24"/>
          <w:szCs w:val="24"/>
          <w:lang w:eastAsia="pl-PL"/>
        </w:rPr>
        <w:t xml:space="preserve">inują zające, jelenie, sarny. Spotykane są również </w:t>
      </w:r>
      <w:r w:rsidRPr="002334D8">
        <w:rPr>
          <w:rFonts w:eastAsia="Times New Roman" w:cs="Arial"/>
          <w:iCs/>
          <w:color w:val="000000"/>
          <w:sz w:val="24"/>
          <w:szCs w:val="24"/>
          <w:lang w:eastAsia="pl-PL"/>
        </w:rPr>
        <w:lastRenderedPageBreak/>
        <w:t>wilki oraz dziki, które czasem powodują wiele szkód gospodarczych. Spośród ptactwa leśnego na uwagę zasługują: skowronki, jaskółki, słowiki, dzięcioły zielone i pstre, dzierzby, kosy, zięby, wilgi, muchołówki, pokrzywki, pliszki, drozdy, szpaki, dzierlatki, sikorki, gile, czyżyki, świergotki polne, kwiczoły, kowaliki, kukułki, kuropatwy, przepiórki, derkacze, sojki, turkawki, czajki oraz szczygły.</w:t>
      </w:r>
    </w:p>
    <w:p w:rsidR="00C41685" w:rsidRPr="002334D8" w:rsidRDefault="00C41685" w:rsidP="00C41685">
      <w:pPr>
        <w:tabs>
          <w:tab w:val="left" w:pos="709"/>
        </w:tabs>
        <w:spacing w:after="0"/>
        <w:jc w:val="both"/>
        <w:rPr>
          <w:rFonts w:eastAsia="Times New Roman" w:cs="Arial"/>
          <w:iCs/>
          <w:color w:val="000000"/>
          <w:sz w:val="24"/>
          <w:szCs w:val="24"/>
          <w:lang w:eastAsia="pl-PL"/>
        </w:rPr>
      </w:pPr>
      <w:r>
        <w:rPr>
          <w:rFonts w:eastAsia="Times New Roman" w:cs="Arial"/>
          <w:iCs/>
          <w:color w:val="000000"/>
          <w:sz w:val="24"/>
          <w:szCs w:val="24"/>
          <w:lang w:eastAsia="pl-PL"/>
        </w:rPr>
        <w:tab/>
      </w:r>
      <w:r w:rsidRPr="002334D8">
        <w:rPr>
          <w:rFonts w:eastAsia="Times New Roman" w:cs="Arial"/>
          <w:iCs/>
          <w:color w:val="000000"/>
          <w:sz w:val="24"/>
          <w:szCs w:val="24"/>
          <w:lang w:eastAsia="pl-PL"/>
        </w:rPr>
        <w:t xml:space="preserve">Rzeki </w:t>
      </w:r>
      <w:r>
        <w:rPr>
          <w:rFonts w:eastAsia="Times New Roman" w:cs="Arial"/>
          <w:iCs/>
          <w:color w:val="000000"/>
          <w:sz w:val="24"/>
          <w:szCs w:val="24"/>
          <w:lang w:eastAsia="pl-PL"/>
        </w:rPr>
        <w:t>gminy</w:t>
      </w:r>
      <w:r w:rsidRPr="002334D8">
        <w:rPr>
          <w:rFonts w:eastAsia="Times New Roman" w:cs="Arial"/>
          <w:iCs/>
          <w:color w:val="000000"/>
          <w:sz w:val="24"/>
          <w:szCs w:val="24"/>
          <w:lang w:eastAsia="pl-PL"/>
        </w:rPr>
        <w:t xml:space="preserve"> są zasobne w wiele gatunków ryb. Z tego względu wędkowanie cieszy się dużą popularnością. Popularny</w:t>
      </w:r>
      <w:r>
        <w:rPr>
          <w:rFonts w:eastAsia="Times New Roman" w:cs="Arial"/>
          <w:iCs/>
          <w:color w:val="000000"/>
          <w:sz w:val="24"/>
          <w:szCs w:val="24"/>
          <w:lang w:eastAsia="pl-PL"/>
        </w:rPr>
        <w:t xml:space="preserve">ch gatunkami żyjącymi w Mleczce czy </w:t>
      </w:r>
      <w:r w:rsidRPr="002334D8">
        <w:rPr>
          <w:rFonts w:eastAsia="Times New Roman" w:cs="Arial"/>
          <w:iCs/>
          <w:color w:val="000000"/>
          <w:sz w:val="24"/>
          <w:szCs w:val="24"/>
          <w:lang w:eastAsia="pl-PL"/>
        </w:rPr>
        <w:t>pomniejszych rzekach są: okonie, sandacze, sumy, świnki, szczupaki, karpie, karasie, leszcz</w:t>
      </w:r>
      <w:r>
        <w:rPr>
          <w:rFonts w:eastAsia="Times New Roman" w:cs="Arial"/>
          <w:iCs/>
          <w:color w:val="000000"/>
          <w:sz w:val="24"/>
          <w:szCs w:val="24"/>
          <w:lang w:eastAsia="pl-PL"/>
        </w:rPr>
        <w:t>e, brzany, płocie oraz węgorze.</w:t>
      </w:r>
    </w:p>
    <w:p w:rsidR="00C41685" w:rsidRPr="00745C41" w:rsidRDefault="00C41685" w:rsidP="00E221EE">
      <w:pPr>
        <w:tabs>
          <w:tab w:val="left" w:pos="709"/>
        </w:tabs>
        <w:spacing w:after="0"/>
        <w:jc w:val="both"/>
        <w:rPr>
          <w:rFonts w:eastAsia="Times New Roman" w:cs="Arial"/>
          <w:iCs/>
          <w:color w:val="000000"/>
          <w:sz w:val="24"/>
          <w:szCs w:val="24"/>
          <w:lang w:eastAsia="pl-PL"/>
        </w:rPr>
      </w:pPr>
      <w:r>
        <w:rPr>
          <w:rFonts w:eastAsia="Times New Roman" w:cs="Arial"/>
          <w:iCs/>
          <w:color w:val="000000"/>
          <w:sz w:val="24"/>
          <w:szCs w:val="24"/>
          <w:lang w:eastAsia="pl-PL"/>
        </w:rPr>
        <w:tab/>
      </w:r>
      <w:r w:rsidRPr="002334D8">
        <w:rPr>
          <w:rFonts w:eastAsia="Times New Roman" w:cs="Arial"/>
          <w:iCs/>
          <w:color w:val="000000"/>
          <w:sz w:val="24"/>
          <w:szCs w:val="24"/>
          <w:lang w:eastAsia="pl-PL"/>
        </w:rPr>
        <w:t>Dopełnieniem bogactwa faunistycznego omawianego obszaru są liczne owady, a szczególnie piękne motyle spotykane przede wszystkim nad wodami, na pograniczu lasów oraz na łąkach. Niektóre z nich nie wyróżniają się wyglądem, inne natomiast mają piękne ubarwienie. Na uwagę zasługują chociażby: paź królowej, latolistek, rusałka - pawik, żałobnik, admirał, wierzbowiec, pokrzywnik, rusałka- ceik, szafraniec, mieniak - łącznik, osetnik, ikar.</w:t>
      </w:r>
      <w:r w:rsidRPr="00745C41">
        <w:rPr>
          <w:rFonts w:eastAsia="Times New Roman" w:cs="Arial"/>
          <w:iCs/>
          <w:color w:val="000000"/>
          <w:sz w:val="24"/>
          <w:szCs w:val="24"/>
          <w:lang w:eastAsia="pl-PL"/>
        </w:rPr>
        <w:t xml:space="preserve"> </w:t>
      </w:r>
    </w:p>
    <w:p w:rsidR="003D366A" w:rsidRPr="00E002A7" w:rsidRDefault="00C41685" w:rsidP="00C41685">
      <w:pPr>
        <w:tabs>
          <w:tab w:val="left" w:pos="709"/>
        </w:tabs>
        <w:spacing w:after="0"/>
        <w:jc w:val="both"/>
        <w:rPr>
          <w:rFonts w:eastAsia="Times New Roman" w:cs="Arial"/>
          <w:iCs/>
          <w:color w:val="000000"/>
          <w:sz w:val="24"/>
          <w:szCs w:val="24"/>
          <w:lang w:eastAsia="pl-PL"/>
        </w:rPr>
      </w:pPr>
      <w:r>
        <w:rPr>
          <w:rFonts w:eastAsia="Times New Roman" w:cs="Arial"/>
          <w:iCs/>
          <w:color w:val="000000"/>
          <w:sz w:val="24"/>
          <w:szCs w:val="24"/>
          <w:lang w:eastAsia="pl-PL"/>
        </w:rPr>
        <w:tab/>
        <w:t>Klimat regionu odznacza się dużą zmiennością, związaną z przemieszczaniem się frontów mas powietrza atlantyckiego i kontynentalnego. Charakterystyczną jego cechą są częste zmiany pogodowe oraz bardzo wysoki stopień nasłonecznienia. Rejon całego powiatu przeworskiego znajduje się pod wpływem północno-zachodnich prądów oceanicznych i wiatrów w</w:t>
      </w:r>
      <w:r w:rsidR="00E221EE">
        <w:rPr>
          <w:rFonts w:eastAsia="Times New Roman" w:cs="Arial"/>
          <w:iCs/>
          <w:color w:val="000000"/>
          <w:sz w:val="24"/>
          <w:szCs w:val="24"/>
          <w:lang w:eastAsia="pl-PL"/>
        </w:rPr>
        <w:t>iejących od południowego wschodu</w:t>
      </w:r>
      <w:r>
        <w:rPr>
          <w:rFonts w:eastAsia="Times New Roman" w:cs="Arial"/>
          <w:iCs/>
          <w:color w:val="000000"/>
          <w:sz w:val="24"/>
          <w:szCs w:val="24"/>
          <w:lang w:eastAsia="pl-PL"/>
        </w:rPr>
        <w:t xml:space="preserve"> i Przełęczy Dukierskiej. Średnie dobowe temperatury powietrza w tym rejonie wynoszą w okresie lata +17-18</w:t>
      </w:r>
      <w:r>
        <w:rPr>
          <w:rFonts w:eastAsia="Times New Roman" w:cs="Arial"/>
          <w:iCs/>
          <w:color w:val="000000"/>
          <w:sz w:val="24"/>
          <w:szCs w:val="24"/>
          <w:vertAlign w:val="superscript"/>
          <w:lang w:eastAsia="pl-PL"/>
        </w:rPr>
        <w:t xml:space="preserve">0 </w:t>
      </w:r>
      <w:r>
        <w:rPr>
          <w:rFonts w:eastAsia="Times New Roman" w:cs="Arial"/>
          <w:iCs/>
          <w:color w:val="000000"/>
          <w:sz w:val="24"/>
          <w:szCs w:val="24"/>
          <w:lang w:eastAsia="pl-PL"/>
        </w:rPr>
        <w:t>C, a w okresie zimy od 3-5</w:t>
      </w:r>
      <w:r>
        <w:rPr>
          <w:rFonts w:eastAsia="Times New Roman" w:cs="Arial"/>
          <w:iCs/>
          <w:color w:val="000000"/>
          <w:sz w:val="24"/>
          <w:szCs w:val="24"/>
          <w:vertAlign w:val="superscript"/>
          <w:lang w:eastAsia="pl-PL"/>
        </w:rPr>
        <w:t xml:space="preserve">0 </w:t>
      </w:r>
      <w:r>
        <w:rPr>
          <w:rFonts w:eastAsia="Times New Roman" w:cs="Arial"/>
          <w:iCs/>
          <w:color w:val="000000"/>
          <w:sz w:val="24"/>
          <w:szCs w:val="24"/>
          <w:lang w:eastAsia="pl-PL"/>
        </w:rPr>
        <w:t>C. Roczna suma opadów to ok 700 mm, zdecydowanie mniejsze opady występują zimą. Temperatura powietrza, opady atmosferyczne oraz panujące wiatry tworzą bardzo korzystne warunki do rozwoju tu</w:t>
      </w:r>
      <w:r w:rsidR="00940B3D">
        <w:rPr>
          <w:rFonts w:eastAsia="Times New Roman" w:cs="Arial"/>
          <w:iCs/>
          <w:color w:val="000000"/>
          <w:sz w:val="24"/>
          <w:szCs w:val="24"/>
          <w:lang w:eastAsia="pl-PL"/>
        </w:rPr>
        <w:t>rystyki, jak również rolnictwa.</w:t>
      </w:r>
    </w:p>
    <w:p w:rsidR="00B25F0C" w:rsidRPr="003270CC" w:rsidRDefault="00453E57" w:rsidP="003270CC">
      <w:pPr>
        <w:pStyle w:val="Nagwek2"/>
        <w:rPr>
          <w:rFonts w:ascii="Calibri" w:hAnsi="Calibri"/>
          <w:sz w:val="28"/>
          <w:szCs w:val="28"/>
        </w:rPr>
      </w:pPr>
      <w:bookmarkStart w:id="7" w:name="_Toc441431508"/>
      <w:r>
        <w:rPr>
          <w:rFonts w:ascii="Calibri" w:hAnsi="Calibri"/>
          <w:sz w:val="28"/>
          <w:szCs w:val="28"/>
        </w:rPr>
        <w:t xml:space="preserve">1.4 </w:t>
      </w:r>
      <w:r w:rsidR="00B25F0C" w:rsidRPr="00453E57">
        <w:rPr>
          <w:rFonts w:ascii="Calibri" w:hAnsi="Calibri"/>
          <w:sz w:val="28"/>
          <w:szCs w:val="28"/>
        </w:rPr>
        <w:t>Ludność</w:t>
      </w:r>
      <w:r w:rsidR="00825CD5" w:rsidRPr="00453E57">
        <w:rPr>
          <w:rFonts w:ascii="Calibri" w:hAnsi="Calibri"/>
          <w:sz w:val="28"/>
          <w:szCs w:val="28"/>
        </w:rPr>
        <w:t xml:space="preserve"> i procesy demograficzne</w:t>
      </w:r>
      <w:bookmarkEnd w:id="7"/>
    </w:p>
    <w:p w:rsidR="00A02D89" w:rsidRPr="00383F70" w:rsidRDefault="00383F70" w:rsidP="00B27134">
      <w:pPr>
        <w:spacing w:after="0"/>
        <w:ind w:firstLine="720"/>
        <w:jc w:val="both"/>
        <w:rPr>
          <w:sz w:val="24"/>
          <w:szCs w:val="24"/>
        </w:rPr>
      </w:pPr>
      <w:r w:rsidRPr="00383F70">
        <w:rPr>
          <w:sz w:val="24"/>
          <w:szCs w:val="24"/>
        </w:rPr>
        <w:t xml:space="preserve">Według stanu na dzień </w:t>
      </w:r>
      <w:r w:rsidR="00322404">
        <w:rPr>
          <w:sz w:val="24"/>
          <w:szCs w:val="24"/>
        </w:rPr>
        <w:t>3</w:t>
      </w:r>
      <w:r w:rsidRPr="00383F70">
        <w:rPr>
          <w:sz w:val="24"/>
          <w:szCs w:val="24"/>
        </w:rPr>
        <w:t>1 grudnia</w:t>
      </w:r>
      <w:r w:rsidR="00322404">
        <w:rPr>
          <w:sz w:val="24"/>
          <w:szCs w:val="24"/>
        </w:rPr>
        <w:t xml:space="preserve"> 2014</w:t>
      </w:r>
      <w:r w:rsidR="00A02D89" w:rsidRPr="00383F70">
        <w:rPr>
          <w:sz w:val="24"/>
          <w:szCs w:val="24"/>
        </w:rPr>
        <w:t xml:space="preserve"> r.</w:t>
      </w:r>
      <w:r w:rsidR="00940B3D">
        <w:rPr>
          <w:sz w:val="24"/>
          <w:szCs w:val="24"/>
        </w:rPr>
        <w:t>, teren gminy Przeworsk</w:t>
      </w:r>
      <w:r w:rsidRPr="00383F70">
        <w:rPr>
          <w:sz w:val="24"/>
          <w:szCs w:val="24"/>
        </w:rPr>
        <w:t xml:space="preserve"> zamieszkiwało </w:t>
      </w:r>
      <w:r w:rsidR="00322404">
        <w:rPr>
          <w:rFonts w:eastAsia="Times New Roman" w:cs="Arial"/>
          <w:sz w:val="24"/>
          <w:szCs w:val="24"/>
          <w:lang w:eastAsia="pl-PL"/>
        </w:rPr>
        <w:t>14875</w:t>
      </w:r>
      <w:r w:rsidR="00D9176E" w:rsidRPr="00383F70">
        <w:rPr>
          <w:sz w:val="24"/>
          <w:szCs w:val="24"/>
        </w:rPr>
        <w:t xml:space="preserve"> osób</w:t>
      </w:r>
      <w:r w:rsidRPr="00383F70">
        <w:rPr>
          <w:sz w:val="24"/>
          <w:szCs w:val="24"/>
        </w:rPr>
        <w:t xml:space="preserve">. </w:t>
      </w:r>
      <w:r w:rsidR="00D9176E" w:rsidRPr="00383F70">
        <w:rPr>
          <w:sz w:val="24"/>
          <w:szCs w:val="24"/>
        </w:rPr>
        <w:t>W</w:t>
      </w:r>
      <w:r w:rsidR="00456A37" w:rsidRPr="00383F70">
        <w:rPr>
          <w:sz w:val="24"/>
          <w:szCs w:val="24"/>
        </w:rPr>
        <w:t> </w:t>
      </w:r>
      <w:r w:rsidR="00322404">
        <w:rPr>
          <w:sz w:val="24"/>
          <w:szCs w:val="24"/>
        </w:rPr>
        <w:t>stosunku do roku 2010</w:t>
      </w:r>
      <w:r w:rsidRPr="00383F70">
        <w:rPr>
          <w:sz w:val="24"/>
          <w:szCs w:val="24"/>
        </w:rPr>
        <w:t>, nastąpił wzrost</w:t>
      </w:r>
      <w:r w:rsidR="00D9176E" w:rsidRPr="00383F70">
        <w:rPr>
          <w:sz w:val="24"/>
          <w:szCs w:val="24"/>
        </w:rPr>
        <w:t xml:space="preserve"> liczby mieszkańców.</w:t>
      </w:r>
      <w:r w:rsidR="00322404">
        <w:rPr>
          <w:sz w:val="24"/>
          <w:szCs w:val="24"/>
        </w:rPr>
        <w:t xml:space="preserve"> W 2010</w:t>
      </w:r>
      <w:r w:rsidR="0068695B" w:rsidRPr="00383F70">
        <w:rPr>
          <w:sz w:val="24"/>
          <w:szCs w:val="24"/>
        </w:rPr>
        <w:t xml:space="preserve"> r. na</w:t>
      </w:r>
      <w:r w:rsidR="00456A37" w:rsidRPr="00383F70">
        <w:rPr>
          <w:sz w:val="24"/>
          <w:szCs w:val="24"/>
        </w:rPr>
        <w:t> </w:t>
      </w:r>
      <w:r w:rsidRPr="00383F70">
        <w:rPr>
          <w:sz w:val="24"/>
          <w:szCs w:val="24"/>
        </w:rPr>
        <w:t xml:space="preserve">terenie gminy mieszkało </w:t>
      </w:r>
      <w:r w:rsidR="00322404" w:rsidRPr="00322404">
        <w:rPr>
          <w:sz w:val="24"/>
          <w:szCs w:val="24"/>
        </w:rPr>
        <w:t>14719</w:t>
      </w:r>
      <w:r w:rsidRPr="00383F70">
        <w:rPr>
          <w:sz w:val="24"/>
          <w:szCs w:val="24"/>
        </w:rPr>
        <w:t xml:space="preserve"> osób</w:t>
      </w:r>
      <w:r w:rsidR="0068695B" w:rsidRPr="00383F70">
        <w:rPr>
          <w:sz w:val="24"/>
          <w:szCs w:val="24"/>
        </w:rPr>
        <w:t>.</w:t>
      </w:r>
      <w:r w:rsidR="00322404">
        <w:rPr>
          <w:sz w:val="24"/>
          <w:szCs w:val="24"/>
        </w:rPr>
        <w:t xml:space="preserve"> </w:t>
      </w:r>
    </w:p>
    <w:p w:rsidR="002D596B" w:rsidRPr="00C933D4" w:rsidRDefault="00EB4C2B" w:rsidP="00940B3D">
      <w:pPr>
        <w:spacing w:after="0"/>
        <w:ind w:firstLine="720"/>
        <w:jc w:val="both"/>
        <w:rPr>
          <w:sz w:val="24"/>
          <w:szCs w:val="24"/>
        </w:rPr>
      </w:pPr>
      <w:r w:rsidRPr="00C933D4">
        <w:rPr>
          <w:sz w:val="24"/>
          <w:szCs w:val="24"/>
        </w:rPr>
        <w:t>Na</w:t>
      </w:r>
      <w:r w:rsidR="00B25F0C" w:rsidRPr="00C933D4">
        <w:rPr>
          <w:sz w:val="24"/>
          <w:szCs w:val="24"/>
        </w:rPr>
        <w:t xml:space="preserve"> koniec 2013 roku (stan na 31.12.20</w:t>
      </w:r>
      <w:r w:rsidR="001E4E89">
        <w:rPr>
          <w:sz w:val="24"/>
          <w:szCs w:val="24"/>
        </w:rPr>
        <w:t>13 r.) gminę zamieszkiwało 14876</w:t>
      </w:r>
      <w:r w:rsidR="00B25F0C" w:rsidRPr="00C933D4">
        <w:rPr>
          <w:sz w:val="24"/>
          <w:szCs w:val="24"/>
        </w:rPr>
        <w:t xml:space="preserve"> osób , w tym</w:t>
      </w:r>
      <w:r w:rsidR="001E4E89">
        <w:rPr>
          <w:sz w:val="24"/>
          <w:szCs w:val="24"/>
        </w:rPr>
        <w:t xml:space="preserve"> 7586 kobiet (51</w:t>
      </w:r>
      <w:r w:rsidR="00B25F0C" w:rsidRPr="00C933D4">
        <w:rPr>
          <w:sz w:val="24"/>
          <w:szCs w:val="24"/>
        </w:rPr>
        <w:t>% w</w:t>
      </w:r>
      <w:r w:rsidR="00321928" w:rsidRPr="00C933D4">
        <w:rPr>
          <w:sz w:val="24"/>
          <w:szCs w:val="24"/>
        </w:rPr>
        <w:t xml:space="preserve">szystkich mieszkańców). Na 1 km² powierzchni gminy przypadało </w:t>
      </w:r>
      <w:r w:rsidR="001E4E89">
        <w:rPr>
          <w:sz w:val="24"/>
          <w:szCs w:val="24"/>
        </w:rPr>
        <w:t>164</w:t>
      </w:r>
      <w:r w:rsidR="00F7135B">
        <w:rPr>
          <w:sz w:val="24"/>
          <w:szCs w:val="24"/>
        </w:rPr>
        <w:t> </w:t>
      </w:r>
      <w:r w:rsidR="001E4E89">
        <w:rPr>
          <w:sz w:val="24"/>
          <w:szCs w:val="24"/>
        </w:rPr>
        <w:t>oso</w:t>
      </w:r>
      <w:r w:rsidR="00131754">
        <w:rPr>
          <w:sz w:val="24"/>
          <w:szCs w:val="24"/>
        </w:rPr>
        <w:t>b</w:t>
      </w:r>
      <w:r w:rsidR="001E4E89">
        <w:rPr>
          <w:sz w:val="24"/>
          <w:szCs w:val="24"/>
        </w:rPr>
        <w:t>y</w:t>
      </w:r>
      <w:r w:rsidR="00321928" w:rsidRPr="00C933D4">
        <w:rPr>
          <w:sz w:val="24"/>
          <w:szCs w:val="24"/>
        </w:rPr>
        <w:t xml:space="preserve"> i jest to wartość</w:t>
      </w:r>
      <w:r w:rsidR="00131754">
        <w:rPr>
          <w:sz w:val="24"/>
          <w:szCs w:val="24"/>
        </w:rPr>
        <w:t xml:space="preserve"> wyższa</w:t>
      </w:r>
      <w:r w:rsidR="00B25F0C" w:rsidRPr="00C933D4">
        <w:rPr>
          <w:sz w:val="24"/>
          <w:szCs w:val="24"/>
        </w:rPr>
        <w:t xml:space="preserve"> od średniej</w:t>
      </w:r>
      <w:r w:rsidR="00AF344C">
        <w:rPr>
          <w:sz w:val="24"/>
          <w:szCs w:val="24"/>
        </w:rPr>
        <w:t xml:space="preserve"> wy</w:t>
      </w:r>
      <w:r w:rsidR="001E4E89">
        <w:rPr>
          <w:sz w:val="24"/>
          <w:szCs w:val="24"/>
        </w:rPr>
        <w:t>liczonej dla powiatu przeworskiego, która wynosi 114</w:t>
      </w:r>
      <w:r w:rsidR="00321928" w:rsidRPr="00C933D4">
        <w:rPr>
          <w:sz w:val="24"/>
          <w:szCs w:val="24"/>
        </w:rPr>
        <w:t xml:space="preserve"> osób/km²</w:t>
      </w:r>
      <w:r w:rsidR="00B25F0C" w:rsidRPr="00C933D4">
        <w:rPr>
          <w:sz w:val="24"/>
          <w:szCs w:val="24"/>
        </w:rPr>
        <w:t>.</w:t>
      </w:r>
      <w:r w:rsidR="00223985">
        <w:rPr>
          <w:sz w:val="24"/>
          <w:szCs w:val="24"/>
        </w:rPr>
        <w:t xml:space="preserve"> Analizując liczbę ludno</w:t>
      </w:r>
      <w:r w:rsidR="00131754">
        <w:rPr>
          <w:sz w:val="24"/>
          <w:szCs w:val="24"/>
        </w:rPr>
        <w:t>śc</w:t>
      </w:r>
      <w:r w:rsidR="001E4E89">
        <w:rPr>
          <w:sz w:val="24"/>
          <w:szCs w:val="24"/>
        </w:rPr>
        <w:t>i zamieszkującej Gminę Przeworsk na przestrzeni lat 2010-2014</w:t>
      </w:r>
      <w:r w:rsidR="00223985">
        <w:rPr>
          <w:sz w:val="24"/>
          <w:szCs w:val="24"/>
        </w:rPr>
        <w:t xml:space="preserve">, można </w:t>
      </w:r>
      <w:r w:rsidR="00131754">
        <w:rPr>
          <w:sz w:val="24"/>
          <w:szCs w:val="24"/>
        </w:rPr>
        <w:t>zauważyć, iż ta wartość przyjmuje tendencję wzrostową</w:t>
      </w:r>
      <w:r w:rsidR="00D9176E">
        <w:rPr>
          <w:sz w:val="24"/>
          <w:szCs w:val="24"/>
        </w:rPr>
        <w:t>.</w:t>
      </w:r>
    </w:p>
    <w:p w:rsidR="00AE752B" w:rsidRDefault="00AE752B" w:rsidP="00B27134">
      <w:pPr>
        <w:spacing w:after="0"/>
        <w:ind w:firstLine="720"/>
        <w:jc w:val="both"/>
        <w:rPr>
          <w:i/>
        </w:rPr>
      </w:pPr>
    </w:p>
    <w:p w:rsidR="00E221EE" w:rsidRDefault="00E221EE" w:rsidP="00B27134">
      <w:pPr>
        <w:spacing w:after="0"/>
        <w:ind w:firstLine="720"/>
        <w:jc w:val="both"/>
        <w:rPr>
          <w:i/>
        </w:rPr>
      </w:pPr>
    </w:p>
    <w:p w:rsidR="00E221EE" w:rsidRDefault="00E221EE" w:rsidP="00B27134">
      <w:pPr>
        <w:spacing w:after="0"/>
        <w:ind w:firstLine="720"/>
        <w:jc w:val="both"/>
        <w:rPr>
          <w:i/>
        </w:rPr>
      </w:pPr>
    </w:p>
    <w:p w:rsidR="00E221EE" w:rsidRDefault="00E221EE" w:rsidP="00B27134">
      <w:pPr>
        <w:spacing w:after="0"/>
        <w:ind w:firstLine="720"/>
        <w:jc w:val="both"/>
        <w:rPr>
          <w:i/>
        </w:rPr>
      </w:pPr>
    </w:p>
    <w:p w:rsidR="00E03932" w:rsidRPr="00E03932" w:rsidRDefault="00E03932" w:rsidP="00B27134">
      <w:pPr>
        <w:spacing w:after="0"/>
        <w:ind w:firstLine="720"/>
        <w:jc w:val="both"/>
        <w:rPr>
          <w:i/>
          <w:sz w:val="24"/>
          <w:szCs w:val="24"/>
        </w:rPr>
      </w:pPr>
      <w:r w:rsidRPr="00E03932">
        <w:rPr>
          <w:i/>
        </w:rPr>
        <w:lastRenderedPageBreak/>
        <w:t>Ta</w:t>
      </w:r>
      <w:r w:rsidR="001E4E89">
        <w:rPr>
          <w:i/>
        </w:rPr>
        <w:t>bela 1. Ludność gminy wiejskiej Przeworsk</w:t>
      </w:r>
      <w:r w:rsidRPr="00E03932">
        <w:rPr>
          <w:i/>
        </w:rPr>
        <w:t xml:space="preserve"> na tle in</w:t>
      </w:r>
      <w:r w:rsidR="001E4E89">
        <w:rPr>
          <w:i/>
        </w:rPr>
        <w:t>nych gmin powiatu przeworskiego</w:t>
      </w:r>
      <w:r w:rsidRPr="00E03932">
        <w:rPr>
          <w:i/>
        </w:rPr>
        <w:t xml:space="preserve"> i</w:t>
      </w:r>
      <w:r w:rsidR="00F7135B">
        <w:rPr>
          <w:i/>
        </w:rPr>
        <w:t> </w:t>
      </w:r>
      <w:r w:rsidRPr="00E03932">
        <w:rPr>
          <w:i/>
        </w:rPr>
        <w:t>województwa (31.12.2013r.)</w:t>
      </w:r>
    </w:p>
    <w:tbl>
      <w:tblPr>
        <w:tblW w:w="9100" w:type="dxa"/>
        <w:tblInd w:w="55" w:type="dxa"/>
        <w:tblCellMar>
          <w:left w:w="70" w:type="dxa"/>
          <w:right w:w="70" w:type="dxa"/>
        </w:tblCellMar>
        <w:tblLook w:val="04A0"/>
      </w:tblPr>
      <w:tblGrid>
        <w:gridCol w:w="2420"/>
        <w:gridCol w:w="1340"/>
        <w:gridCol w:w="1054"/>
        <w:gridCol w:w="1216"/>
        <w:gridCol w:w="1054"/>
        <w:gridCol w:w="1056"/>
        <w:gridCol w:w="995"/>
      </w:tblGrid>
      <w:tr w:rsidR="001E4E89" w:rsidRPr="001E4E89" w:rsidTr="001E4E89">
        <w:trPr>
          <w:trHeight w:val="585"/>
        </w:trPr>
        <w:tc>
          <w:tcPr>
            <w:tcW w:w="2420"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1E4E89" w:rsidRPr="001E4E89" w:rsidRDefault="001E4E89" w:rsidP="001E4E89">
            <w:pPr>
              <w:spacing w:after="0" w:line="240" w:lineRule="auto"/>
              <w:jc w:val="center"/>
              <w:rPr>
                <w:rFonts w:eastAsia="Times New Roman"/>
                <w:color w:val="000000"/>
                <w:lang w:eastAsia="pl-PL"/>
              </w:rPr>
            </w:pPr>
            <w:r w:rsidRPr="001E4E89">
              <w:rPr>
                <w:rFonts w:eastAsia="Times New Roman"/>
                <w:color w:val="000000"/>
                <w:lang w:eastAsia="pl-PL"/>
              </w:rPr>
              <w:t>Gmina</w:t>
            </w:r>
          </w:p>
        </w:tc>
        <w:tc>
          <w:tcPr>
            <w:tcW w:w="1340"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1E4E89" w:rsidRPr="001E4E89" w:rsidRDefault="001E4E89" w:rsidP="001E4E89">
            <w:pPr>
              <w:spacing w:after="0" w:line="240" w:lineRule="auto"/>
              <w:jc w:val="center"/>
              <w:rPr>
                <w:rFonts w:eastAsia="Times New Roman"/>
                <w:color w:val="000000"/>
                <w:lang w:eastAsia="pl-PL"/>
              </w:rPr>
            </w:pPr>
            <w:r w:rsidRPr="001E4E89">
              <w:rPr>
                <w:rFonts w:eastAsia="Times New Roman"/>
                <w:color w:val="000000"/>
                <w:lang w:eastAsia="pl-PL"/>
              </w:rPr>
              <w:t>Powierzchnia w km²</w:t>
            </w:r>
          </w:p>
        </w:tc>
        <w:tc>
          <w:tcPr>
            <w:tcW w:w="4380" w:type="dxa"/>
            <w:gridSpan w:val="4"/>
            <w:tcBorders>
              <w:top w:val="single" w:sz="8" w:space="0" w:color="auto"/>
              <w:left w:val="nil"/>
              <w:bottom w:val="single" w:sz="8" w:space="0" w:color="auto"/>
              <w:right w:val="single" w:sz="8" w:space="0" w:color="000000"/>
            </w:tcBorders>
            <w:shd w:val="clear" w:color="000000" w:fill="DBE5F1"/>
            <w:noWrap/>
            <w:vAlign w:val="center"/>
            <w:hideMark/>
          </w:tcPr>
          <w:p w:rsidR="001E4E89" w:rsidRPr="001E4E89" w:rsidRDefault="001E4E89" w:rsidP="001E4E89">
            <w:pPr>
              <w:spacing w:after="0" w:line="240" w:lineRule="auto"/>
              <w:jc w:val="center"/>
              <w:rPr>
                <w:rFonts w:eastAsia="Times New Roman"/>
                <w:color w:val="000000"/>
                <w:lang w:eastAsia="pl-PL"/>
              </w:rPr>
            </w:pPr>
            <w:r w:rsidRPr="001E4E89">
              <w:rPr>
                <w:rFonts w:eastAsia="Times New Roman"/>
                <w:color w:val="000000"/>
                <w:lang w:eastAsia="pl-PL"/>
              </w:rPr>
              <w:t>Ludność</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1E4E89" w:rsidRPr="001E4E89" w:rsidRDefault="001E4E89" w:rsidP="001E4E89">
            <w:pPr>
              <w:spacing w:after="0" w:line="240" w:lineRule="auto"/>
              <w:jc w:val="center"/>
              <w:rPr>
                <w:rFonts w:eastAsia="Times New Roman"/>
                <w:color w:val="000000"/>
                <w:lang w:eastAsia="pl-PL"/>
              </w:rPr>
            </w:pPr>
            <w:r w:rsidRPr="001E4E89">
              <w:rPr>
                <w:rFonts w:eastAsia="Times New Roman"/>
                <w:color w:val="000000"/>
                <w:lang w:eastAsia="pl-PL"/>
              </w:rPr>
              <w:t>kobiety na 100 mężczyzn</w:t>
            </w:r>
          </w:p>
        </w:tc>
      </w:tr>
      <w:tr w:rsidR="001E4E89" w:rsidRPr="001E4E89" w:rsidTr="001E4E89">
        <w:trPr>
          <w:trHeight w:val="315"/>
        </w:trPr>
        <w:tc>
          <w:tcPr>
            <w:tcW w:w="2420" w:type="dxa"/>
            <w:vMerge/>
            <w:tcBorders>
              <w:top w:val="single" w:sz="8" w:space="0" w:color="auto"/>
              <w:left w:val="single" w:sz="8" w:space="0" w:color="auto"/>
              <w:bottom w:val="single" w:sz="8" w:space="0" w:color="000000"/>
              <w:right w:val="single" w:sz="8" w:space="0" w:color="auto"/>
            </w:tcBorders>
            <w:vAlign w:val="center"/>
            <w:hideMark/>
          </w:tcPr>
          <w:p w:rsidR="001E4E89" w:rsidRPr="001E4E89" w:rsidRDefault="001E4E89" w:rsidP="001E4E89">
            <w:pPr>
              <w:spacing w:after="0" w:line="240" w:lineRule="auto"/>
              <w:rPr>
                <w:rFonts w:eastAsia="Times New Roman"/>
                <w:color w:val="000000"/>
                <w:lang w:eastAsia="pl-PL"/>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1E4E89" w:rsidRPr="001E4E89" w:rsidRDefault="001E4E89" w:rsidP="001E4E89">
            <w:pPr>
              <w:spacing w:after="0" w:line="240" w:lineRule="auto"/>
              <w:rPr>
                <w:rFonts w:eastAsia="Times New Roman"/>
                <w:color w:val="000000"/>
                <w:lang w:eastAsia="pl-PL"/>
              </w:rPr>
            </w:pPr>
          </w:p>
        </w:tc>
        <w:tc>
          <w:tcPr>
            <w:tcW w:w="1054" w:type="dxa"/>
            <w:tcBorders>
              <w:top w:val="nil"/>
              <w:left w:val="nil"/>
              <w:bottom w:val="single" w:sz="8" w:space="0" w:color="auto"/>
              <w:right w:val="single" w:sz="8" w:space="0" w:color="auto"/>
            </w:tcBorders>
            <w:shd w:val="clear" w:color="000000" w:fill="C6D9F1"/>
            <w:noWrap/>
            <w:vAlign w:val="center"/>
            <w:hideMark/>
          </w:tcPr>
          <w:p w:rsidR="001E4E89" w:rsidRPr="001E4E89" w:rsidRDefault="001E4E89" w:rsidP="001E4E89">
            <w:pPr>
              <w:spacing w:after="0" w:line="240" w:lineRule="auto"/>
              <w:jc w:val="center"/>
              <w:rPr>
                <w:rFonts w:eastAsia="Times New Roman"/>
                <w:color w:val="000000"/>
                <w:lang w:eastAsia="pl-PL"/>
              </w:rPr>
            </w:pPr>
            <w:r w:rsidRPr="001E4E89">
              <w:rPr>
                <w:rFonts w:eastAsia="Times New Roman"/>
                <w:color w:val="000000"/>
                <w:lang w:eastAsia="pl-PL"/>
              </w:rPr>
              <w:t>ogółem</w:t>
            </w:r>
          </w:p>
        </w:tc>
        <w:tc>
          <w:tcPr>
            <w:tcW w:w="1216" w:type="dxa"/>
            <w:tcBorders>
              <w:top w:val="nil"/>
              <w:left w:val="nil"/>
              <w:bottom w:val="single" w:sz="8" w:space="0" w:color="auto"/>
              <w:right w:val="single" w:sz="8" w:space="0" w:color="auto"/>
            </w:tcBorders>
            <w:shd w:val="clear" w:color="000000" w:fill="C6D9F1"/>
            <w:noWrap/>
            <w:vAlign w:val="center"/>
            <w:hideMark/>
          </w:tcPr>
          <w:p w:rsidR="001E4E89" w:rsidRPr="001E4E89" w:rsidRDefault="001E4E89" w:rsidP="001E4E89">
            <w:pPr>
              <w:spacing w:after="0" w:line="240" w:lineRule="auto"/>
              <w:jc w:val="center"/>
              <w:rPr>
                <w:rFonts w:eastAsia="Times New Roman"/>
                <w:color w:val="000000"/>
                <w:lang w:eastAsia="pl-PL"/>
              </w:rPr>
            </w:pPr>
            <w:r w:rsidRPr="001E4E89">
              <w:rPr>
                <w:rFonts w:eastAsia="Times New Roman"/>
                <w:color w:val="000000"/>
                <w:lang w:eastAsia="pl-PL"/>
              </w:rPr>
              <w:t xml:space="preserve">mężczyźni </w:t>
            </w:r>
          </w:p>
        </w:tc>
        <w:tc>
          <w:tcPr>
            <w:tcW w:w="1054" w:type="dxa"/>
            <w:tcBorders>
              <w:top w:val="nil"/>
              <w:left w:val="nil"/>
              <w:bottom w:val="single" w:sz="8" w:space="0" w:color="auto"/>
              <w:right w:val="single" w:sz="8" w:space="0" w:color="auto"/>
            </w:tcBorders>
            <w:shd w:val="clear" w:color="000000" w:fill="C6D9F1"/>
            <w:noWrap/>
            <w:vAlign w:val="center"/>
            <w:hideMark/>
          </w:tcPr>
          <w:p w:rsidR="001E4E89" w:rsidRPr="001E4E89" w:rsidRDefault="00FD17D5" w:rsidP="001E4E89">
            <w:pPr>
              <w:spacing w:after="0" w:line="240" w:lineRule="auto"/>
              <w:jc w:val="center"/>
              <w:rPr>
                <w:rFonts w:eastAsia="Times New Roman"/>
                <w:color w:val="000000"/>
                <w:lang w:eastAsia="pl-PL"/>
              </w:rPr>
            </w:pPr>
            <w:r w:rsidRPr="001E4E89">
              <w:rPr>
                <w:rFonts w:eastAsia="Times New Roman"/>
                <w:color w:val="000000"/>
                <w:lang w:eastAsia="pl-PL"/>
              </w:rPr>
              <w:t>K</w:t>
            </w:r>
            <w:r w:rsidR="001E4E89" w:rsidRPr="001E4E89">
              <w:rPr>
                <w:rFonts w:eastAsia="Times New Roman"/>
                <w:color w:val="000000"/>
                <w:lang w:eastAsia="pl-PL"/>
              </w:rPr>
              <w:t>obiety</w:t>
            </w:r>
          </w:p>
        </w:tc>
        <w:tc>
          <w:tcPr>
            <w:tcW w:w="1056" w:type="dxa"/>
            <w:tcBorders>
              <w:top w:val="nil"/>
              <w:left w:val="nil"/>
              <w:bottom w:val="single" w:sz="8" w:space="0" w:color="auto"/>
              <w:right w:val="single" w:sz="8" w:space="0" w:color="auto"/>
            </w:tcBorders>
            <w:shd w:val="clear" w:color="000000" w:fill="C6D9F1"/>
            <w:noWrap/>
            <w:vAlign w:val="center"/>
            <w:hideMark/>
          </w:tcPr>
          <w:p w:rsidR="001E4E89" w:rsidRPr="001E4E89" w:rsidRDefault="001E4E89" w:rsidP="001E4E89">
            <w:pPr>
              <w:spacing w:after="0" w:line="240" w:lineRule="auto"/>
              <w:jc w:val="center"/>
              <w:rPr>
                <w:rFonts w:eastAsia="Times New Roman"/>
                <w:color w:val="000000"/>
                <w:lang w:eastAsia="pl-PL"/>
              </w:rPr>
            </w:pPr>
            <w:r w:rsidRPr="001E4E89">
              <w:rPr>
                <w:rFonts w:eastAsia="Times New Roman"/>
                <w:color w:val="000000"/>
                <w:lang w:eastAsia="pl-PL"/>
              </w:rPr>
              <w:t>na 1 km²</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1E4E89" w:rsidRPr="001E4E89" w:rsidRDefault="001E4E89" w:rsidP="001E4E89">
            <w:pPr>
              <w:spacing w:after="0" w:line="240" w:lineRule="auto"/>
              <w:rPr>
                <w:rFonts w:eastAsia="Times New Roman"/>
                <w:color w:val="000000"/>
                <w:lang w:eastAsia="pl-PL"/>
              </w:rPr>
            </w:pPr>
          </w:p>
        </w:tc>
      </w:tr>
      <w:tr w:rsidR="001E4E89" w:rsidRPr="001E4E89" w:rsidTr="001E4E89">
        <w:trPr>
          <w:trHeight w:val="315"/>
        </w:trPr>
        <w:tc>
          <w:tcPr>
            <w:tcW w:w="2420" w:type="dxa"/>
            <w:tcBorders>
              <w:top w:val="nil"/>
              <w:left w:val="single" w:sz="8" w:space="0" w:color="auto"/>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rPr>
                <w:rFonts w:eastAsia="Times New Roman"/>
                <w:color w:val="000000"/>
                <w:lang w:eastAsia="pl-PL"/>
              </w:rPr>
            </w:pPr>
            <w:r w:rsidRPr="001E4E89">
              <w:rPr>
                <w:rFonts w:eastAsia="Times New Roman"/>
                <w:color w:val="000000"/>
                <w:lang w:eastAsia="pl-PL"/>
              </w:rPr>
              <w:t>Przeworsk m.</w:t>
            </w:r>
          </w:p>
        </w:tc>
        <w:tc>
          <w:tcPr>
            <w:tcW w:w="134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22</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15779</w:t>
            </w:r>
          </w:p>
        </w:tc>
        <w:tc>
          <w:tcPr>
            <w:tcW w:w="121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7517</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8262</w:t>
            </w:r>
          </w:p>
        </w:tc>
        <w:tc>
          <w:tcPr>
            <w:tcW w:w="105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713</w:t>
            </w:r>
          </w:p>
        </w:tc>
        <w:tc>
          <w:tcPr>
            <w:tcW w:w="96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109,9</w:t>
            </w:r>
          </w:p>
        </w:tc>
      </w:tr>
      <w:tr w:rsidR="001E4E89" w:rsidRPr="001E4E89" w:rsidTr="001E4E89">
        <w:trPr>
          <w:trHeight w:val="315"/>
        </w:trPr>
        <w:tc>
          <w:tcPr>
            <w:tcW w:w="2420" w:type="dxa"/>
            <w:tcBorders>
              <w:top w:val="nil"/>
              <w:left w:val="single" w:sz="8" w:space="0" w:color="auto"/>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rPr>
                <w:rFonts w:eastAsia="Times New Roman"/>
                <w:color w:val="000000"/>
                <w:lang w:eastAsia="pl-PL"/>
              </w:rPr>
            </w:pPr>
            <w:r w:rsidRPr="001E4E89">
              <w:rPr>
                <w:rFonts w:eastAsia="Times New Roman"/>
                <w:color w:val="000000"/>
                <w:lang w:eastAsia="pl-PL"/>
              </w:rPr>
              <w:t>Kańczuga</w:t>
            </w:r>
          </w:p>
        </w:tc>
        <w:tc>
          <w:tcPr>
            <w:tcW w:w="134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105</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12586</w:t>
            </w:r>
          </w:p>
        </w:tc>
        <w:tc>
          <w:tcPr>
            <w:tcW w:w="121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6185</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6401</w:t>
            </w:r>
          </w:p>
        </w:tc>
        <w:tc>
          <w:tcPr>
            <w:tcW w:w="105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120</w:t>
            </w:r>
          </w:p>
        </w:tc>
        <w:tc>
          <w:tcPr>
            <w:tcW w:w="96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103,5</w:t>
            </w:r>
          </w:p>
        </w:tc>
      </w:tr>
      <w:tr w:rsidR="001E4E89" w:rsidRPr="001E4E89" w:rsidTr="001E4E89">
        <w:trPr>
          <w:trHeight w:val="315"/>
        </w:trPr>
        <w:tc>
          <w:tcPr>
            <w:tcW w:w="2420" w:type="dxa"/>
            <w:tcBorders>
              <w:top w:val="nil"/>
              <w:left w:val="single" w:sz="8" w:space="0" w:color="auto"/>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rPr>
                <w:rFonts w:eastAsia="Times New Roman"/>
                <w:color w:val="000000"/>
                <w:lang w:eastAsia="pl-PL"/>
              </w:rPr>
            </w:pPr>
            <w:r w:rsidRPr="001E4E89">
              <w:rPr>
                <w:rFonts w:eastAsia="Times New Roman"/>
                <w:color w:val="000000"/>
                <w:lang w:eastAsia="pl-PL"/>
              </w:rPr>
              <w:t>Sieniawa</w:t>
            </w:r>
          </w:p>
        </w:tc>
        <w:tc>
          <w:tcPr>
            <w:tcW w:w="134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128</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7026</w:t>
            </w:r>
          </w:p>
        </w:tc>
        <w:tc>
          <w:tcPr>
            <w:tcW w:w="121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3536</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3490</w:t>
            </w:r>
          </w:p>
        </w:tc>
        <w:tc>
          <w:tcPr>
            <w:tcW w:w="105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55</w:t>
            </w:r>
          </w:p>
        </w:tc>
        <w:tc>
          <w:tcPr>
            <w:tcW w:w="96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98,7</w:t>
            </w:r>
          </w:p>
        </w:tc>
      </w:tr>
      <w:tr w:rsidR="001E4E89" w:rsidRPr="001E4E89" w:rsidTr="001E4E89">
        <w:trPr>
          <w:trHeight w:val="315"/>
        </w:trPr>
        <w:tc>
          <w:tcPr>
            <w:tcW w:w="2420" w:type="dxa"/>
            <w:tcBorders>
              <w:top w:val="nil"/>
              <w:left w:val="single" w:sz="8" w:space="0" w:color="auto"/>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rPr>
                <w:rFonts w:eastAsia="Times New Roman"/>
                <w:color w:val="000000"/>
                <w:lang w:eastAsia="pl-PL"/>
              </w:rPr>
            </w:pPr>
            <w:r w:rsidRPr="001E4E89">
              <w:rPr>
                <w:rFonts w:eastAsia="Times New Roman"/>
                <w:color w:val="000000"/>
                <w:lang w:eastAsia="pl-PL"/>
              </w:rPr>
              <w:t xml:space="preserve">Adamówka  </w:t>
            </w:r>
          </w:p>
        </w:tc>
        <w:tc>
          <w:tcPr>
            <w:tcW w:w="134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134</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4174</w:t>
            </w:r>
          </w:p>
        </w:tc>
        <w:tc>
          <w:tcPr>
            <w:tcW w:w="121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2070</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2104</w:t>
            </w:r>
          </w:p>
        </w:tc>
        <w:tc>
          <w:tcPr>
            <w:tcW w:w="105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31</w:t>
            </w:r>
          </w:p>
        </w:tc>
        <w:tc>
          <w:tcPr>
            <w:tcW w:w="96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101,6</w:t>
            </w:r>
          </w:p>
        </w:tc>
      </w:tr>
      <w:tr w:rsidR="001E4E89" w:rsidRPr="001E4E89" w:rsidTr="001E4E89">
        <w:trPr>
          <w:trHeight w:val="315"/>
        </w:trPr>
        <w:tc>
          <w:tcPr>
            <w:tcW w:w="2420" w:type="dxa"/>
            <w:tcBorders>
              <w:top w:val="nil"/>
              <w:left w:val="single" w:sz="8" w:space="0" w:color="auto"/>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rPr>
                <w:rFonts w:eastAsia="Times New Roman"/>
                <w:color w:val="000000"/>
                <w:lang w:eastAsia="pl-PL"/>
              </w:rPr>
            </w:pPr>
            <w:r w:rsidRPr="001E4E89">
              <w:rPr>
                <w:rFonts w:eastAsia="Times New Roman"/>
                <w:color w:val="000000"/>
                <w:lang w:eastAsia="pl-PL"/>
              </w:rPr>
              <w:t xml:space="preserve">Gać  </w:t>
            </w:r>
          </w:p>
        </w:tc>
        <w:tc>
          <w:tcPr>
            <w:tcW w:w="134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36</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4672</w:t>
            </w:r>
          </w:p>
        </w:tc>
        <w:tc>
          <w:tcPr>
            <w:tcW w:w="121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2288</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2384</w:t>
            </w:r>
          </w:p>
        </w:tc>
        <w:tc>
          <w:tcPr>
            <w:tcW w:w="105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130</w:t>
            </w:r>
          </w:p>
        </w:tc>
        <w:tc>
          <w:tcPr>
            <w:tcW w:w="96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104,2</w:t>
            </w:r>
          </w:p>
        </w:tc>
      </w:tr>
      <w:tr w:rsidR="001E4E89" w:rsidRPr="001E4E89" w:rsidTr="001E4E89">
        <w:trPr>
          <w:trHeight w:val="315"/>
        </w:trPr>
        <w:tc>
          <w:tcPr>
            <w:tcW w:w="2420" w:type="dxa"/>
            <w:tcBorders>
              <w:top w:val="nil"/>
              <w:left w:val="single" w:sz="8" w:space="0" w:color="auto"/>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rPr>
                <w:rFonts w:eastAsia="Times New Roman"/>
                <w:color w:val="000000"/>
                <w:lang w:eastAsia="pl-PL"/>
              </w:rPr>
            </w:pPr>
            <w:r w:rsidRPr="001E4E89">
              <w:rPr>
                <w:rFonts w:eastAsia="Times New Roman"/>
                <w:color w:val="000000"/>
                <w:lang w:eastAsia="pl-PL"/>
              </w:rPr>
              <w:t xml:space="preserve">Jawornik Polski  </w:t>
            </w:r>
          </w:p>
        </w:tc>
        <w:tc>
          <w:tcPr>
            <w:tcW w:w="134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63</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4612</w:t>
            </w:r>
          </w:p>
        </w:tc>
        <w:tc>
          <w:tcPr>
            <w:tcW w:w="121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2276</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2336</w:t>
            </w:r>
          </w:p>
        </w:tc>
        <w:tc>
          <w:tcPr>
            <w:tcW w:w="105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73</w:t>
            </w:r>
          </w:p>
        </w:tc>
        <w:tc>
          <w:tcPr>
            <w:tcW w:w="96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102,6</w:t>
            </w:r>
          </w:p>
        </w:tc>
      </w:tr>
      <w:tr w:rsidR="001E4E89" w:rsidRPr="001E4E89" w:rsidTr="001E4E89">
        <w:trPr>
          <w:trHeight w:val="315"/>
        </w:trPr>
        <w:tc>
          <w:tcPr>
            <w:tcW w:w="2420" w:type="dxa"/>
            <w:tcBorders>
              <w:top w:val="nil"/>
              <w:left w:val="single" w:sz="8" w:space="0" w:color="auto"/>
              <w:bottom w:val="single" w:sz="8" w:space="0" w:color="auto"/>
              <w:right w:val="single" w:sz="8" w:space="0" w:color="auto"/>
            </w:tcBorders>
            <w:shd w:val="clear" w:color="000000" w:fill="C4BD97"/>
            <w:noWrap/>
            <w:vAlign w:val="center"/>
            <w:hideMark/>
          </w:tcPr>
          <w:p w:rsidR="001E4E89" w:rsidRPr="001E4E89" w:rsidRDefault="001E4E89" w:rsidP="001E4E89">
            <w:pPr>
              <w:spacing w:after="0" w:line="240" w:lineRule="auto"/>
              <w:rPr>
                <w:rFonts w:eastAsia="Times New Roman"/>
                <w:color w:val="000000"/>
                <w:lang w:eastAsia="pl-PL"/>
              </w:rPr>
            </w:pPr>
            <w:r w:rsidRPr="001E4E89">
              <w:rPr>
                <w:rFonts w:eastAsia="Times New Roman"/>
                <w:color w:val="000000"/>
                <w:lang w:eastAsia="pl-PL"/>
              </w:rPr>
              <w:t xml:space="preserve">Przeworsk  </w:t>
            </w:r>
          </w:p>
        </w:tc>
        <w:tc>
          <w:tcPr>
            <w:tcW w:w="1340" w:type="dxa"/>
            <w:tcBorders>
              <w:top w:val="nil"/>
              <w:left w:val="nil"/>
              <w:bottom w:val="single" w:sz="8" w:space="0" w:color="auto"/>
              <w:right w:val="single" w:sz="8" w:space="0" w:color="auto"/>
            </w:tcBorders>
            <w:shd w:val="clear" w:color="000000" w:fill="C4BD97"/>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91</w:t>
            </w:r>
          </w:p>
        </w:tc>
        <w:tc>
          <w:tcPr>
            <w:tcW w:w="1054" w:type="dxa"/>
            <w:tcBorders>
              <w:top w:val="nil"/>
              <w:left w:val="nil"/>
              <w:bottom w:val="single" w:sz="8" w:space="0" w:color="auto"/>
              <w:right w:val="single" w:sz="8" w:space="0" w:color="auto"/>
            </w:tcBorders>
            <w:shd w:val="clear" w:color="000000" w:fill="C4BD97"/>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14876</w:t>
            </w:r>
          </w:p>
        </w:tc>
        <w:tc>
          <w:tcPr>
            <w:tcW w:w="1216" w:type="dxa"/>
            <w:tcBorders>
              <w:top w:val="nil"/>
              <w:left w:val="nil"/>
              <w:bottom w:val="single" w:sz="8" w:space="0" w:color="auto"/>
              <w:right w:val="single" w:sz="8" w:space="0" w:color="auto"/>
            </w:tcBorders>
            <w:shd w:val="clear" w:color="000000" w:fill="C4BD97"/>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7290</w:t>
            </w:r>
          </w:p>
        </w:tc>
        <w:tc>
          <w:tcPr>
            <w:tcW w:w="1054" w:type="dxa"/>
            <w:tcBorders>
              <w:top w:val="nil"/>
              <w:left w:val="nil"/>
              <w:bottom w:val="single" w:sz="8" w:space="0" w:color="auto"/>
              <w:right w:val="single" w:sz="8" w:space="0" w:color="auto"/>
            </w:tcBorders>
            <w:shd w:val="clear" w:color="000000" w:fill="C4BD97"/>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7586</w:t>
            </w:r>
          </w:p>
        </w:tc>
        <w:tc>
          <w:tcPr>
            <w:tcW w:w="1056" w:type="dxa"/>
            <w:tcBorders>
              <w:top w:val="nil"/>
              <w:left w:val="nil"/>
              <w:bottom w:val="single" w:sz="8" w:space="0" w:color="auto"/>
              <w:right w:val="single" w:sz="8" w:space="0" w:color="auto"/>
            </w:tcBorders>
            <w:shd w:val="clear" w:color="000000" w:fill="C4BD97"/>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164</w:t>
            </w:r>
          </w:p>
        </w:tc>
        <w:tc>
          <w:tcPr>
            <w:tcW w:w="960" w:type="dxa"/>
            <w:tcBorders>
              <w:top w:val="nil"/>
              <w:left w:val="nil"/>
              <w:bottom w:val="single" w:sz="8" w:space="0" w:color="auto"/>
              <w:right w:val="single" w:sz="8" w:space="0" w:color="auto"/>
            </w:tcBorders>
            <w:shd w:val="clear" w:color="000000" w:fill="C4BD97"/>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104,1</w:t>
            </w:r>
          </w:p>
        </w:tc>
      </w:tr>
      <w:tr w:rsidR="001E4E89" w:rsidRPr="001E4E89" w:rsidTr="001E4E89">
        <w:trPr>
          <w:trHeight w:val="315"/>
        </w:trPr>
        <w:tc>
          <w:tcPr>
            <w:tcW w:w="2420" w:type="dxa"/>
            <w:tcBorders>
              <w:top w:val="nil"/>
              <w:left w:val="single" w:sz="8" w:space="0" w:color="auto"/>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rPr>
                <w:rFonts w:eastAsia="Times New Roman"/>
                <w:color w:val="000000"/>
                <w:lang w:eastAsia="pl-PL"/>
              </w:rPr>
            </w:pPr>
            <w:r w:rsidRPr="001E4E89">
              <w:rPr>
                <w:rFonts w:eastAsia="Times New Roman"/>
                <w:color w:val="000000"/>
                <w:lang w:eastAsia="pl-PL"/>
              </w:rPr>
              <w:t xml:space="preserve">Tryńcza  </w:t>
            </w:r>
          </w:p>
        </w:tc>
        <w:tc>
          <w:tcPr>
            <w:tcW w:w="134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70</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8337</w:t>
            </w:r>
          </w:p>
        </w:tc>
        <w:tc>
          <w:tcPr>
            <w:tcW w:w="121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4187</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4150</w:t>
            </w:r>
          </w:p>
        </w:tc>
        <w:tc>
          <w:tcPr>
            <w:tcW w:w="105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119</w:t>
            </w:r>
          </w:p>
        </w:tc>
        <w:tc>
          <w:tcPr>
            <w:tcW w:w="96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99,1</w:t>
            </w:r>
          </w:p>
        </w:tc>
      </w:tr>
      <w:tr w:rsidR="001E4E89" w:rsidRPr="001E4E89" w:rsidTr="001E4E89">
        <w:trPr>
          <w:trHeight w:val="315"/>
        </w:trPr>
        <w:tc>
          <w:tcPr>
            <w:tcW w:w="2420" w:type="dxa"/>
            <w:tcBorders>
              <w:top w:val="nil"/>
              <w:left w:val="single" w:sz="8" w:space="0" w:color="auto"/>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rPr>
                <w:rFonts w:eastAsia="Times New Roman"/>
                <w:color w:val="000000"/>
                <w:lang w:eastAsia="pl-PL"/>
              </w:rPr>
            </w:pPr>
            <w:r w:rsidRPr="001E4E89">
              <w:rPr>
                <w:rFonts w:eastAsia="Times New Roman"/>
                <w:color w:val="000000"/>
                <w:lang w:eastAsia="pl-PL"/>
              </w:rPr>
              <w:t xml:space="preserve">Zarzecze  </w:t>
            </w:r>
          </w:p>
        </w:tc>
        <w:tc>
          <w:tcPr>
            <w:tcW w:w="134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49</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7200</w:t>
            </w:r>
          </w:p>
        </w:tc>
        <w:tc>
          <w:tcPr>
            <w:tcW w:w="121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3573</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3627</w:t>
            </w:r>
          </w:p>
        </w:tc>
        <w:tc>
          <w:tcPr>
            <w:tcW w:w="105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146</w:t>
            </w:r>
          </w:p>
        </w:tc>
        <w:tc>
          <w:tcPr>
            <w:tcW w:w="96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101,5</w:t>
            </w:r>
          </w:p>
        </w:tc>
      </w:tr>
      <w:tr w:rsidR="001E4E89" w:rsidRPr="001E4E89" w:rsidTr="001E4E89">
        <w:trPr>
          <w:trHeight w:val="315"/>
        </w:trPr>
        <w:tc>
          <w:tcPr>
            <w:tcW w:w="2420" w:type="dxa"/>
            <w:tcBorders>
              <w:top w:val="nil"/>
              <w:left w:val="single" w:sz="8" w:space="0" w:color="auto"/>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rPr>
                <w:rFonts w:eastAsia="Times New Roman"/>
                <w:color w:val="000000"/>
                <w:lang w:eastAsia="pl-PL"/>
              </w:rPr>
            </w:pPr>
            <w:r w:rsidRPr="001E4E89">
              <w:rPr>
                <w:rFonts w:eastAsia="Times New Roman"/>
                <w:color w:val="000000"/>
                <w:lang w:eastAsia="pl-PL"/>
              </w:rPr>
              <w:t>Powiat</w:t>
            </w:r>
          </w:p>
        </w:tc>
        <w:tc>
          <w:tcPr>
            <w:tcW w:w="134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698</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79262</w:t>
            </w:r>
          </w:p>
        </w:tc>
        <w:tc>
          <w:tcPr>
            <w:tcW w:w="121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38922</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40340</w:t>
            </w:r>
          </w:p>
        </w:tc>
        <w:tc>
          <w:tcPr>
            <w:tcW w:w="105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114</w:t>
            </w:r>
          </w:p>
        </w:tc>
        <w:tc>
          <w:tcPr>
            <w:tcW w:w="96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103,6</w:t>
            </w:r>
          </w:p>
        </w:tc>
      </w:tr>
      <w:tr w:rsidR="001E4E89" w:rsidRPr="001E4E89" w:rsidTr="001E4E89">
        <w:trPr>
          <w:trHeight w:val="315"/>
        </w:trPr>
        <w:tc>
          <w:tcPr>
            <w:tcW w:w="2420" w:type="dxa"/>
            <w:tcBorders>
              <w:top w:val="nil"/>
              <w:left w:val="single" w:sz="8" w:space="0" w:color="auto"/>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rPr>
                <w:rFonts w:eastAsia="Times New Roman"/>
                <w:color w:val="000000"/>
                <w:lang w:eastAsia="pl-PL"/>
              </w:rPr>
            </w:pPr>
            <w:r w:rsidRPr="001E4E89">
              <w:rPr>
                <w:rFonts w:eastAsia="Times New Roman"/>
                <w:color w:val="000000"/>
                <w:lang w:eastAsia="pl-PL"/>
              </w:rPr>
              <w:t>Województwo</w:t>
            </w:r>
          </w:p>
        </w:tc>
        <w:tc>
          <w:tcPr>
            <w:tcW w:w="134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17846</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2129294</w:t>
            </w:r>
          </w:p>
        </w:tc>
        <w:tc>
          <w:tcPr>
            <w:tcW w:w="121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1042602</w:t>
            </w:r>
          </w:p>
        </w:tc>
        <w:tc>
          <w:tcPr>
            <w:tcW w:w="1054"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1086692</w:t>
            </w:r>
          </w:p>
        </w:tc>
        <w:tc>
          <w:tcPr>
            <w:tcW w:w="1056"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119</w:t>
            </w:r>
          </w:p>
        </w:tc>
        <w:tc>
          <w:tcPr>
            <w:tcW w:w="960" w:type="dxa"/>
            <w:tcBorders>
              <w:top w:val="nil"/>
              <w:left w:val="nil"/>
              <w:bottom w:val="single" w:sz="8" w:space="0" w:color="auto"/>
              <w:right w:val="single" w:sz="8" w:space="0" w:color="auto"/>
            </w:tcBorders>
            <w:shd w:val="clear" w:color="000000" w:fill="FCD5B4"/>
            <w:noWrap/>
            <w:vAlign w:val="center"/>
            <w:hideMark/>
          </w:tcPr>
          <w:p w:rsidR="001E4E89" w:rsidRPr="001E4E89" w:rsidRDefault="001E4E89" w:rsidP="001E4E89">
            <w:pPr>
              <w:spacing w:after="0" w:line="240" w:lineRule="auto"/>
              <w:jc w:val="right"/>
              <w:rPr>
                <w:rFonts w:eastAsia="Times New Roman"/>
                <w:color w:val="000000"/>
                <w:lang w:eastAsia="pl-PL"/>
              </w:rPr>
            </w:pPr>
            <w:r w:rsidRPr="001E4E89">
              <w:rPr>
                <w:rFonts w:eastAsia="Times New Roman"/>
                <w:color w:val="000000"/>
                <w:lang w:eastAsia="pl-PL"/>
              </w:rPr>
              <w:t>104,2</w:t>
            </w:r>
          </w:p>
        </w:tc>
      </w:tr>
    </w:tbl>
    <w:p w:rsidR="00AC4457" w:rsidRDefault="00E03932" w:rsidP="00B27134">
      <w:pPr>
        <w:spacing w:after="0"/>
        <w:jc w:val="both"/>
      </w:pPr>
      <w:r w:rsidRPr="00E03932">
        <w:t>Źródło:</w:t>
      </w:r>
      <w:r>
        <w:t xml:space="preserve"> opracowanie własne na podsta</w:t>
      </w:r>
      <w:r w:rsidR="00C239EA">
        <w:t>wie: „Województwo Podkarpackie</w:t>
      </w:r>
      <w:r w:rsidR="00156FF4">
        <w:t xml:space="preserve"> 2014</w:t>
      </w:r>
      <w:r>
        <w:t>. Pod</w:t>
      </w:r>
      <w:r w:rsidR="00C239EA">
        <w:t>regiony, powiaty, gminy”, Rzeszów</w:t>
      </w:r>
      <w:r>
        <w:t xml:space="preserve"> 2014</w:t>
      </w:r>
      <w:r w:rsidR="00C239EA">
        <w:t>.</w:t>
      </w:r>
    </w:p>
    <w:p w:rsidR="00EB4C2B" w:rsidRPr="003E1AB3" w:rsidRDefault="00EB4C2B" w:rsidP="00B27134">
      <w:pPr>
        <w:spacing w:after="0"/>
        <w:jc w:val="both"/>
        <w:rPr>
          <w:sz w:val="24"/>
          <w:szCs w:val="24"/>
        </w:rPr>
      </w:pPr>
    </w:p>
    <w:p w:rsidR="00D43B6E" w:rsidRDefault="00555F6A" w:rsidP="00B27134">
      <w:pPr>
        <w:spacing w:after="0"/>
        <w:ind w:firstLine="709"/>
        <w:jc w:val="both"/>
        <w:rPr>
          <w:sz w:val="24"/>
          <w:szCs w:val="24"/>
        </w:rPr>
      </w:pPr>
      <w:r>
        <w:rPr>
          <w:sz w:val="24"/>
          <w:szCs w:val="24"/>
        </w:rPr>
        <w:t>W gminie Przeworsk</w:t>
      </w:r>
      <w:r w:rsidR="00E80504">
        <w:rPr>
          <w:sz w:val="24"/>
          <w:szCs w:val="24"/>
        </w:rPr>
        <w:t xml:space="preserve"> na 100 mężczyzn przypadało 104,1</w:t>
      </w:r>
      <w:r w:rsidR="00EB4C2B" w:rsidRPr="003E1AB3">
        <w:rPr>
          <w:sz w:val="24"/>
          <w:szCs w:val="24"/>
        </w:rPr>
        <w:t xml:space="preserve"> </w:t>
      </w:r>
      <w:r w:rsidR="00D43B6E" w:rsidRPr="003E1AB3">
        <w:rPr>
          <w:sz w:val="24"/>
          <w:szCs w:val="24"/>
        </w:rPr>
        <w:t>kobiet i jest to wartość</w:t>
      </w:r>
      <w:r w:rsidR="00CA54F3">
        <w:rPr>
          <w:sz w:val="24"/>
          <w:szCs w:val="24"/>
        </w:rPr>
        <w:t xml:space="preserve"> zbli</w:t>
      </w:r>
      <w:r w:rsidR="00E80504">
        <w:rPr>
          <w:sz w:val="24"/>
          <w:szCs w:val="24"/>
        </w:rPr>
        <w:t>żona do średniej powiatowej (103,6</w:t>
      </w:r>
      <w:r w:rsidR="00EB4C2B" w:rsidRPr="003E1AB3">
        <w:rPr>
          <w:sz w:val="24"/>
          <w:szCs w:val="24"/>
        </w:rPr>
        <w:t xml:space="preserve"> ko</w:t>
      </w:r>
      <w:r w:rsidR="00C239EA">
        <w:rPr>
          <w:sz w:val="24"/>
          <w:szCs w:val="24"/>
        </w:rPr>
        <w:t>biet</w:t>
      </w:r>
      <w:r w:rsidR="00CA54F3">
        <w:rPr>
          <w:sz w:val="24"/>
          <w:szCs w:val="24"/>
        </w:rPr>
        <w:t xml:space="preserve"> na 100 mężczyzn) oraz</w:t>
      </w:r>
      <w:r w:rsidR="00C239EA">
        <w:rPr>
          <w:sz w:val="24"/>
          <w:szCs w:val="24"/>
        </w:rPr>
        <w:t xml:space="preserve"> średniej wojewódzkiej (104,2</w:t>
      </w:r>
      <w:r w:rsidR="00EB4C2B" w:rsidRPr="003E1AB3">
        <w:rPr>
          <w:sz w:val="24"/>
          <w:szCs w:val="24"/>
        </w:rPr>
        <w:t xml:space="preserve"> kobiet na 100 mężczyzn). </w:t>
      </w:r>
      <w:r w:rsidR="00D43B6E" w:rsidRPr="003E1AB3">
        <w:rPr>
          <w:sz w:val="24"/>
          <w:szCs w:val="24"/>
        </w:rPr>
        <w:t xml:space="preserve">Pod względem liczby kobiet przypadających na 100 </w:t>
      </w:r>
      <w:r w:rsidR="00E80504">
        <w:rPr>
          <w:sz w:val="24"/>
          <w:szCs w:val="24"/>
        </w:rPr>
        <w:t>mężczyzn gmina znajduje się na 7 miejscu w powiecie i na 117</w:t>
      </w:r>
      <w:r w:rsidR="00D43B6E" w:rsidRPr="003E1AB3">
        <w:rPr>
          <w:sz w:val="24"/>
          <w:szCs w:val="24"/>
        </w:rPr>
        <w:t xml:space="preserve"> miejscu w skali województwa.</w:t>
      </w:r>
      <w:r w:rsidR="00A55B24">
        <w:rPr>
          <w:sz w:val="24"/>
          <w:szCs w:val="24"/>
        </w:rPr>
        <w:t xml:space="preserve"> </w:t>
      </w:r>
      <w:r w:rsidR="00306E01" w:rsidRPr="003E1AB3">
        <w:rPr>
          <w:sz w:val="24"/>
          <w:szCs w:val="24"/>
        </w:rPr>
        <w:t>Biorąc pod uwagę liczbę</w:t>
      </w:r>
      <w:r w:rsidR="00D43B6E" w:rsidRPr="003E1AB3">
        <w:rPr>
          <w:sz w:val="24"/>
          <w:szCs w:val="24"/>
        </w:rPr>
        <w:t xml:space="preserve"> ludności przypadającej na 1 km² powi</w:t>
      </w:r>
      <w:r w:rsidR="00C239EA">
        <w:rPr>
          <w:sz w:val="24"/>
          <w:szCs w:val="24"/>
        </w:rPr>
        <w:t>e</w:t>
      </w:r>
      <w:r w:rsidR="00304EC6">
        <w:rPr>
          <w:sz w:val="24"/>
          <w:szCs w:val="24"/>
        </w:rPr>
        <w:t>rzchni gmina Przeworsk</w:t>
      </w:r>
      <w:r w:rsidR="00E80504">
        <w:rPr>
          <w:sz w:val="24"/>
          <w:szCs w:val="24"/>
        </w:rPr>
        <w:t xml:space="preserve"> zajmuje 2</w:t>
      </w:r>
      <w:r w:rsidR="00D83EBA">
        <w:rPr>
          <w:sz w:val="24"/>
          <w:szCs w:val="24"/>
        </w:rPr>
        <w:t xml:space="preserve"> lok</w:t>
      </w:r>
      <w:r w:rsidR="00E80504">
        <w:rPr>
          <w:sz w:val="24"/>
          <w:szCs w:val="24"/>
        </w:rPr>
        <w:t>atę w powiecie i 33</w:t>
      </w:r>
      <w:r w:rsidR="00306E01" w:rsidRPr="003E1AB3">
        <w:rPr>
          <w:sz w:val="24"/>
          <w:szCs w:val="24"/>
        </w:rPr>
        <w:t xml:space="preserve"> w województwie.</w:t>
      </w:r>
    </w:p>
    <w:p w:rsidR="00A55B24" w:rsidRPr="003E1AB3" w:rsidRDefault="00A55B24" w:rsidP="00B27134">
      <w:pPr>
        <w:spacing w:after="0"/>
        <w:ind w:firstLine="709"/>
        <w:jc w:val="both"/>
        <w:rPr>
          <w:sz w:val="24"/>
          <w:szCs w:val="24"/>
        </w:rPr>
      </w:pPr>
    </w:p>
    <w:p w:rsidR="00F5082D" w:rsidRPr="003E1AB3" w:rsidRDefault="003C4A4E" w:rsidP="00B27134">
      <w:pPr>
        <w:spacing w:after="0"/>
        <w:ind w:firstLine="708"/>
        <w:jc w:val="both"/>
        <w:rPr>
          <w:sz w:val="24"/>
          <w:szCs w:val="24"/>
        </w:rPr>
      </w:pPr>
      <w:r w:rsidRPr="003E1AB3">
        <w:rPr>
          <w:sz w:val="24"/>
          <w:szCs w:val="24"/>
        </w:rPr>
        <w:t>W tym samym okresie struktura wiekowa mieszkańców gminy przedstawia się w</w:t>
      </w:r>
      <w:r w:rsidR="00F7135B">
        <w:rPr>
          <w:sz w:val="24"/>
          <w:szCs w:val="24"/>
        </w:rPr>
        <w:t> </w:t>
      </w:r>
      <w:r w:rsidRPr="003E1AB3">
        <w:rPr>
          <w:sz w:val="24"/>
          <w:szCs w:val="24"/>
        </w:rPr>
        <w:t>następujący sposób:</w:t>
      </w:r>
    </w:p>
    <w:p w:rsidR="0031341F" w:rsidRPr="003E1AB3" w:rsidRDefault="0031341F" w:rsidP="00B4701E">
      <w:pPr>
        <w:numPr>
          <w:ilvl w:val="0"/>
          <w:numId w:val="27"/>
        </w:numPr>
        <w:spacing w:after="0"/>
        <w:ind w:left="709" w:hanging="142"/>
        <w:jc w:val="both"/>
        <w:rPr>
          <w:sz w:val="24"/>
          <w:szCs w:val="24"/>
        </w:rPr>
      </w:pPr>
      <w:r w:rsidRPr="003E1AB3">
        <w:rPr>
          <w:sz w:val="24"/>
          <w:szCs w:val="24"/>
        </w:rPr>
        <w:t xml:space="preserve">Osoby </w:t>
      </w:r>
      <w:r w:rsidR="00C239EA">
        <w:rPr>
          <w:sz w:val="24"/>
          <w:szCs w:val="24"/>
        </w:rPr>
        <w:t>w wieku przedprodukcyjnym -</w:t>
      </w:r>
      <w:r w:rsidR="00555F6A">
        <w:rPr>
          <w:rFonts w:cs="Tahoma"/>
          <w:color w:val="000000"/>
          <w:sz w:val="24"/>
          <w:szCs w:val="24"/>
          <w:shd w:val="clear" w:color="auto" w:fill="FFFFFF"/>
        </w:rPr>
        <w:t>20,5</w:t>
      </w:r>
      <w:r w:rsidR="00C239EA">
        <w:rPr>
          <w:sz w:val="24"/>
          <w:szCs w:val="24"/>
        </w:rPr>
        <w:t xml:space="preserve"> </w:t>
      </w:r>
      <w:r w:rsidRPr="003E1AB3">
        <w:rPr>
          <w:sz w:val="24"/>
          <w:szCs w:val="24"/>
        </w:rPr>
        <w:t xml:space="preserve">%; </w:t>
      </w:r>
    </w:p>
    <w:p w:rsidR="0031341F" w:rsidRPr="003E1AB3" w:rsidRDefault="0057074A" w:rsidP="00B4701E">
      <w:pPr>
        <w:numPr>
          <w:ilvl w:val="0"/>
          <w:numId w:val="27"/>
        </w:numPr>
        <w:spacing w:after="0"/>
        <w:ind w:left="709" w:hanging="142"/>
        <w:jc w:val="both"/>
        <w:rPr>
          <w:sz w:val="24"/>
          <w:szCs w:val="24"/>
        </w:rPr>
      </w:pPr>
      <w:r>
        <w:rPr>
          <w:sz w:val="24"/>
          <w:szCs w:val="24"/>
        </w:rPr>
        <w:t>Osoby w wieku produkcyjnym -</w:t>
      </w:r>
      <w:r w:rsidR="00555F6A">
        <w:rPr>
          <w:rFonts w:cs="Tahoma"/>
          <w:color w:val="000000"/>
          <w:sz w:val="24"/>
          <w:szCs w:val="24"/>
          <w:shd w:val="clear" w:color="auto" w:fill="FFFFFF"/>
        </w:rPr>
        <w:t>62,2</w:t>
      </w:r>
      <w:r w:rsidR="00C239EA">
        <w:rPr>
          <w:rFonts w:ascii="Tahoma" w:hAnsi="Tahoma" w:cs="Tahoma"/>
          <w:color w:val="000000"/>
          <w:sz w:val="16"/>
          <w:szCs w:val="16"/>
          <w:shd w:val="clear" w:color="auto" w:fill="FFFFFF"/>
        </w:rPr>
        <w:t xml:space="preserve"> </w:t>
      </w:r>
      <w:r w:rsidR="0031341F" w:rsidRPr="003E1AB3">
        <w:rPr>
          <w:sz w:val="24"/>
          <w:szCs w:val="24"/>
        </w:rPr>
        <w:t>%;</w:t>
      </w:r>
    </w:p>
    <w:p w:rsidR="003C4A4E" w:rsidRPr="003E1AB3" w:rsidRDefault="0057074A" w:rsidP="00B4701E">
      <w:pPr>
        <w:numPr>
          <w:ilvl w:val="0"/>
          <w:numId w:val="27"/>
        </w:numPr>
        <w:spacing w:after="0"/>
        <w:ind w:hanging="862"/>
        <w:jc w:val="both"/>
        <w:rPr>
          <w:sz w:val="24"/>
          <w:szCs w:val="24"/>
        </w:rPr>
      </w:pPr>
      <w:r>
        <w:rPr>
          <w:sz w:val="24"/>
          <w:szCs w:val="24"/>
        </w:rPr>
        <w:t>Os</w:t>
      </w:r>
      <w:r w:rsidR="00C239EA">
        <w:rPr>
          <w:sz w:val="24"/>
          <w:szCs w:val="24"/>
        </w:rPr>
        <w:t>oby w wieku poprodukcyjnym -</w:t>
      </w:r>
      <w:r w:rsidR="00023F83">
        <w:rPr>
          <w:sz w:val="24"/>
          <w:szCs w:val="24"/>
        </w:rPr>
        <w:t>17,3</w:t>
      </w:r>
      <w:r w:rsidR="00940BBD">
        <w:rPr>
          <w:sz w:val="24"/>
          <w:szCs w:val="24"/>
        </w:rPr>
        <w:t xml:space="preserve"> </w:t>
      </w:r>
      <w:r w:rsidR="0031341F" w:rsidRPr="003E1AB3">
        <w:rPr>
          <w:sz w:val="24"/>
          <w:szCs w:val="24"/>
        </w:rPr>
        <w:t>%.</w:t>
      </w:r>
    </w:p>
    <w:p w:rsidR="00495F35" w:rsidRDefault="00495F35" w:rsidP="00B27134">
      <w:pPr>
        <w:spacing w:after="0"/>
        <w:ind w:firstLine="709"/>
        <w:jc w:val="both"/>
        <w:rPr>
          <w:sz w:val="24"/>
          <w:szCs w:val="24"/>
        </w:rPr>
      </w:pPr>
    </w:p>
    <w:p w:rsidR="003E1AB3" w:rsidRDefault="003E1AB3" w:rsidP="00940B3D">
      <w:pPr>
        <w:spacing w:after="0"/>
        <w:ind w:firstLine="709"/>
        <w:jc w:val="both"/>
        <w:rPr>
          <w:sz w:val="24"/>
          <w:szCs w:val="24"/>
        </w:rPr>
      </w:pPr>
      <w:r>
        <w:rPr>
          <w:sz w:val="24"/>
          <w:szCs w:val="24"/>
        </w:rPr>
        <w:t>Ludność w wieku nieprodukcyjnym przypadająca na 100 osób w wieku produk</w:t>
      </w:r>
      <w:r w:rsidR="00C8687C">
        <w:rPr>
          <w:sz w:val="24"/>
          <w:szCs w:val="24"/>
        </w:rPr>
        <w:t xml:space="preserve">cyjnym w 2010 roku wynosiła </w:t>
      </w:r>
      <w:r w:rsidR="00023F83">
        <w:rPr>
          <w:sz w:val="24"/>
          <w:szCs w:val="24"/>
        </w:rPr>
        <w:t>63</w:t>
      </w:r>
      <w:r w:rsidR="00940BBD">
        <w:rPr>
          <w:sz w:val="24"/>
          <w:szCs w:val="24"/>
        </w:rPr>
        <w:t xml:space="preserve"> </w:t>
      </w:r>
      <w:r>
        <w:rPr>
          <w:sz w:val="24"/>
          <w:szCs w:val="24"/>
        </w:rPr>
        <w:t>w 2012</w:t>
      </w:r>
      <w:r w:rsidR="00C8687C">
        <w:rPr>
          <w:sz w:val="24"/>
          <w:szCs w:val="24"/>
        </w:rPr>
        <w:t xml:space="preserve"> roku</w:t>
      </w:r>
      <w:r w:rsidR="00023F83">
        <w:rPr>
          <w:sz w:val="24"/>
          <w:szCs w:val="24"/>
        </w:rPr>
        <w:t xml:space="preserve"> 61,1</w:t>
      </w:r>
      <w:r w:rsidR="00940BBD">
        <w:rPr>
          <w:sz w:val="24"/>
          <w:szCs w:val="24"/>
        </w:rPr>
        <w:t xml:space="preserve"> osób,</w:t>
      </w:r>
      <w:r w:rsidR="00023F83">
        <w:rPr>
          <w:sz w:val="24"/>
          <w:szCs w:val="24"/>
        </w:rPr>
        <w:t xml:space="preserve"> natomiast</w:t>
      </w:r>
      <w:r>
        <w:rPr>
          <w:sz w:val="24"/>
          <w:szCs w:val="24"/>
        </w:rPr>
        <w:t xml:space="preserve"> 2013 r</w:t>
      </w:r>
      <w:r w:rsidR="00940BBD">
        <w:rPr>
          <w:sz w:val="24"/>
          <w:szCs w:val="24"/>
        </w:rPr>
        <w:t xml:space="preserve">oku </w:t>
      </w:r>
      <w:r w:rsidR="00023F83">
        <w:rPr>
          <w:sz w:val="24"/>
          <w:szCs w:val="24"/>
        </w:rPr>
        <w:t>60,9</w:t>
      </w:r>
      <w:r w:rsidR="00C8687C">
        <w:rPr>
          <w:sz w:val="24"/>
          <w:szCs w:val="24"/>
        </w:rPr>
        <w:t xml:space="preserve">. </w:t>
      </w:r>
      <w:r>
        <w:rPr>
          <w:sz w:val="24"/>
          <w:szCs w:val="24"/>
        </w:rPr>
        <w:t xml:space="preserve"> W</w:t>
      </w:r>
      <w:r w:rsidR="00F7135B">
        <w:rPr>
          <w:sz w:val="24"/>
          <w:szCs w:val="24"/>
        </w:rPr>
        <w:t> </w:t>
      </w:r>
      <w:r>
        <w:rPr>
          <w:sz w:val="24"/>
          <w:szCs w:val="24"/>
        </w:rPr>
        <w:t>związku z powyższym należy zauważyć ten</w:t>
      </w:r>
      <w:r w:rsidR="00940B3D">
        <w:rPr>
          <w:sz w:val="24"/>
          <w:szCs w:val="24"/>
        </w:rPr>
        <w:t>dencję malejącą w tym obszarze.</w:t>
      </w:r>
    </w:p>
    <w:p w:rsidR="00CF5D28" w:rsidRDefault="00CF5D28" w:rsidP="00940B3D">
      <w:pPr>
        <w:spacing w:after="0"/>
        <w:ind w:firstLine="709"/>
        <w:jc w:val="both"/>
        <w:rPr>
          <w:sz w:val="24"/>
          <w:szCs w:val="24"/>
        </w:rPr>
      </w:pPr>
    </w:p>
    <w:p w:rsidR="00CF5D28" w:rsidRDefault="00CF5D28" w:rsidP="00940B3D">
      <w:pPr>
        <w:spacing w:after="0"/>
        <w:ind w:firstLine="709"/>
        <w:jc w:val="both"/>
        <w:rPr>
          <w:sz w:val="24"/>
          <w:szCs w:val="24"/>
        </w:rPr>
      </w:pPr>
    </w:p>
    <w:p w:rsidR="00152F17" w:rsidRDefault="00152F17" w:rsidP="00940B3D">
      <w:pPr>
        <w:spacing w:after="0"/>
        <w:ind w:firstLine="709"/>
        <w:jc w:val="both"/>
        <w:rPr>
          <w:sz w:val="24"/>
          <w:szCs w:val="24"/>
        </w:rPr>
      </w:pPr>
    </w:p>
    <w:p w:rsidR="00D42544" w:rsidRPr="00A640F7" w:rsidRDefault="00156FF4" w:rsidP="00023F83">
      <w:pPr>
        <w:spacing w:after="0"/>
        <w:jc w:val="both"/>
        <w:rPr>
          <w:i/>
          <w:sz w:val="24"/>
          <w:szCs w:val="24"/>
        </w:rPr>
      </w:pPr>
      <w:r>
        <w:rPr>
          <w:i/>
        </w:rPr>
        <w:lastRenderedPageBreak/>
        <w:t>Tabela 2. Struktura wiek</w:t>
      </w:r>
      <w:r w:rsidR="00A363D4">
        <w:rPr>
          <w:i/>
        </w:rPr>
        <w:t>owa</w:t>
      </w:r>
      <w:r w:rsidR="00023F83">
        <w:rPr>
          <w:i/>
        </w:rPr>
        <w:t xml:space="preserve"> mieszkańców gminy Przeworsk na tle powiatu i województwa</w:t>
      </w:r>
      <w:r w:rsidRPr="00E03932">
        <w:rPr>
          <w:i/>
        </w:rPr>
        <w:t xml:space="preserve"> (31.12.2013r.)</w:t>
      </w:r>
    </w:p>
    <w:tbl>
      <w:tblPr>
        <w:tblW w:w="9796" w:type="dxa"/>
        <w:tblInd w:w="55" w:type="dxa"/>
        <w:tblCellMar>
          <w:left w:w="70" w:type="dxa"/>
          <w:right w:w="70" w:type="dxa"/>
        </w:tblCellMar>
        <w:tblLook w:val="04A0"/>
      </w:tblPr>
      <w:tblGrid>
        <w:gridCol w:w="1437"/>
        <w:gridCol w:w="921"/>
        <w:gridCol w:w="923"/>
        <w:gridCol w:w="995"/>
        <w:gridCol w:w="921"/>
        <w:gridCol w:w="907"/>
        <w:gridCol w:w="941"/>
        <w:gridCol w:w="940"/>
        <w:gridCol w:w="1811"/>
      </w:tblGrid>
      <w:tr w:rsidR="00392761" w:rsidRPr="00392761" w:rsidTr="00940B3D">
        <w:trPr>
          <w:trHeight w:val="296"/>
        </w:trPr>
        <w:tc>
          <w:tcPr>
            <w:tcW w:w="1437"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392761" w:rsidRPr="00392761" w:rsidRDefault="00392761" w:rsidP="00392761">
            <w:pPr>
              <w:spacing w:after="0" w:line="240" w:lineRule="auto"/>
              <w:jc w:val="center"/>
              <w:rPr>
                <w:rFonts w:eastAsia="Times New Roman"/>
                <w:color w:val="000000"/>
                <w:lang w:eastAsia="pl-PL"/>
              </w:rPr>
            </w:pPr>
            <w:r w:rsidRPr="00392761">
              <w:rPr>
                <w:rFonts w:eastAsia="Times New Roman"/>
                <w:color w:val="000000"/>
                <w:lang w:eastAsia="pl-PL"/>
              </w:rPr>
              <w:t>Jednostka</w:t>
            </w:r>
          </w:p>
        </w:tc>
        <w:tc>
          <w:tcPr>
            <w:tcW w:w="921" w:type="dxa"/>
            <w:vMerge w:val="restart"/>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392761" w:rsidRPr="00392761" w:rsidRDefault="00392761" w:rsidP="00392761">
            <w:pPr>
              <w:spacing w:after="0" w:line="240" w:lineRule="auto"/>
              <w:rPr>
                <w:rFonts w:eastAsia="Times New Roman"/>
                <w:color w:val="000000"/>
                <w:lang w:eastAsia="pl-PL"/>
              </w:rPr>
            </w:pPr>
            <w:r w:rsidRPr="00392761">
              <w:rPr>
                <w:rFonts w:eastAsia="Times New Roman"/>
                <w:color w:val="000000"/>
                <w:lang w:eastAsia="pl-PL"/>
              </w:rPr>
              <w:t>Ogółem</w:t>
            </w:r>
          </w:p>
        </w:tc>
        <w:tc>
          <w:tcPr>
            <w:tcW w:w="5627" w:type="dxa"/>
            <w:gridSpan w:val="6"/>
            <w:tcBorders>
              <w:top w:val="single" w:sz="4" w:space="0" w:color="auto"/>
              <w:left w:val="nil"/>
              <w:bottom w:val="single" w:sz="4" w:space="0" w:color="auto"/>
              <w:right w:val="single" w:sz="4" w:space="0" w:color="auto"/>
            </w:tcBorders>
            <w:shd w:val="clear" w:color="000000" w:fill="F2DCDB"/>
            <w:noWrap/>
            <w:vAlign w:val="bottom"/>
            <w:hideMark/>
          </w:tcPr>
          <w:p w:rsidR="00392761" w:rsidRPr="00392761" w:rsidRDefault="00392761" w:rsidP="00392761">
            <w:pPr>
              <w:spacing w:after="0" w:line="240" w:lineRule="auto"/>
              <w:jc w:val="center"/>
              <w:rPr>
                <w:rFonts w:eastAsia="Times New Roman"/>
                <w:color w:val="000000"/>
                <w:lang w:eastAsia="pl-PL"/>
              </w:rPr>
            </w:pPr>
            <w:r w:rsidRPr="00392761">
              <w:rPr>
                <w:rFonts w:eastAsia="Times New Roman"/>
                <w:color w:val="000000"/>
                <w:lang w:eastAsia="pl-PL"/>
              </w:rPr>
              <w:t>w wieku</w:t>
            </w:r>
          </w:p>
        </w:tc>
        <w:tc>
          <w:tcPr>
            <w:tcW w:w="1811" w:type="dxa"/>
            <w:vMerge w:val="restart"/>
            <w:tcBorders>
              <w:top w:val="single" w:sz="4" w:space="0" w:color="auto"/>
              <w:left w:val="single" w:sz="4" w:space="0" w:color="auto"/>
              <w:bottom w:val="single" w:sz="4" w:space="0" w:color="000000"/>
              <w:right w:val="single" w:sz="4" w:space="0" w:color="auto"/>
            </w:tcBorders>
            <w:shd w:val="clear" w:color="000000" w:fill="F2DCDB"/>
            <w:vAlign w:val="bottom"/>
            <w:hideMark/>
          </w:tcPr>
          <w:p w:rsidR="00392761" w:rsidRPr="00392761" w:rsidRDefault="00392761" w:rsidP="00392761">
            <w:pPr>
              <w:spacing w:after="0" w:line="240" w:lineRule="auto"/>
              <w:jc w:val="center"/>
              <w:rPr>
                <w:rFonts w:eastAsia="Times New Roman"/>
                <w:color w:val="000000"/>
                <w:lang w:eastAsia="pl-PL"/>
              </w:rPr>
            </w:pPr>
            <w:r w:rsidRPr="00392761">
              <w:rPr>
                <w:rFonts w:eastAsia="Times New Roman"/>
                <w:color w:val="000000"/>
                <w:lang w:eastAsia="pl-PL"/>
              </w:rPr>
              <w:t>Ludność w wieku nieprodukcyjnym na 100 osób w wieku produkcyjnym</w:t>
            </w:r>
          </w:p>
        </w:tc>
      </w:tr>
      <w:tr w:rsidR="00392761" w:rsidRPr="00392761" w:rsidTr="00940B3D">
        <w:trPr>
          <w:trHeight w:val="296"/>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392761" w:rsidRPr="00392761" w:rsidRDefault="00392761" w:rsidP="00392761">
            <w:pPr>
              <w:spacing w:after="0" w:line="240" w:lineRule="auto"/>
              <w:rPr>
                <w:rFonts w:eastAsia="Times New Roman"/>
                <w:color w:val="000000"/>
                <w:lang w:eastAsia="pl-PL"/>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rsidR="00392761" w:rsidRPr="00392761" w:rsidRDefault="00392761" w:rsidP="00392761">
            <w:pPr>
              <w:spacing w:after="0" w:line="240" w:lineRule="auto"/>
              <w:rPr>
                <w:rFonts w:eastAsia="Times New Roman"/>
                <w:color w:val="000000"/>
                <w:lang w:eastAsia="pl-PL"/>
              </w:rPr>
            </w:pPr>
          </w:p>
        </w:tc>
        <w:tc>
          <w:tcPr>
            <w:tcW w:w="1918" w:type="dxa"/>
            <w:gridSpan w:val="2"/>
            <w:tcBorders>
              <w:top w:val="single" w:sz="4" w:space="0" w:color="auto"/>
              <w:left w:val="nil"/>
              <w:bottom w:val="single" w:sz="4" w:space="0" w:color="auto"/>
              <w:right w:val="single" w:sz="4" w:space="0" w:color="auto"/>
            </w:tcBorders>
            <w:shd w:val="clear" w:color="000000" w:fill="EEECE1"/>
            <w:noWrap/>
            <w:vAlign w:val="center"/>
            <w:hideMark/>
          </w:tcPr>
          <w:p w:rsidR="00392761" w:rsidRPr="00392761" w:rsidRDefault="00392761" w:rsidP="00392761">
            <w:pPr>
              <w:spacing w:after="0" w:line="240" w:lineRule="auto"/>
              <w:jc w:val="center"/>
              <w:rPr>
                <w:rFonts w:eastAsia="Times New Roman"/>
                <w:color w:val="000000"/>
                <w:lang w:eastAsia="pl-PL"/>
              </w:rPr>
            </w:pPr>
            <w:r w:rsidRPr="00392761">
              <w:rPr>
                <w:rFonts w:eastAsia="Times New Roman"/>
                <w:color w:val="000000"/>
                <w:lang w:eastAsia="pl-PL"/>
              </w:rPr>
              <w:t>Przedprodukcyjnym</w:t>
            </w:r>
          </w:p>
        </w:tc>
        <w:tc>
          <w:tcPr>
            <w:tcW w:w="1828" w:type="dxa"/>
            <w:gridSpan w:val="2"/>
            <w:tcBorders>
              <w:top w:val="single" w:sz="4" w:space="0" w:color="auto"/>
              <w:left w:val="nil"/>
              <w:bottom w:val="single" w:sz="4" w:space="0" w:color="auto"/>
              <w:right w:val="single" w:sz="4" w:space="0" w:color="auto"/>
            </w:tcBorders>
            <w:shd w:val="clear" w:color="000000" w:fill="EEECE1"/>
            <w:noWrap/>
            <w:vAlign w:val="center"/>
            <w:hideMark/>
          </w:tcPr>
          <w:p w:rsidR="00392761" w:rsidRPr="00392761" w:rsidRDefault="00392761" w:rsidP="00392761">
            <w:pPr>
              <w:spacing w:after="0" w:line="240" w:lineRule="auto"/>
              <w:jc w:val="center"/>
              <w:rPr>
                <w:rFonts w:eastAsia="Times New Roman"/>
                <w:color w:val="000000"/>
                <w:lang w:eastAsia="pl-PL"/>
              </w:rPr>
            </w:pPr>
            <w:r w:rsidRPr="00392761">
              <w:rPr>
                <w:rFonts w:eastAsia="Times New Roman"/>
                <w:color w:val="000000"/>
                <w:lang w:eastAsia="pl-PL"/>
              </w:rPr>
              <w:t>Produkcyjnym</w:t>
            </w:r>
          </w:p>
        </w:tc>
        <w:tc>
          <w:tcPr>
            <w:tcW w:w="1881"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392761" w:rsidRPr="00392761" w:rsidRDefault="00392761" w:rsidP="00392761">
            <w:pPr>
              <w:spacing w:after="0" w:line="240" w:lineRule="auto"/>
              <w:jc w:val="center"/>
              <w:rPr>
                <w:rFonts w:eastAsia="Times New Roman"/>
                <w:color w:val="000000"/>
                <w:lang w:eastAsia="pl-PL"/>
              </w:rPr>
            </w:pPr>
            <w:r w:rsidRPr="00392761">
              <w:rPr>
                <w:rFonts w:eastAsia="Times New Roman"/>
                <w:color w:val="000000"/>
                <w:lang w:eastAsia="pl-PL"/>
              </w:rPr>
              <w:t>Poprodukcyjnym</w:t>
            </w:r>
          </w:p>
        </w:tc>
        <w:tc>
          <w:tcPr>
            <w:tcW w:w="1811" w:type="dxa"/>
            <w:vMerge/>
            <w:tcBorders>
              <w:top w:val="single" w:sz="4" w:space="0" w:color="auto"/>
              <w:left w:val="single" w:sz="4" w:space="0" w:color="auto"/>
              <w:bottom w:val="single" w:sz="4" w:space="0" w:color="000000"/>
              <w:right w:val="single" w:sz="4" w:space="0" w:color="auto"/>
            </w:tcBorders>
            <w:vAlign w:val="center"/>
            <w:hideMark/>
          </w:tcPr>
          <w:p w:rsidR="00392761" w:rsidRPr="00392761" w:rsidRDefault="00392761" w:rsidP="00392761">
            <w:pPr>
              <w:spacing w:after="0" w:line="240" w:lineRule="auto"/>
              <w:rPr>
                <w:rFonts w:eastAsia="Times New Roman"/>
                <w:color w:val="000000"/>
                <w:lang w:eastAsia="pl-PL"/>
              </w:rPr>
            </w:pPr>
          </w:p>
        </w:tc>
      </w:tr>
      <w:tr w:rsidR="00392761" w:rsidRPr="00392761" w:rsidTr="00940B3D">
        <w:trPr>
          <w:trHeight w:val="607"/>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392761" w:rsidRPr="00392761" w:rsidRDefault="00392761" w:rsidP="00392761">
            <w:pPr>
              <w:spacing w:after="0" w:line="240" w:lineRule="auto"/>
              <w:rPr>
                <w:rFonts w:eastAsia="Times New Roman"/>
                <w:color w:val="000000"/>
                <w:lang w:eastAsia="pl-PL"/>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rsidR="00392761" w:rsidRPr="00392761" w:rsidRDefault="00392761" w:rsidP="00392761">
            <w:pPr>
              <w:spacing w:after="0" w:line="240" w:lineRule="auto"/>
              <w:rPr>
                <w:rFonts w:eastAsia="Times New Roman"/>
                <w:color w:val="000000"/>
                <w:lang w:eastAsia="pl-PL"/>
              </w:rPr>
            </w:pPr>
          </w:p>
        </w:tc>
        <w:tc>
          <w:tcPr>
            <w:tcW w:w="923" w:type="dxa"/>
            <w:tcBorders>
              <w:top w:val="nil"/>
              <w:left w:val="nil"/>
              <w:bottom w:val="single" w:sz="4" w:space="0" w:color="auto"/>
              <w:right w:val="single" w:sz="4" w:space="0" w:color="auto"/>
            </w:tcBorders>
            <w:shd w:val="clear" w:color="000000" w:fill="EEECE1"/>
            <w:noWrap/>
            <w:vAlign w:val="center"/>
            <w:hideMark/>
          </w:tcPr>
          <w:p w:rsidR="00392761" w:rsidRPr="00392761" w:rsidRDefault="00392761" w:rsidP="00392761">
            <w:pPr>
              <w:spacing w:after="0" w:line="240" w:lineRule="auto"/>
              <w:jc w:val="center"/>
              <w:rPr>
                <w:rFonts w:eastAsia="Times New Roman"/>
                <w:color w:val="000000"/>
                <w:lang w:eastAsia="pl-PL"/>
              </w:rPr>
            </w:pPr>
            <w:r w:rsidRPr="00392761">
              <w:rPr>
                <w:rFonts w:eastAsia="Times New Roman"/>
                <w:color w:val="000000"/>
                <w:lang w:eastAsia="pl-PL"/>
              </w:rPr>
              <w:t>razem</w:t>
            </w:r>
          </w:p>
        </w:tc>
        <w:tc>
          <w:tcPr>
            <w:tcW w:w="995" w:type="dxa"/>
            <w:tcBorders>
              <w:top w:val="nil"/>
              <w:left w:val="nil"/>
              <w:bottom w:val="single" w:sz="4" w:space="0" w:color="auto"/>
              <w:right w:val="single" w:sz="4" w:space="0" w:color="auto"/>
            </w:tcBorders>
            <w:shd w:val="clear" w:color="000000" w:fill="EEECE1"/>
            <w:vAlign w:val="bottom"/>
            <w:hideMark/>
          </w:tcPr>
          <w:p w:rsidR="00392761" w:rsidRPr="00392761" w:rsidRDefault="00392761" w:rsidP="00392761">
            <w:pPr>
              <w:spacing w:after="0" w:line="240" w:lineRule="auto"/>
              <w:jc w:val="center"/>
              <w:rPr>
                <w:rFonts w:eastAsia="Times New Roman"/>
                <w:color w:val="000000"/>
                <w:lang w:eastAsia="pl-PL"/>
              </w:rPr>
            </w:pPr>
            <w:r w:rsidRPr="00392761">
              <w:rPr>
                <w:rFonts w:eastAsia="Times New Roman"/>
                <w:color w:val="000000"/>
                <w:lang w:eastAsia="pl-PL"/>
              </w:rPr>
              <w:t>w tym kobiety</w:t>
            </w:r>
          </w:p>
        </w:tc>
        <w:tc>
          <w:tcPr>
            <w:tcW w:w="921" w:type="dxa"/>
            <w:tcBorders>
              <w:top w:val="nil"/>
              <w:left w:val="nil"/>
              <w:bottom w:val="single" w:sz="4" w:space="0" w:color="auto"/>
              <w:right w:val="single" w:sz="4" w:space="0" w:color="auto"/>
            </w:tcBorders>
            <w:shd w:val="clear" w:color="000000" w:fill="EEECE1"/>
            <w:noWrap/>
            <w:vAlign w:val="center"/>
            <w:hideMark/>
          </w:tcPr>
          <w:p w:rsidR="00392761" w:rsidRPr="00392761" w:rsidRDefault="00392761" w:rsidP="00392761">
            <w:pPr>
              <w:spacing w:after="0" w:line="240" w:lineRule="auto"/>
              <w:jc w:val="center"/>
              <w:rPr>
                <w:rFonts w:eastAsia="Times New Roman"/>
                <w:color w:val="000000"/>
                <w:lang w:eastAsia="pl-PL"/>
              </w:rPr>
            </w:pPr>
            <w:r w:rsidRPr="00392761">
              <w:rPr>
                <w:rFonts w:eastAsia="Times New Roman"/>
                <w:color w:val="000000"/>
                <w:lang w:eastAsia="pl-PL"/>
              </w:rPr>
              <w:t>razem</w:t>
            </w:r>
          </w:p>
        </w:tc>
        <w:tc>
          <w:tcPr>
            <w:tcW w:w="907" w:type="dxa"/>
            <w:tcBorders>
              <w:top w:val="nil"/>
              <w:left w:val="nil"/>
              <w:bottom w:val="single" w:sz="4" w:space="0" w:color="auto"/>
              <w:right w:val="single" w:sz="4" w:space="0" w:color="auto"/>
            </w:tcBorders>
            <w:shd w:val="clear" w:color="000000" w:fill="EEECE1"/>
            <w:vAlign w:val="bottom"/>
            <w:hideMark/>
          </w:tcPr>
          <w:p w:rsidR="00392761" w:rsidRPr="00392761" w:rsidRDefault="00392761" w:rsidP="00392761">
            <w:pPr>
              <w:spacing w:after="0" w:line="240" w:lineRule="auto"/>
              <w:jc w:val="center"/>
              <w:rPr>
                <w:rFonts w:eastAsia="Times New Roman"/>
                <w:color w:val="000000"/>
                <w:lang w:eastAsia="pl-PL"/>
              </w:rPr>
            </w:pPr>
            <w:r w:rsidRPr="00392761">
              <w:rPr>
                <w:rFonts w:eastAsia="Times New Roman"/>
                <w:color w:val="000000"/>
                <w:lang w:eastAsia="pl-PL"/>
              </w:rPr>
              <w:t>w tym kobiety</w:t>
            </w:r>
          </w:p>
        </w:tc>
        <w:tc>
          <w:tcPr>
            <w:tcW w:w="941" w:type="dxa"/>
            <w:tcBorders>
              <w:top w:val="nil"/>
              <w:left w:val="nil"/>
              <w:bottom w:val="single" w:sz="4" w:space="0" w:color="auto"/>
              <w:right w:val="single" w:sz="4" w:space="0" w:color="auto"/>
            </w:tcBorders>
            <w:shd w:val="clear" w:color="000000" w:fill="EEECE1"/>
            <w:noWrap/>
            <w:vAlign w:val="center"/>
            <w:hideMark/>
          </w:tcPr>
          <w:p w:rsidR="00392761" w:rsidRPr="00392761" w:rsidRDefault="00FD17D5" w:rsidP="00392761">
            <w:pPr>
              <w:spacing w:after="0" w:line="240" w:lineRule="auto"/>
              <w:jc w:val="center"/>
              <w:rPr>
                <w:rFonts w:eastAsia="Times New Roman"/>
                <w:color w:val="000000"/>
                <w:lang w:eastAsia="pl-PL"/>
              </w:rPr>
            </w:pPr>
            <w:r w:rsidRPr="00392761">
              <w:rPr>
                <w:rFonts w:eastAsia="Times New Roman"/>
                <w:color w:val="000000"/>
                <w:lang w:eastAsia="pl-PL"/>
              </w:rPr>
              <w:t>R</w:t>
            </w:r>
            <w:r w:rsidR="00392761" w:rsidRPr="00392761">
              <w:rPr>
                <w:rFonts w:eastAsia="Times New Roman"/>
                <w:color w:val="000000"/>
                <w:lang w:eastAsia="pl-PL"/>
              </w:rPr>
              <w:t>azem</w:t>
            </w:r>
          </w:p>
        </w:tc>
        <w:tc>
          <w:tcPr>
            <w:tcW w:w="940" w:type="dxa"/>
            <w:tcBorders>
              <w:top w:val="nil"/>
              <w:left w:val="nil"/>
              <w:bottom w:val="single" w:sz="4" w:space="0" w:color="auto"/>
              <w:right w:val="single" w:sz="4" w:space="0" w:color="auto"/>
            </w:tcBorders>
            <w:shd w:val="clear" w:color="000000" w:fill="EEECE1"/>
            <w:vAlign w:val="bottom"/>
            <w:hideMark/>
          </w:tcPr>
          <w:p w:rsidR="00392761" w:rsidRPr="00392761" w:rsidRDefault="00392761" w:rsidP="00392761">
            <w:pPr>
              <w:spacing w:after="0" w:line="240" w:lineRule="auto"/>
              <w:jc w:val="center"/>
              <w:rPr>
                <w:rFonts w:eastAsia="Times New Roman"/>
                <w:color w:val="000000"/>
                <w:lang w:eastAsia="pl-PL"/>
              </w:rPr>
            </w:pPr>
            <w:r w:rsidRPr="00392761">
              <w:rPr>
                <w:rFonts w:eastAsia="Times New Roman"/>
                <w:color w:val="000000"/>
                <w:lang w:eastAsia="pl-PL"/>
              </w:rPr>
              <w:t>w tym kobiety</w:t>
            </w:r>
          </w:p>
        </w:tc>
        <w:tc>
          <w:tcPr>
            <w:tcW w:w="1811" w:type="dxa"/>
            <w:vMerge/>
            <w:tcBorders>
              <w:top w:val="single" w:sz="4" w:space="0" w:color="auto"/>
              <w:left w:val="single" w:sz="4" w:space="0" w:color="auto"/>
              <w:bottom w:val="single" w:sz="4" w:space="0" w:color="000000"/>
              <w:right w:val="single" w:sz="4" w:space="0" w:color="auto"/>
            </w:tcBorders>
            <w:vAlign w:val="center"/>
            <w:hideMark/>
          </w:tcPr>
          <w:p w:rsidR="00392761" w:rsidRPr="00392761" w:rsidRDefault="00392761" w:rsidP="00392761">
            <w:pPr>
              <w:spacing w:after="0" w:line="240" w:lineRule="auto"/>
              <w:rPr>
                <w:rFonts w:eastAsia="Times New Roman"/>
                <w:color w:val="000000"/>
                <w:lang w:eastAsia="pl-PL"/>
              </w:rPr>
            </w:pPr>
          </w:p>
        </w:tc>
      </w:tr>
      <w:tr w:rsidR="00392761" w:rsidRPr="00392761" w:rsidTr="00940B3D">
        <w:trPr>
          <w:trHeight w:val="296"/>
        </w:trPr>
        <w:tc>
          <w:tcPr>
            <w:tcW w:w="1437" w:type="dxa"/>
            <w:tcBorders>
              <w:top w:val="nil"/>
              <w:left w:val="single" w:sz="4" w:space="0" w:color="auto"/>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rPr>
                <w:rFonts w:eastAsia="Times New Roman"/>
                <w:color w:val="000000"/>
                <w:lang w:eastAsia="pl-PL"/>
              </w:rPr>
            </w:pPr>
            <w:r w:rsidRPr="00392761">
              <w:rPr>
                <w:rFonts w:eastAsia="Times New Roman"/>
                <w:color w:val="000000"/>
                <w:lang w:eastAsia="pl-PL"/>
              </w:rPr>
              <w:t>Przeworsk</w:t>
            </w:r>
          </w:p>
        </w:tc>
        <w:tc>
          <w:tcPr>
            <w:tcW w:w="921"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14876</w:t>
            </w:r>
          </w:p>
        </w:tc>
        <w:tc>
          <w:tcPr>
            <w:tcW w:w="923"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3055</w:t>
            </w:r>
          </w:p>
        </w:tc>
        <w:tc>
          <w:tcPr>
            <w:tcW w:w="995"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1510</w:t>
            </w:r>
          </w:p>
        </w:tc>
        <w:tc>
          <w:tcPr>
            <w:tcW w:w="921"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9248</w:t>
            </w:r>
          </w:p>
        </w:tc>
        <w:tc>
          <w:tcPr>
            <w:tcW w:w="907"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4318</w:t>
            </w:r>
          </w:p>
        </w:tc>
        <w:tc>
          <w:tcPr>
            <w:tcW w:w="941"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2573</w:t>
            </w:r>
          </w:p>
        </w:tc>
        <w:tc>
          <w:tcPr>
            <w:tcW w:w="940"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1758</w:t>
            </w:r>
          </w:p>
        </w:tc>
        <w:tc>
          <w:tcPr>
            <w:tcW w:w="1811"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center"/>
              <w:rPr>
                <w:rFonts w:eastAsia="Times New Roman"/>
                <w:color w:val="000000"/>
                <w:lang w:eastAsia="pl-PL"/>
              </w:rPr>
            </w:pPr>
            <w:r w:rsidRPr="00392761">
              <w:rPr>
                <w:rFonts w:eastAsia="Times New Roman"/>
                <w:color w:val="000000"/>
                <w:lang w:eastAsia="pl-PL"/>
              </w:rPr>
              <w:t>60,9</w:t>
            </w:r>
          </w:p>
        </w:tc>
      </w:tr>
      <w:tr w:rsidR="00392761" w:rsidRPr="00392761" w:rsidTr="00940B3D">
        <w:trPr>
          <w:trHeight w:val="296"/>
        </w:trPr>
        <w:tc>
          <w:tcPr>
            <w:tcW w:w="1437" w:type="dxa"/>
            <w:tcBorders>
              <w:top w:val="nil"/>
              <w:left w:val="single" w:sz="4" w:space="0" w:color="auto"/>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rPr>
                <w:rFonts w:eastAsia="Times New Roman"/>
                <w:color w:val="000000"/>
                <w:lang w:eastAsia="pl-PL"/>
              </w:rPr>
            </w:pPr>
            <w:r w:rsidRPr="00392761">
              <w:rPr>
                <w:rFonts w:eastAsia="Times New Roman"/>
                <w:color w:val="000000"/>
                <w:lang w:eastAsia="pl-PL"/>
              </w:rPr>
              <w:t>Powiat</w:t>
            </w:r>
          </w:p>
        </w:tc>
        <w:tc>
          <w:tcPr>
            <w:tcW w:w="921"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79262</w:t>
            </w:r>
          </w:p>
        </w:tc>
        <w:tc>
          <w:tcPr>
            <w:tcW w:w="923"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15648</w:t>
            </w:r>
          </w:p>
        </w:tc>
        <w:tc>
          <w:tcPr>
            <w:tcW w:w="995"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7710</w:t>
            </w:r>
          </w:p>
        </w:tc>
        <w:tc>
          <w:tcPr>
            <w:tcW w:w="921"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49853</w:t>
            </w:r>
          </w:p>
        </w:tc>
        <w:tc>
          <w:tcPr>
            <w:tcW w:w="907"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23278</w:t>
            </w:r>
          </w:p>
        </w:tc>
        <w:tc>
          <w:tcPr>
            <w:tcW w:w="941"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13761</w:t>
            </w:r>
          </w:p>
        </w:tc>
        <w:tc>
          <w:tcPr>
            <w:tcW w:w="940"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9352</w:t>
            </w:r>
          </w:p>
        </w:tc>
        <w:tc>
          <w:tcPr>
            <w:tcW w:w="1811"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center"/>
              <w:rPr>
                <w:rFonts w:eastAsia="Times New Roman"/>
                <w:color w:val="000000"/>
                <w:lang w:eastAsia="pl-PL"/>
              </w:rPr>
            </w:pPr>
            <w:r w:rsidRPr="00392761">
              <w:rPr>
                <w:rFonts w:eastAsia="Times New Roman"/>
                <w:color w:val="000000"/>
                <w:lang w:eastAsia="pl-PL"/>
              </w:rPr>
              <w:t>59</w:t>
            </w:r>
          </w:p>
        </w:tc>
      </w:tr>
      <w:tr w:rsidR="00392761" w:rsidRPr="00392761" w:rsidTr="00940B3D">
        <w:trPr>
          <w:trHeight w:val="296"/>
        </w:trPr>
        <w:tc>
          <w:tcPr>
            <w:tcW w:w="1437" w:type="dxa"/>
            <w:tcBorders>
              <w:top w:val="nil"/>
              <w:left w:val="single" w:sz="4" w:space="0" w:color="auto"/>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rPr>
                <w:rFonts w:eastAsia="Times New Roman"/>
                <w:color w:val="000000"/>
                <w:lang w:eastAsia="pl-PL"/>
              </w:rPr>
            </w:pPr>
            <w:r w:rsidRPr="00392761">
              <w:rPr>
                <w:rFonts w:eastAsia="Times New Roman"/>
                <w:color w:val="000000"/>
                <w:lang w:eastAsia="pl-PL"/>
              </w:rPr>
              <w:t>Województwo</w:t>
            </w:r>
          </w:p>
        </w:tc>
        <w:tc>
          <w:tcPr>
            <w:tcW w:w="921"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2129294</w:t>
            </w:r>
          </w:p>
        </w:tc>
        <w:tc>
          <w:tcPr>
            <w:tcW w:w="923"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407577</w:t>
            </w:r>
          </w:p>
        </w:tc>
        <w:tc>
          <w:tcPr>
            <w:tcW w:w="995"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198376</w:t>
            </w:r>
          </w:p>
        </w:tc>
        <w:tc>
          <w:tcPr>
            <w:tcW w:w="921"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1355579</w:t>
            </w:r>
          </w:p>
        </w:tc>
        <w:tc>
          <w:tcPr>
            <w:tcW w:w="907"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638477</w:t>
            </w:r>
          </w:p>
        </w:tc>
        <w:tc>
          <w:tcPr>
            <w:tcW w:w="941"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366138</w:t>
            </w:r>
          </w:p>
        </w:tc>
        <w:tc>
          <w:tcPr>
            <w:tcW w:w="940"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right"/>
              <w:rPr>
                <w:rFonts w:eastAsia="Times New Roman"/>
                <w:color w:val="000000"/>
                <w:lang w:eastAsia="pl-PL"/>
              </w:rPr>
            </w:pPr>
            <w:r w:rsidRPr="00392761">
              <w:rPr>
                <w:rFonts w:eastAsia="Times New Roman"/>
                <w:color w:val="000000"/>
                <w:lang w:eastAsia="pl-PL"/>
              </w:rPr>
              <w:t>249839</w:t>
            </w:r>
          </w:p>
        </w:tc>
        <w:tc>
          <w:tcPr>
            <w:tcW w:w="1811" w:type="dxa"/>
            <w:tcBorders>
              <w:top w:val="nil"/>
              <w:left w:val="nil"/>
              <w:bottom w:val="single" w:sz="4" w:space="0" w:color="auto"/>
              <w:right w:val="single" w:sz="4" w:space="0" w:color="auto"/>
            </w:tcBorders>
            <w:shd w:val="clear" w:color="000000" w:fill="E4DFEC"/>
            <w:noWrap/>
            <w:vAlign w:val="bottom"/>
            <w:hideMark/>
          </w:tcPr>
          <w:p w:rsidR="00392761" w:rsidRPr="00392761" w:rsidRDefault="00392761" w:rsidP="00392761">
            <w:pPr>
              <w:spacing w:after="0" w:line="240" w:lineRule="auto"/>
              <w:jc w:val="center"/>
              <w:rPr>
                <w:rFonts w:eastAsia="Times New Roman"/>
                <w:color w:val="000000"/>
                <w:lang w:eastAsia="pl-PL"/>
              </w:rPr>
            </w:pPr>
            <w:r w:rsidRPr="00392761">
              <w:rPr>
                <w:rFonts w:eastAsia="Times New Roman"/>
                <w:color w:val="000000"/>
                <w:lang w:eastAsia="pl-PL"/>
              </w:rPr>
              <w:t>57,1</w:t>
            </w:r>
          </w:p>
        </w:tc>
      </w:tr>
    </w:tbl>
    <w:p w:rsidR="00495F35" w:rsidRPr="000C30AE" w:rsidRDefault="00156FF4" w:rsidP="00392761">
      <w:pPr>
        <w:spacing w:after="0"/>
        <w:ind w:firstLine="708"/>
        <w:jc w:val="both"/>
        <w:rPr>
          <w:sz w:val="24"/>
          <w:szCs w:val="24"/>
        </w:rPr>
      </w:pPr>
      <w:r>
        <w:t>Źródło: opracowanie własne na p</w:t>
      </w:r>
      <w:r w:rsidR="00A640F7">
        <w:t>odstawie: „Województwo Podkarpackie</w:t>
      </w:r>
      <w:r>
        <w:t xml:space="preserve"> 2014. Podregiony, powiaty, </w:t>
      </w:r>
      <w:r w:rsidR="00A640F7">
        <w:t>gminy”, Rzeszów</w:t>
      </w:r>
      <w:r>
        <w:t xml:space="preserve"> 2014</w:t>
      </w:r>
      <w:r w:rsidR="00A640F7">
        <w:t>.</w:t>
      </w:r>
    </w:p>
    <w:p w:rsidR="009F2D31" w:rsidRDefault="009F2D31" w:rsidP="00F7135B">
      <w:pPr>
        <w:spacing w:after="0"/>
        <w:jc w:val="both"/>
        <w:rPr>
          <w:sz w:val="24"/>
          <w:szCs w:val="24"/>
        </w:rPr>
      </w:pPr>
    </w:p>
    <w:p w:rsidR="002D6918" w:rsidRPr="00940B3D" w:rsidRDefault="009F2D31" w:rsidP="00940B3D">
      <w:pPr>
        <w:spacing w:after="0"/>
        <w:ind w:firstLine="709"/>
        <w:jc w:val="both"/>
        <w:rPr>
          <w:spacing w:val="-6"/>
          <w:sz w:val="24"/>
          <w:szCs w:val="24"/>
        </w:rPr>
      </w:pPr>
      <w:r w:rsidRPr="002D6918">
        <w:rPr>
          <w:sz w:val="24"/>
          <w:szCs w:val="24"/>
        </w:rPr>
        <w:t xml:space="preserve">Wskaźnik </w:t>
      </w:r>
      <w:r w:rsidR="000D0029">
        <w:rPr>
          <w:sz w:val="24"/>
          <w:szCs w:val="24"/>
        </w:rPr>
        <w:t xml:space="preserve">przyrostu naturalnego w ubiegłych </w:t>
      </w:r>
      <w:r w:rsidR="00392761">
        <w:rPr>
          <w:sz w:val="24"/>
          <w:szCs w:val="24"/>
        </w:rPr>
        <w:t>latach utrzymywał wartość dodatnią</w:t>
      </w:r>
      <w:r w:rsidR="00A363D4" w:rsidRPr="002D6918">
        <w:rPr>
          <w:sz w:val="24"/>
          <w:szCs w:val="24"/>
        </w:rPr>
        <w:t>.</w:t>
      </w:r>
      <w:r w:rsidR="00392761">
        <w:rPr>
          <w:sz w:val="24"/>
          <w:szCs w:val="24"/>
        </w:rPr>
        <w:t xml:space="preserve"> W</w:t>
      </w:r>
      <w:r w:rsidR="000D0029">
        <w:rPr>
          <w:sz w:val="24"/>
          <w:szCs w:val="24"/>
        </w:rPr>
        <w:t xml:space="preserve"> 201</w:t>
      </w:r>
      <w:r w:rsidR="00405675">
        <w:rPr>
          <w:sz w:val="24"/>
          <w:szCs w:val="24"/>
        </w:rPr>
        <w:t>4 roku osiągnął wartość 1,5</w:t>
      </w:r>
      <w:r w:rsidR="009842E4">
        <w:rPr>
          <w:sz w:val="24"/>
          <w:szCs w:val="24"/>
        </w:rPr>
        <w:t xml:space="preserve"> </w:t>
      </w:r>
      <w:r w:rsidRPr="002D6918">
        <w:rPr>
          <w:sz w:val="24"/>
          <w:szCs w:val="24"/>
        </w:rPr>
        <w:t>(na 1000 osób</w:t>
      </w:r>
      <w:r w:rsidR="002D6918" w:rsidRPr="002D6918">
        <w:rPr>
          <w:sz w:val="24"/>
          <w:szCs w:val="24"/>
        </w:rPr>
        <w:t>).</w:t>
      </w:r>
      <w:r w:rsidR="004C363D" w:rsidRPr="002D6918">
        <w:rPr>
          <w:sz w:val="24"/>
          <w:szCs w:val="24"/>
        </w:rPr>
        <w:t xml:space="preserve"> </w:t>
      </w:r>
      <w:r w:rsidR="00405675">
        <w:rPr>
          <w:sz w:val="24"/>
          <w:szCs w:val="24"/>
        </w:rPr>
        <w:t>Jednakże wskaźnik ten był niższy niż w 2010 roku- 2,1.</w:t>
      </w:r>
    </w:p>
    <w:p w:rsidR="00E9318C" w:rsidRPr="002D6918" w:rsidRDefault="009F2D31" w:rsidP="002D6918">
      <w:pPr>
        <w:spacing w:after="0"/>
        <w:ind w:firstLine="720"/>
        <w:jc w:val="both"/>
        <w:rPr>
          <w:i/>
          <w:sz w:val="24"/>
          <w:szCs w:val="24"/>
        </w:rPr>
      </w:pPr>
      <w:r>
        <w:rPr>
          <w:i/>
        </w:rPr>
        <w:t>Tabela 3</w:t>
      </w:r>
      <w:r w:rsidR="00C327EB">
        <w:rPr>
          <w:i/>
        </w:rPr>
        <w:t>. Ruch naturalny ludności na</w:t>
      </w:r>
      <w:r w:rsidR="00405675">
        <w:rPr>
          <w:i/>
        </w:rPr>
        <w:t xml:space="preserve"> tle gmin powiatu przeworskiego</w:t>
      </w:r>
      <w:r w:rsidR="00C327EB">
        <w:rPr>
          <w:i/>
        </w:rPr>
        <w:t xml:space="preserve"> i województwa </w:t>
      </w:r>
      <w:r w:rsidR="00C327EB" w:rsidRPr="00E03932">
        <w:rPr>
          <w:i/>
        </w:rPr>
        <w:t>(31.12.2013r.)</w:t>
      </w:r>
    </w:p>
    <w:tbl>
      <w:tblPr>
        <w:tblW w:w="7860" w:type="dxa"/>
        <w:tblInd w:w="616" w:type="dxa"/>
        <w:tblCellMar>
          <w:left w:w="70" w:type="dxa"/>
          <w:right w:w="70" w:type="dxa"/>
        </w:tblCellMar>
        <w:tblLook w:val="04A0"/>
      </w:tblPr>
      <w:tblGrid>
        <w:gridCol w:w="1580"/>
        <w:gridCol w:w="1060"/>
        <w:gridCol w:w="960"/>
        <w:gridCol w:w="1000"/>
        <w:gridCol w:w="1060"/>
        <w:gridCol w:w="920"/>
        <w:gridCol w:w="1280"/>
      </w:tblGrid>
      <w:tr w:rsidR="002653F9" w:rsidRPr="002653F9" w:rsidTr="002653F9">
        <w:trPr>
          <w:trHeight w:val="600"/>
        </w:trPr>
        <w:tc>
          <w:tcPr>
            <w:tcW w:w="1580"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2653F9" w:rsidRPr="002653F9" w:rsidRDefault="002653F9" w:rsidP="002653F9">
            <w:pPr>
              <w:spacing w:after="0" w:line="240" w:lineRule="auto"/>
              <w:jc w:val="center"/>
              <w:rPr>
                <w:rFonts w:eastAsia="Times New Roman"/>
                <w:color w:val="000000"/>
                <w:lang w:eastAsia="pl-PL"/>
              </w:rPr>
            </w:pPr>
            <w:r w:rsidRPr="002653F9">
              <w:rPr>
                <w:rFonts w:eastAsia="Times New Roman"/>
                <w:color w:val="000000"/>
                <w:lang w:eastAsia="pl-PL"/>
              </w:rPr>
              <w:t>Gmina</w:t>
            </w:r>
          </w:p>
        </w:tc>
        <w:tc>
          <w:tcPr>
            <w:tcW w:w="1060" w:type="dxa"/>
            <w:tcBorders>
              <w:top w:val="single" w:sz="4" w:space="0" w:color="auto"/>
              <w:left w:val="nil"/>
              <w:bottom w:val="single" w:sz="4" w:space="0" w:color="auto"/>
              <w:right w:val="single" w:sz="4" w:space="0" w:color="auto"/>
            </w:tcBorders>
            <w:shd w:val="clear" w:color="000000" w:fill="DCE6F1"/>
            <w:vAlign w:val="center"/>
            <w:hideMark/>
          </w:tcPr>
          <w:p w:rsidR="002653F9" w:rsidRPr="002653F9" w:rsidRDefault="002653F9" w:rsidP="002653F9">
            <w:pPr>
              <w:spacing w:after="0" w:line="240" w:lineRule="auto"/>
              <w:jc w:val="center"/>
              <w:rPr>
                <w:rFonts w:eastAsia="Times New Roman"/>
                <w:color w:val="000000"/>
                <w:lang w:eastAsia="pl-PL"/>
              </w:rPr>
            </w:pPr>
            <w:r w:rsidRPr="002653F9">
              <w:rPr>
                <w:rFonts w:eastAsia="Times New Roman"/>
                <w:color w:val="000000"/>
                <w:lang w:eastAsia="pl-PL"/>
              </w:rPr>
              <w:t>Urodzenia żywe</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2653F9" w:rsidRPr="002653F9" w:rsidRDefault="002653F9" w:rsidP="002653F9">
            <w:pPr>
              <w:spacing w:after="0" w:line="240" w:lineRule="auto"/>
              <w:jc w:val="center"/>
              <w:rPr>
                <w:rFonts w:eastAsia="Times New Roman"/>
                <w:color w:val="000000"/>
                <w:lang w:eastAsia="pl-PL"/>
              </w:rPr>
            </w:pPr>
            <w:r w:rsidRPr="002653F9">
              <w:rPr>
                <w:rFonts w:eastAsia="Times New Roman"/>
                <w:color w:val="000000"/>
                <w:lang w:eastAsia="pl-PL"/>
              </w:rPr>
              <w:t>Zgony</w:t>
            </w:r>
          </w:p>
        </w:tc>
        <w:tc>
          <w:tcPr>
            <w:tcW w:w="1000" w:type="dxa"/>
            <w:tcBorders>
              <w:top w:val="single" w:sz="4" w:space="0" w:color="auto"/>
              <w:left w:val="nil"/>
              <w:bottom w:val="single" w:sz="4" w:space="0" w:color="auto"/>
              <w:right w:val="single" w:sz="4" w:space="0" w:color="auto"/>
            </w:tcBorders>
            <w:shd w:val="clear" w:color="000000" w:fill="DCE6F1"/>
            <w:vAlign w:val="center"/>
            <w:hideMark/>
          </w:tcPr>
          <w:p w:rsidR="002653F9" w:rsidRPr="002653F9" w:rsidRDefault="002653F9" w:rsidP="002653F9">
            <w:pPr>
              <w:spacing w:after="0" w:line="240" w:lineRule="auto"/>
              <w:jc w:val="center"/>
              <w:rPr>
                <w:rFonts w:eastAsia="Times New Roman"/>
                <w:color w:val="000000"/>
                <w:lang w:eastAsia="pl-PL"/>
              </w:rPr>
            </w:pPr>
            <w:r w:rsidRPr="002653F9">
              <w:rPr>
                <w:rFonts w:eastAsia="Times New Roman"/>
                <w:color w:val="000000"/>
                <w:lang w:eastAsia="pl-PL"/>
              </w:rPr>
              <w:t>Przyrost naturalny</w:t>
            </w:r>
          </w:p>
        </w:tc>
        <w:tc>
          <w:tcPr>
            <w:tcW w:w="1060" w:type="dxa"/>
            <w:tcBorders>
              <w:top w:val="single" w:sz="4" w:space="0" w:color="auto"/>
              <w:left w:val="nil"/>
              <w:bottom w:val="single" w:sz="4" w:space="0" w:color="auto"/>
              <w:right w:val="single" w:sz="4" w:space="0" w:color="auto"/>
            </w:tcBorders>
            <w:shd w:val="clear" w:color="000000" w:fill="DCE6F1"/>
            <w:vAlign w:val="center"/>
            <w:hideMark/>
          </w:tcPr>
          <w:p w:rsidR="002653F9" w:rsidRPr="002653F9" w:rsidRDefault="002653F9" w:rsidP="002653F9">
            <w:pPr>
              <w:spacing w:after="0" w:line="240" w:lineRule="auto"/>
              <w:jc w:val="center"/>
              <w:rPr>
                <w:rFonts w:eastAsia="Times New Roman"/>
                <w:color w:val="000000"/>
                <w:lang w:eastAsia="pl-PL"/>
              </w:rPr>
            </w:pPr>
            <w:r w:rsidRPr="002653F9">
              <w:rPr>
                <w:rFonts w:eastAsia="Times New Roman"/>
                <w:color w:val="000000"/>
                <w:lang w:eastAsia="pl-PL"/>
              </w:rPr>
              <w:t>Urodzenia żywe</w:t>
            </w:r>
          </w:p>
        </w:tc>
        <w:tc>
          <w:tcPr>
            <w:tcW w:w="920" w:type="dxa"/>
            <w:tcBorders>
              <w:top w:val="single" w:sz="4" w:space="0" w:color="auto"/>
              <w:left w:val="nil"/>
              <w:bottom w:val="single" w:sz="4" w:space="0" w:color="auto"/>
              <w:right w:val="single" w:sz="4" w:space="0" w:color="auto"/>
            </w:tcBorders>
            <w:shd w:val="clear" w:color="000000" w:fill="DCE6F1"/>
            <w:noWrap/>
            <w:vAlign w:val="center"/>
            <w:hideMark/>
          </w:tcPr>
          <w:p w:rsidR="002653F9" w:rsidRPr="002653F9" w:rsidRDefault="002653F9" w:rsidP="002653F9">
            <w:pPr>
              <w:spacing w:after="0" w:line="240" w:lineRule="auto"/>
              <w:jc w:val="center"/>
              <w:rPr>
                <w:rFonts w:eastAsia="Times New Roman"/>
                <w:color w:val="000000"/>
                <w:lang w:eastAsia="pl-PL"/>
              </w:rPr>
            </w:pPr>
            <w:r w:rsidRPr="002653F9">
              <w:rPr>
                <w:rFonts w:eastAsia="Times New Roman"/>
                <w:color w:val="000000"/>
                <w:lang w:eastAsia="pl-PL"/>
              </w:rPr>
              <w:t>Zgony</w:t>
            </w:r>
          </w:p>
        </w:tc>
        <w:tc>
          <w:tcPr>
            <w:tcW w:w="1280" w:type="dxa"/>
            <w:tcBorders>
              <w:top w:val="single" w:sz="4" w:space="0" w:color="auto"/>
              <w:left w:val="nil"/>
              <w:bottom w:val="single" w:sz="4" w:space="0" w:color="auto"/>
              <w:right w:val="single" w:sz="4" w:space="0" w:color="auto"/>
            </w:tcBorders>
            <w:shd w:val="clear" w:color="000000" w:fill="DCE6F1"/>
            <w:vAlign w:val="center"/>
            <w:hideMark/>
          </w:tcPr>
          <w:p w:rsidR="002653F9" w:rsidRPr="002653F9" w:rsidRDefault="002653F9" w:rsidP="002653F9">
            <w:pPr>
              <w:spacing w:after="0" w:line="240" w:lineRule="auto"/>
              <w:jc w:val="center"/>
              <w:rPr>
                <w:rFonts w:eastAsia="Times New Roman"/>
                <w:color w:val="000000"/>
                <w:lang w:eastAsia="pl-PL"/>
              </w:rPr>
            </w:pPr>
            <w:r w:rsidRPr="002653F9">
              <w:rPr>
                <w:rFonts w:eastAsia="Times New Roman"/>
                <w:color w:val="000000"/>
                <w:lang w:eastAsia="pl-PL"/>
              </w:rPr>
              <w:t>Przyrost naturalny</w:t>
            </w:r>
          </w:p>
        </w:tc>
      </w:tr>
      <w:tr w:rsidR="002653F9" w:rsidRPr="002653F9" w:rsidTr="002653F9">
        <w:trPr>
          <w:trHeight w:val="300"/>
        </w:trPr>
        <w:tc>
          <w:tcPr>
            <w:tcW w:w="1580" w:type="dxa"/>
            <w:vMerge/>
            <w:tcBorders>
              <w:top w:val="single" w:sz="4" w:space="0" w:color="auto"/>
              <w:left w:val="single" w:sz="4" w:space="0" w:color="auto"/>
              <w:bottom w:val="single" w:sz="4" w:space="0" w:color="auto"/>
              <w:right w:val="single" w:sz="4" w:space="0" w:color="auto"/>
            </w:tcBorders>
            <w:vAlign w:val="center"/>
            <w:hideMark/>
          </w:tcPr>
          <w:p w:rsidR="002653F9" w:rsidRPr="002653F9" w:rsidRDefault="002653F9" w:rsidP="002653F9">
            <w:pPr>
              <w:spacing w:after="0" w:line="240" w:lineRule="auto"/>
              <w:rPr>
                <w:rFonts w:eastAsia="Times New Roman"/>
                <w:color w:val="000000"/>
                <w:lang w:eastAsia="pl-PL"/>
              </w:rPr>
            </w:pPr>
          </w:p>
        </w:tc>
        <w:tc>
          <w:tcPr>
            <w:tcW w:w="3020" w:type="dxa"/>
            <w:gridSpan w:val="3"/>
            <w:tcBorders>
              <w:top w:val="single" w:sz="4" w:space="0" w:color="auto"/>
              <w:left w:val="nil"/>
              <w:bottom w:val="single" w:sz="4" w:space="0" w:color="auto"/>
              <w:right w:val="single" w:sz="4" w:space="0" w:color="auto"/>
            </w:tcBorders>
            <w:shd w:val="clear" w:color="000000" w:fill="EBF1DE"/>
            <w:noWrap/>
            <w:vAlign w:val="center"/>
            <w:hideMark/>
          </w:tcPr>
          <w:p w:rsidR="002653F9" w:rsidRPr="002653F9" w:rsidRDefault="002653F9" w:rsidP="002653F9">
            <w:pPr>
              <w:spacing w:after="0" w:line="240" w:lineRule="auto"/>
              <w:jc w:val="center"/>
              <w:rPr>
                <w:rFonts w:eastAsia="Times New Roman"/>
                <w:color w:val="000000"/>
                <w:lang w:eastAsia="pl-PL"/>
              </w:rPr>
            </w:pPr>
            <w:r w:rsidRPr="002653F9">
              <w:rPr>
                <w:rFonts w:eastAsia="Times New Roman"/>
                <w:color w:val="000000"/>
                <w:lang w:eastAsia="pl-PL"/>
              </w:rPr>
              <w:t>w liczbach bezwzględnych</w:t>
            </w:r>
          </w:p>
        </w:tc>
        <w:tc>
          <w:tcPr>
            <w:tcW w:w="3260" w:type="dxa"/>
            <w:gridSpan w:val="3"/>
            <w:tcBorders>
              <w:top w:val="single" w:sz="4" w:space="0" w:color="auto"/>
              <w:left w:val="nil"/>
              <w:bottom w:val="single" w:sz="4" w:space="0" w:color="auto"/>
              <w:right w:val="single" w:sz="4" w:space="0" w:color="auto"/>
            </w:tcBorders>
            <w:shd w:val="clear" w:color="000000" w:fill="EBF1DE"/>
            <w:noWrap/>
            <w:vAlign w:val="center"/>
            <w:hideMark/>
          </w:tcPr>
          <w:p w:rsidR="002653F9" w:rsidRPr="002653F9" w:rsidRDefault="002653F9" w:rsidP="002653F9">
            <w:pPr>
              <w:spacing w:after="0" w:line="240" w:lineRule="auto"/>
              <w:jc w:val="center"/>
              <w:rPr>
                <w:rFonts w:eastAsia="Times New Roman"/>
                <w:color w:val="000000"/>
                <w:lang w:eastAsia="pl-PL"/>
              </w:rPr>
            </w:pPr>
            <w:r w:rsidRPr="002653F9">
              <w:rPr>
                <w:rFonts w:eastAsia="Times New Roman"/>
                <w:color w:val="000000"/>
                <w:lang w:eastAsia="pl-PL"/>
              </w:rPr>
              <w:t>na 1000 ludności</w:t>
            </w:r>
          </w:p>
        </w:tc>
      </w:tr>
      <w:tr w:rsidR="002653F9" w:rsidRPr="002653F9" w:rsidTr="002653F9">
        <w:trPr>
          <w:trHeight w:val="300"/>
        </w:trPr>
        <w:tc>
          <w:tcPr>
            <w:tcW w:w="1580" w:type="dxa"/>
            <w:tcBorders>
              <w:top w:val="nil"/>
              <w:left w:val="single" w:sz="4" w:space="0" w:color="auto"/>
              <w:bottom w:val="single" w:sz="4" w:space="0" w:color="auto"/>
              <w:right w:val="single" w:sz="4" w:space="0" w:color="auto"/>
            </w:tcBorders>
            <w:shd w:val="clear" w:color="000000" w:fill="EBF1DE"/>
            <w:noWrap/>
            <w:vAlign w:val="center"/>
            <w:hideMark/>
          </w:tcPr>
          <w:p w:rsidR="002653F9" w:rsidRPr="002653F9" w:rsidRDefault="002653F9" w:rsidP="002653F9">
            <w:pPr>
              <w:spacing w:after="0" w:line="240" w:lineRule="auto"/>
              <w:rPr>
                <w:rFonts w:eastAsia="Times New Roman"/>
                <w:color w:val="000000"/>
                <w:lang w:eastAsia="pl-PL"/>
              </w:rPr>
            </w:pPr>
            <w:r w:rsidRPr="002653F9">
              <w:rPr>
                <w:rFonts w:eastAsia="Times New Roman"/>
                <w:color w:val="000000"/>
                <w:lang w:eastAsia="pl-PL"/>
              </w:rPr>
              <w:t>Przeworsk m.</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B3E20" w:rsidRDefault="002653F9" w:rsidP="002653F9">
            <w:pPr>
              <w:spacing w:after="0" w:line="240" w:lineRule="auto"/>
              <w:jc w:val="right"/>
              <w:rPr>
                <w:rFonts w:ascii="Arial Narrow" w:eastAsia="Times New Roman" w:hAnsi="Arial Narrow"/>
                <w:sz w:val="20"/>
                <w:szCs w:val="20"/>
                <w:lang w:eastAsia="pl-PL"/>
              </w:rPr>
            </w:pPr>
            <w:r w:rsidRPr="002B3E20">
              <w:rPr>
                <w:rFonts w:ascii="Arial Narrow" w:eastAsia="Times New Roman" w:hAnsi="Arial Narrow"/>
                <w:sz w:val="20"/>
                <w:szCs w:val="20"/>
                <w:lang w:eastAsia="pl-PL"/>
              </w:rPr>
              <w:t>121</w:t>
            </w:r>
          </w:p>
        </w:tc>
        <w:tc>
          <w:tcPr>
            <w:tcW w:w="960" w:type="dxa"/>
            <w:tcBorders>
              <w:top w:val="nil"/>
              <w:left w:val="nil"/>
              <w:bottom w:val="single" w:sz="4" w:space="0" w:color="auto"/>
              <w:right w:val="single" w:sz="4" w:space="0" w:color="auto"/>
            </w:tcBorders>
            <w:shd w:val="clear" w:color="000000" w:fill="DCE6F1"/>
            <w:vAlign w:val="bottom"/>
            <w:hideMark/>
          </w:tcPr>
          <w:p w:rsidR="002653F9" w:rsidRPr="002B3E20" w:rsidRDefault="002653F9" w:rsidP="002653F9">
            <w:pPr>
              <w:spacing w:after="0" w:line="240" w:lineRule="auto"/>
              <w:jc w:val="right"/>
              <w:rPr>
                <w:rFonts w:ascii="Arial Narrow" w:eastAsia="Times New Roman" w:hAnsi="Arial Narrow"/>
                <w:sz w:val="20"/>
                <w:szCs w:val="20"/>
                <w:lang w:eastAsia="pl-PL"/>
              </w:rPr>
            </w:pPr>
            <w:r w:rsidRPr="002B3E20">
              <w:rPr>
                <w:rFonts w:ascii="Arial Narrow" w:eastAsia="Times New Roman" w:hAnsi="Arial Narrow"/>
                <w:sz w:val="20"/>
                <w:szCs w:val="20"/>
                <w:lang w:eastAsia="pl-PL"/>
              </w:rPr>
              <w:t>129</w:t>
            </w:r>
          </w:p>
        </w:tc>
        <w:tc>
          <w:tcPr>
            <w:tcW w:w="1000" w:type="dxa"/>
            <w:tcBorders>
              <w:top w:val="nil"/>
              <w:left w:val="nil"/>
              <w:bottom w:val="single" w:sz="4" w:space="0" w:color="auto"/>
              <w:right w:val="single" w:sz="4" w:space="0" w:color="auto"/>
            </w:tcBorders>
            <w:shd w:val="clear" w:color="000000" w:fill="DCE6F1"/>
            <w:vAlign w:val="bottom"/>
            <w:hideMark/>
          </w:tcPr>
          <w:p w:rsidR="002653F9" w:rsidRPr="002B3E20" w:rsidRDefault="002653F9" w:rsidP="002653F9">
            <w:pPr>
              <w:spacing w:after="0" w:line="240" w:lineRule="auto"/>
              <w:jc w:val="right"/>
              <w:rPr>
                <w:rFonts w:ascii="Arial Narrow" w:eastAsia="Times New Roman" w:hAnsi="Arial Narrow"/>
                <w:sz w:val="20"/>
                <w:szCs w:val="20"/>
                <w:lang w:eastAsia="pl-PL"/>
              </w:rPr>
            </w:pPr>
            <w:r w:rsidRPr="002B3E20">
              <w:rPr>
                <w:rFonts w:ascii="Arial Narrow" w:eastAsia="Times New Roman" w:hAnsi="Arial Narrow"/>
                <w:sz w:val="20"/>
                <w:szCs w:val="20"/>
                <w:lang w:eastAsia="pl-PL"/>
              </w:rPr>
              <w:t>-8</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B3E20" w:rsidRDefault="002653F9" w:rsidP="002653F9">
            <w:pPr>
              <w:spacing w:after="0" w:line="240" w:lineRule="auto"/>
              <w:jc w:val="right"/>
              <w:rPr>
                <w:rFonts w:ascii="Arial Narrow" w:eastAsia="Times New Roman" w:hAnsi="Arial Narrow"/>
                <w:sz w:val="20"/>
                <w:szCs w:val="20"/>
                <w:lang w:eastAsia="pl-PL"/>
              </w:rPr>
            </w:pPr>
            <w:r w:rsidRPr="002B3E20">
              <w:rPr>
                <w:rFonts w:ascii="Arial Narrow" w:eastAsia="Times New Roman" w:hAnsi="Arial Narrow"/>
                <w:sz w:val="20"/>
                <w:szCs w:val="20"/>
                <w:lang w:eastAsia="pl-PL"/>
              </w:rPr>
              <w:t>7,6</w:t>
            </w:r>
          </w:p>
        </w:tc>
        <w:tc>
          <w:tcPr>
            <w:tcW w:w="920" w:type="dxa"/>
            <w:tcBorders>
              <w:top w:val="nil"/>
              <w:left w:val="nil"/>
              <w:bottom w:val="single" w:sz="4" w:space="0" w:color="auto"/>
              <w:right w:val="single" w:sz="4" w:space="0" w:color="auto"/>
            </w:tcBorders>
            <w:shd w:val="clear" w:color="000000" w:fill="DCE6F1"/>
            <w:vAlign w:val="bottom"/>
            <w:hideMark/>
          </w:tcPr>
          <w:p w:rsidR="002653F9" w:rsidRPr="002B3E20" w:rsidRDefault="002653F9" w:rsidP="002653F9">
            <w:pPr>
              <w:spacing w:after="0" w:line="240" w:lineRule="auto"/>
              <w:jc w:val="right"/>
              <w:rPr>
                <w:rFonts w:ascii="Arial Narrow" w:eastAsia="Times New Roman" w:hAnsi="Arial Narrow"/>
                <w:sz w:val="20"/>
                <w:szCs w:val="20"/>
                <w:lang w:eastAsia="pl-PL"/>
              </w:rPr>
            </w:pPr>
            <w:r w:rsidRPr="002B3E20">
              <w:rPr>
                <w:rFonts w:ascii="Arial Narrow" w:eastAsia="Times New Roman" w:hAnsi="Arial Narrow"/>
                <w:sz w:val="20"/>
                <w:szCs w:val="20"/>
                <w:lang w:eastAsia="pl-PL"/>
              </w:rPr>
              <w:t>8,1</w:t>
            </w:r>
          </w:p>
        </w:tc>
        <w:tc>
          <w:tcPr>
            <w:tcW w:w="1280" w:type="dxa"/>
            <w:tcBorders>
              <w:top w:val="nil"/>
              <w:left w:val="nil"/>
              <w:bottom w:val="single" w:sz="4" w:space="0" w:color="auto"/>
              <w:right w:val="single" w:sz="4" w:space="0" w:color="auto"/>
            </w:tcBorders>
            <w:shd w:val="clear" w:color="000000" w:fill="DCE6F1"/>
            <w:vAlign w:val="bottom"/>
            <w:hideMark/>
          </w:tcPr>
          <w:p w:rsidR="002653F9" w:rsidRPr="002B3E20" w:rsidRDefault="002653F9" w:rsidP="002653F9">
            <w:pPr>
              <w:spacing w:after="0" w:line="240" w:lineRule="auto"/>
              <w:jc w:val="right"/>
              <w:rPr>
                <w:rFonts w:ascii="Arial Narrow" w:eastAsia="Times New Roman" w:hAnsi="Arial Narrow"/>
                <w:sz w:val="20"/>
                <w:szCs w:val="20"/>
                <w:lang w:eastAsia="pl-PL"/>
              </w:rPr>
            </w:pPr>
            <w:r w:rsidRPr="002B3E20">
              <w:rPr>
                <w:rFonts w:ascii="Arial Narrow" w:eastAsia="Times New Roman" w:hAnsi="Arial Narrow"/>
                <w:sz w:val="20"/>
                <w:szCs w:val="20"/>
                <w:lang w:eastAsia="pl-PL"/>
              </w:rPr>
              <w:t>-0,5</w:t>
            </w:r>
          </w:p>
        </w:tc>
      </w:tr>
      <w:tr w:rsidR="002653F9" w:rsidRPr="002653F9" w:rsidTr="002653F9">
        <w:trPr>
          <w:trHeight w:val="300"/>
        </w:trPr>
        <w:tc>
          <w:tcPr>
            <w:tcW w:w="1580" w:type="dxa"/>
            <w:tcBorders>
              <w:top w:val="nil"/>
              <w:left w:val="single" w:sz="4" w:space="0" w:color="auto"/>
              <w:bottom w:val="single" w:sz="4" w:space="0" w:color="auto"/>
              <w:right w:val="single" w:sz="4" w:space="0" w:color="auto"/>
            </w:tcBorders>
            <w:shd w:val="clear" w:color="000000" w:fill="EBF1DE"/>
            <w:noWrap/>
            <w:vAlign w:val="center"/>
            <w:hideMark/>
          </w:tcPr>
          <w:p w:rsidR="002653F9" w:rsidRPr="002653F9" w:rsidRDefault="002653F9" w:rsidP="002653F9">
            <w:pPr>
              <w:spacing w:after="0" w:line="240" w:lineRule="auto"/>
              <w:rPr>
                <w:rFonts w:eastAsia="Times New Roman"/>
                <w:color w:val="000000"/>
                <w:lang w:eastAsia="pl-PL"/>
              </w:rPr>
            </w:pPr>
            <w:r w:rsidRPr="002653F9">
              <w:rPr>
                <w:rFonts w:eastAsia="Times New Roman"/>
                <w:color w:val="000000"/>
                <w:lang w:eastAsia="pl-PL"/>
              </w:rPr>
              <w:t>Kańczuga</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112</w:t>
            </w:r>
          </w:p>
        </w:tc>
        <w:tc>
          <w:tcPr>
            <w:tcW w:w="9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131</w:t>
            </w:r>
          </w:p>
        </w:tc>
        <w:tc>
          <w:tcPr>
            <w:tcW w:w="100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-19</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5,8</w:t>
            </w:r>
          </w:p>
        </w:tc>
        <w:tc>
          <w:tcPr>
            <w:tcW w:w="92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8,9</w:t>
            </w:r>
          </w:p>
        </w:tc>
        <w:tc>
          <w:tcPr>
            <w:tcW w:w="128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-1,5</w:t>
            </w:r>
          </w:p>
        </w:tc>
      </w:tr>
      <w:tr w:rsidR="002653F9" w:rsidRPr="002653F9" w:rsidTr="002653F9">
        <w:trPr>
          <w:trHeight w:val="300"/>
        </w:trPr>
        <w:tc>
          <w:tcPr>
            <w:tcW w:w="1580" w:type="dxa"/>
            <w:tcBorders>
              <w:top w:val="nil"/>
              <w:left w:val="single" w:sz="4" w:space="0" w:color="auto"/>
              <w:bottom w:val="single" w:sz="4" w:space="0" w:color="auto"/>
              <w:right w:val="single" w:sz="4" w:space="0" w:color="auto"/>
            </w:tcBorders>
            <w:shd w:val="clear" w:color="000000" w:fill="EBF1DE"/>
            <w:noWrap/>
            <w:vAlign w:val="center"/>
            <w:hideMark/>
          </w:tcPr>
          <w:p w:rsidR="002653F9" w:rsidRPr="002653F9" w:rsidRDefault="002653F9" w:rsidP="002653F9">
            <w:pPr>
              <w:spacing w:after="0" w:line="240" w:lineRule="auto"/>
              <w:rPr>
                <w:rFonts w:eastAsia="Times New Roman"/>
                <w:color w:val="000000"/>
                <w:lang w:eastAsia="pl-PL"/>
              </w:rPr>
            </w:pPr>
            <w:r w:rsidRPr="002653F9">
              <w:rPr>
                <w:rFonts w:eastAsia="Times New Roman"/>
                <w:color w:val="000000"/>
                <w:lang w:eastAsia="pl-PL"/>
              </w:rPr>
              <w:t>Sieniawa</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65</w:t>
            </w:r>
          </w:p>
        </w:tc>
        <w:tc>
          <w:tcPr>
            <w:tcW w:w="9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63</w:t>
            </w:r>
          </w:p>
        </w:tc>
        <w:tc>
          <w:tcPr>
            <w:tcW w:w="100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2</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9,2</w:t>
            </w:r>
          </w:p>
        </w:tc>
        <w:tc>
          <w:tcPr>
            <w:tcW w:w="92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8,9</w:t>
            </w:r>
          </w:p>
        </w:tc>
        <w:tc>
          <w:tcPr>
            <w:tcW w:w="128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0,3</w:t>
            </w:r>
          </w:p>
        </w:tc>
      </w:tr>
      <w:tr w:rsidR="002653F9" w:rsidRPr="002653F9" w:rsidTr="002653F9">
        <w:trPr>
          <w:trHeight w:val="300"/>
        </w:trPr>
        <w:tc>
          <w:tcPr>
            <w:tcW w:w="1580" w:type="dxa"/>
            <w:tcBorders>
              <w:top w:val="nil"/>
              <w:left w:val="single" w:sz="4" w:space="0" w:color="auto"/>
              <w:bottom w:val="single" w:sz="4" w:space="0" w:color="auto"/>
              <w:right w:val="single" w:sz="4" w:space="0" w:color="auto"/>
            </w:tcBorders>
            <w:shd w:val="clear" w:color="000000" w:fill="EBF1DE"/>
            <w:noWrap/>
            <w:vAlign w:val="center"/>
            <w:hideMark/>
          </w:tcPr>
          <w:p w:rsidR="002653F9" w:rsidRPr="002653F9" w:rsidRDefault="002653F9" w:rsidP="002653F9">
            <w:pPr>
              <w:spacing w:after="0" w:line="240" w:lineRule="auto"/>
              <w:rPr>
                <w:rFonts w:eastAsia="Times New Roman"/>
                <w:color w:val="000000"/>
                <w:lang w:eastAsia="pl-PL"/>
              </w:rPr>
            </w:pPr>
            <w:r w:rsidRPr="002653F9">
              <w:rPr>
                <w:rFonts w:eastAsia="Times New Roman"/>
                <w:color w:val="000000"/>
                <w:lang w:eastAsia="pl-PL"/>
              </w:rPr>
              <w:t xml:space="preserve">Adamówka  </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41</w:t>
            </w:r>
          </w:p>
        </w:tc>
        <w:tc>
          <w:tcPr>
            <w:tcW w:w="9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44</w:t>
            </w:r>
          </w:p>
        </w:tc>
        <w:tc>
          <w:tcPr>
            <w:tcW w:w="100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-3</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9,8</w:t>
            </w:r>
          </w:p>
        </w:tc>
        <w:tc>
          <w:tcPr>
            <w:tcW w:w="92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10,5</w:t>
            </w:r>
          </w:p>
        </w:tc>
        <w:tc>
          <w:tcPr>
            <w:tcW w:w="128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-0,7</w:t>
            </w:r>
          </w:p>
        </w:tc>
      </w:tr>
      <w:tr w:rsidR="002653F9" w:rsidRPr="002653F9" w:rsidTr="002653F9">
        <w:trPr>
          <w:trHeight w:val="300"/>
        </w:trPr>
        <w:tc>
          <w:tcPr>
            <w:tcW w:w="1580" w:type="dxa"/>
            <w:tcBorders>
              <w:top w:val="nil"/>
              <w:left w:val="single" w:sz="4" w:space="0" w:color="auto"/>
              <w:bottom w:val="single" w:sz="4" w:space="0" w:color="auto"/>
              <w:right w:val="single" w:sz="4" w:space="0" w:color="auto"/>
            </w:tcBorders>
            <w:shd w:val="clear" w:color="000000" w:fill="EBF1DE"/>
            <w:noWrap/>
            <w:vAlign w:val="center"/>
            <w:hideMark/>
          </w:tcPr>
          <w:p w:rsidR="002653F9" w:rsidRPr="002653F9" w:rsidRDefault="002653F9" w:rsidP="002653F9">
            <w:pPr>
              <w:spacing w:after="0" w:line="240" w:lineRule="auto"/>
              <w:rPr>
                <w:rFonts w:eastAsia="Times New Roman"/>
                <w:color w:val="000000"/>
                <w:lang w:eastAsia="pl-PL"/>
              </w:rPr>
            </w:pPr>
            <w:r w:rsidRPr="002653F9">
              <w:rPr>
                <w:rFonts w:eastAsia="Times New Roman"/>
                <w:color w:val="000000"/>
                <w:lang w:eastAsia="pl-PL"/>
              </w:rPr>
              <w:t xml:space="preserve">Gać  </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40</w:t>
            </w:r>
          </w:p>
        </w:tc>
        <w:tc>
          <w:tcPr>
            <w:tcW w:w="9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48</w:t>
            </w:r>
          </w:p>
        </w:tc>
        <w:tc>
          <w:tcPr>
            <w:tcW w:w="100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-8</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8,5</w:t>
            </w:r>
          </w:p>
        </w:tc>
        <w:tc>
          <w:tcPr>
            <w:tcW w:w="92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10,3</w:t>
            </w:r>
          </w:p>
        </w:tc>
        <w:tc>
          <w:tcPr>
            <w:tcW w:w="128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-1,7</w:t>
            </w:r>
          </w:p>
        </w:tc>
      </w:tr>
      <w:tr w:rsidR="002653F9" w:rsidRPr="002653F9" w:rsidTr="002653F9">
        <w:trPr>
          <w:trHeight w:val="300"/>
        </w:trPr>
        <w:tc>
          <w:tcPr>
            <w:tcW w:w="1580" w:type="dxa"/>
            <w:tcBorders>
              <w:top w:val="nil"/>
              <w:left w:val="single" w:sz="4" w:space="0" w:color="auto"/>
              <w:bottom w:val="single" w:sz="4" w:space="0" w:color="auto"/>
              <w:right w:val="single" w:sz="4" w:space="0" w:color="auto"/>
            </w:tcBorders>
            <w:shd w:val="clear" w:color="000000" w:fill="EBF1DE"/>
            <w:noWrap/>
            <w:vAlign w:val="center"/>
            <w:hideMark/>
          </w:tcPr>
          <w:p w:rsidR="002653F9" w:rsidRPr="002653F9" w:rsidRDefault="002653F9" w:rsidP="002653F9">
            <w:pPr>
              <w:spacing w:after="0" w:line="240" w:lineRule="auto"/>
              <w:rPr>
                <w:rFonts w:eastAsia="Times New Roman"/>
                <w:color w:val="000000"/>
                <w:lang w:eastAsia="pl-PL"/>
              </w:rPr>
            </w:pPr>
            <w:r w:rsidRPr="002653F9">
              <w:rPr>
                <w:rFonts w:eastAsia="Times New Roman"/>
                <w:color w:val="000000"/>
                <w:lang w:eastAsia="pl-PL"/>
              </w:rPr>
              <w:t xml:space="preserve">Jawornik Polski  </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41</w:t>
            </w:r>
          </w:p>
        </w:tc>
        <w:tc>
          <w:tcPr>
            <w:tcW w:w="9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63</w:t>
            </w:r>
          </w:p>
        </w:tc>
        <w:tc>
          <w:tcPr>
            <w:tcW w:w="100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-22</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9</w:t>
            </w:r>
          </w:p>
        </w:tc>
        <w:tc>
          <w:tcPr>
            <w:tcW w:w="92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13,8</w:t>
            </w:r>
          </w:p>
        </w:tc>
        <w:tc>
          <w:tcPr>
            <w:tcW w:w="128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-4,8</w:t>
            </w:r>
          </w:p>
        </w:tc>
      </w:tr>
      <w:tr w:rsidR="002653F9" w:rsidRPr="002653F9" w:rsidTr="002653F9">
        <w:trPr>
          <w:trHeight w:val="300"/>
        </w:trPr>
        <w:tc>
          <w:tcPr>
            <w:tcW w:w="1580" w:type="dxa"/>
            <w:tcBorders>
              <w:top w:val="nil"/>
              <w:left w:val="single" w:sz="4" w:space="0" w:color="auto"/>
              <w:bottom w:val="single" w:sz="4" w:space="0" w:color="auto"/>
              <w:right w:val="single" w:sz="4" w:space="0" w:color="auto"/>
            </w:tcBorders>
            <w:shd w:val="clear" w:color="000000" w:fill="C4D79B"/>
            <w:noWrap/>
            <w:vAlign w:val="center"/>
            <w:hideMark/>
          </w:tcPr>
          <w:p w:rsidR="002653F9" w:rsidRPr="002653F9" w:rsidRDefault="002653F9" w:rsidP="002653F9">
            <w:pPr>
              <w:spacing w:after="0" w:line="240" w:lineRule="auto"/>
              <w:rPr>
                <w:rFonts w:eastAsia="Times New Roman"/>
                <w:color w:val="000000"/>
                <w:lang w:eastAsia="pl-PL"/>
              </w:rPr>
            </w:pPr>
            <w:r w:rsidRPr="002653F9">
              <w:rPr>
                <w:rFonts w:eastAsia="Times New Roman"/>
                <w:color w:val="000000"/>
                <w:lang w:eastAsia="pl-PL"/>
              </w:rPr>
              <w:t xml:space="preserve">Przeworsk  </w:t>
            </w:r>
          </w:p>
        </w:tc>
        <w:tc>
          <w:tcPr>
            <w:tcW w:w="1060" w:type="dxa"/>
            <w:tcBorders>
              <w:top w:val="nil"/>
              <w:left w:val="nil"/>
              <w:bottom w:val="single" w:sz="4" w:space="0" w:color="auto"/>
              <w:right w:val="single" w:sz="4" w:space="0" w:color="auto"/>
            </w:tcBorders>
            <w:shd w:val="clear" w:color="000000" w:fill="C4D79B"/>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149</w:t>
            </w:r>
          </w:p>
        </w:tc>
        <w:tc>
          <w:tcPr>
            <w:tcW w:w="960" w:type="dxa"/>
            <w:tcBorders>
              <w:top w:val="nil"/>
              <w:left w:val="nil"/>
              <w:bottom w:val="single" w:sz="4" w:space="0" w:color="auto"/>
              <w:right w:val="single" w:sz="4" w:space="0" w:color="auto"/>
            </w:tcBorders>
            <w:shd w:val="clear" w:color="000000" w:fill="C4D79B"/>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136</w:t>
            </w:r>
          </w:p>
        </w:tc>
        <w:tc>
          <w:tcPr>
            <w:tcW w:w="1000" w:type="dxa"/>
            <w:tcBorders>
              <w:top w:val="nil"/>
              <w:left w:val="nil"/>
              <w:bottom w:val="single" w:sz="4" w:space="0" w:color="auto"/>
              <w:right w:val="single" w:sz="4" w:space="0" w:color="auto"/>
            </w:tcBorders>
            <w:shd w:val="clear" w:color="000000" w:fill="C4D79B"/>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13</w:t>
            </w:r>
          </w:p>
        </w:tc>
        <w:tc>
          <w:tcPr>
            <w:tcW w:w="1060" w:type="dxa"/>
            <w:tcBorders>
              <w:top w:val="nil"/>
              <w:left w:val="nil"/>
              <w:bottom w:val="single" w:sz="4" w:space="0" w:color="auto"/>
              <w:right w:val="single" w:sz="4" w:space="0" w:color="auto"/>
            </w:tcBorders>
            <w:shd w:val="clear" w:color="000000" w:fill="C4D79B"/>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10</w:t>
            </w:r>
          </w:p>
        </w:tc>
        <w:tc>
          <w:tcPr>
            <w:tcW w:w="920" w:type="dxa"/>
            <w:tcBorders>
              <w:top w:val="nil"/>
              <w:left w:val="nil"/>
              <w:bottom w:val="single" w:sz="4" w:space="0" w:color="auto"/>
              <w:right w:val="single" w:sz="4" w:space="0" w:color="auto"/>
            </w:tcBorders>
            <w:shd w:val="clear" w:color="000000" w:fill="C4D79B"/>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9,2</w:t>
            </w:r>
          </w:p>
        </w:tc>
        <w:tc>
          <w:tcPr>
            <w:tcW w:w="1280" w:type="dxa"/>
            <w:tcBorders>
              <w:top w:val="nil"/>
              <w:left w:val="nil"/>
              <w:bottom w:val="single" w:sz="4" w:space="0" w:color="auto"/>
              <w:right w:val="single" w:sz="4" w:space="0" w:color="auto"/>
            </w:tcBorders>
            <w:shd w:val="clear" w:color="000000" w:fill="C4D79B"/>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0,9</w:t>
            </w:r>
          </w:p>
        </w:tc>
      </w:tr>
      <w:tr w:rsidR="002653F9" w:rsidRPr="002653F9" w:rsidTr="002653F9">
        <w:trPr>
          <w:trHeight w:val="300"/>
        </w:trPr>
        <w:tc>
          <w:tcPr>
            <w:tcW w:w="1580" w:type="dxa"/>
            <w:tcBorders>
              <w:top w:val="nil"/>
              <w:left w:val="single" w:sz="4" w:space="0" w:color="auto"/>
              <w:bottom w:val="single" w:sz="4" w:space="0" w:color="auto"/>
              <w:right w:val="single" w:sz="4" w:space="0" w:color="auto"/>
            </w:tcBorders>
            <w:shd w:val="clear" w:color="000000" w:fill="EBF1DE"/>
            <w:noWrap/>
            <w:vAlign w:val="center"/>
            <w:hideMark/>
          </w:tcPr>
          <w:p w:rsidR="002653F9" w:rsidRPr="002653F9" w:rsidRDefault="002653F9" w:rsidP="002653F9">
            <w:pPr>
              <w:spacing w:after="0" w:line="240" w:lineRule="auto"/>
              <w:rPr>
                <w:rFonts w:eastAsia="Times New Roman"/>
                <w:color w:val="000000"/>
                <w:lang w:eastAsia="pl-PL"/>
              </w:rPr>
            </w:pPr>
            <w:r w:rsidRPr="002653F9">
              <w:rPr>
                <w:rFonts w:eastAsia="Times New Roman"/>
                <w:color w:val="000000"/>
                <w:lang w:eastAsia="pl-PL"/>
              </w:rPr>
              <w:t xml:space="preserve">Tryńcza  </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90</w:t>
            </w:r>
          </w:p>
        </w:tc>
        <w:tc>
          <w:tcPr>
            <w:tcW w:w="9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72</w:t>
            </w:r>
          </w:p>
        </w:tc>
        <w:tc>
          <w:tcPr>
            <w:tcW w:w="100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18</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10,8</w:t>
            </w:r>
          </w:p>
        </w:tc>
        <w:tc>
          <w:tcPr>
            <w:tcW w:w="92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8,7</w:t>
            </w:r>
          </w:p>
        </w:tc>
        <w:tc>
          <w:tcPr>
            <w:tcW w:w="128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2,2</w:t>
            </w:r>
          </w:p>
        </w:tc>
      </w:tr>
      <w:tr w:rsidR="002653F9" w:rsidRPr="002653F9" w:rsidTr="002653F9">
        <w:trPr>
          <w:trHeight w:val="300"/>
        </w:trPr>
        <w:tc>
          <w:tcPr>
            <w:tcW w:w="1580" w:type="dxa"/>
            <w:tcBorders>
              <w:top w:val="nil"/>
              <w:left w:val="single" w:sz="4" w:space="0" w:color="auto"/>
              <w:bottom w:val="single" w:sz="4" w:space="0" w:color="auto"/>
              <w:right w:val="single" w:sz="4" w:space="0" w:color="auto"/>
            </w:tcBorders>
            <w:shd w:val="clear" w:color="000000" w:fill="EBF1DE"/>
            <w:noWrap/>
            <w:vAlign w:val="center"/>
            <w:hideMark/>
          </w:tcPr>
          <w:p w:rsidR="002653F9" w:rsidRPr="002653F9" w:rsidRDefault="002653F9" w:rsidP="002653F9">
            <w:pPr>
              <w:spacing w:after="0" w:line="240" w:lineRule="auto"/>
              <w:rPr>
                <w:rFonts w:eastAsia="Times New Roman"/>
                <w:color w:val="000000"/>
                <w:lang w:eastAsia="pl-PL"/>
              </w:rPr>
            </w:pPr>
            <w:r w:rsidRPr="002653F9">
              <w:rPr>
                <w:rFonts w:eastAsia="Times New Roman"/>
                <w:color w:val="000000"/>
                <w:lang w:eastAsia="pl-PL"/>
              </w:rPr>
              <w:t xml:space="preserve">Zarzecze  </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76</w:t>
            </w:r>
          </w:p>
        </w:tc>
        <w:tc>
          <w:tcPr>
            <w:tcW w:w="9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56</w:t>
            </w:r>
          </w:p>
        </w:tc>
        <w:tc>
          <w:tcPr>
            <w:tcW w:w="100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20</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10,6</w:t>
            </w:r>
          </w:p>
        </w:tc>
        <w:tc>
          <w:tcPr>
            <w:tcW w:w="92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7,8</w:t>
            </w:r>
          </w:p>
        </w:tc>
        <w:tc>
          <w:tcPr>
            <w:tcW w:w="128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2,8</w:t>
            </w:r>
          </w:p>
        </w:tc>
      </w:tr>
      <w:tr w:rsidR="002653F9" w:rsidRPr="002653F9" w:rsidTr="002653F9">
        <w:trPr>
          <w:trHeight w:val="300"/>
        </w:trPr>
        <w:tc>
          <w:tcPr>
            <w:tcW w:w="1580" w:type="dxa"/>
            <w:tcBorders>
              <w:top w:val="nil"/>
              <w:left w:val="single" w:sz="4" w:space="0" w:color="auto"/>
              <w:bottom w:val="single" w:sz="4" w:space="0" w:color="auto"/>
              <w:right w:val="single" w:sz="4" w:space="0" w:color="auto"/>
            </w:tcBorders>
            <w:shd w:val="clear" w:color="000000" w:fill="EBF1DE"/>
            <w:noWrap/>
            <w:vAlign w:val="center"/>
            <w:hideMark/>
          </w:tcPr>
          <w:p w:rsidR="002653F9" w:rsidRPr="002653F9" w:rsidRDefault="002653F9" w:rsidP="002653F9">
            <w:pPr>
              <w:spacing w:after="0" w:line="240" w:lineRule="auto"/>
              <w:rPr>
                <w:rFonts w:eastAsia="Times New Roman"/>
                <w:color w:val="000000"/>
                <w:lang w:eastAsia="pl-PL"/>
              </w:rPr>
            </w:pPr>
            <w:r w:rsidRPr="002653F9">
              <w:rPr>
                <w:rFonts w:eastAsia="Times New Roman"/>
                <w:color w:val="000000"/>
                <w:lang w:eastAsia="pl-PL"/>
              </w:rPr>
              <w:t>Powiat</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735</w:t>
            </w:r>
          </w:p>
        </w:tc>
        <w:tc>
          <w:tcPr>
            <w:tcW w:w="9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742</w:t>
            </w:r>
          </w:p>
        </w:tc>
        <w:tc>
          <w:tcPr>
            <w:tcW w:w="100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-7</w:t>
            </w:r>
          </w:p>
        </w:tc>
        <w:tc>
          <w:tcPr>
            <w:tcW w:w="106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5,3</w:t>
            </w:r>
          </w:p>
        </w:tc>
        <w:tc>
          <w:tcPr>
            <w:tcW w:w="92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9,3</w:t>
            </w:r>
          </w:p>
        </w:tc>
        <w:tc>
          <w:tcPr>
            <w:tcW w:w="1280" w:type="dxa"/>
            <w:tcBorders>
              <w:top w:val="nil"/>
              <w:left w:val="nil"/>
              <w:bottom w:val="single" w:sz="4" w:space="0" w:color="auto"/>
              <w:right w:val="single" w:sz="4" w:space="0" w:color="auto"/>
            </w:tcBorders>
            <w:shd w:val="clear" w:color="000000" w:fill="DCE6F1"/>
            <w:vAlign w:val="bottom"/>
            <w:hideMark/>
          </w:tcPr>
          <w:p w:rsidR="002653F9" w:rsidRPr="002653F9" w:rsidRDefault="002653F9" w:rsidP="002653F9">
            <w:pPr>
              <w:spacing w:after="0" w:line="240" w:lineRule="auto"/>
              <w:jc w:val="right"/>
              <w:rPr>
                <w:rFonts w:ascii="Arial Narrow" w:eastAsia="Times New Roman" w:hAnsi="Arial Narrow"/>
                <w:color w:val="000000"/>
                <w:sz w:val="20"/>
                <w:szCs w:val="20"/>
                <w:lang w:eastAsia="pl-PL"/>
              </w:rPr>
            </w:pPr>
            <w:r w:rsidRPr="002653F9">
              <w:rPr>
                <w:rFonts w:ascii="Arial Narrow" w:eastAsia="Times New Roman" w:hAnsi="Arial Narrow"/>
                <w:color w:val="000000"/>
                <w:sz w:val="20"/>
                <w:szCs w:val="20"/>
                <w:lang w:eastAsia="pl-PL"/>
              </w:rPr>
              <w:t>-0,1</w:t>
            </w:r>
          </w:p>
        </w:tc>
      </w:tr>
      <w:tr w:rsidR="002653F9" w:rsidRPr="002653F9" w:rsidTr="002653F9">
        <w:trPr>
          <w:trHeight w:val="300"/>
        </w:trPr>
        <w:tc>
          <w:tcPr>
            <w:tcW w:w="1580" w:type="dxa"/>
            <w:tcBorders>
              <w:top w:val="nil"/>
              <w:left w:val="single" w:sz="4" w:space="0" w:color="auto"/>
              <w:bottom w:val="single" w:sz="4" w:space="0" w:color="auto"/>
              <w:right w:val="single" w:sz="4" w:space="0" w:color="auto"/>
            </w:tcBorders>
            <w:shd w:val="clear" w:color="000000" w:fill="EBF1DE"/>
            <w:noWrap/>
            <w:vAlign w:val="center"/>
            <w:hideMark/>
          </w:tcPr>
          <w:p w:rsidR="002653F9" w:rsidRPr="002653F9" w:rsidRDefault="002653F9" w:rsidP="002653F9">
            <w:pPr>
              <w:spacing w:after="0" w:line="240" w:lineRule="auto"/>
              <w:rPr>
                <w:rFonts w:eastAsia="Times New Roman"/>
                <w:color w:val="000000"/>
                <w:lang w:eastAsia="pl-PL"/>
              </w:rPr>
            </w:pPr>
            <w:r w:rsidRPr="002653F9">
              <w:rPr>
                <w:rFonts w:eastAsia="Times New Roman"/>
                <w:color w:val="000000"/>
                <w:lang w:eastAsia="pl-PL"/>
              </w:rPr>
              <w:t>Województwo</w:t>
            </w:r>
          </w:p>
        </w:tc>
        <w:tc>
          <w:tcPr>
            <w:tcW w:w="1060" w:type="dxa"/>
            <w:tcBorders>
              <w:top w:val="nil"/>
              <w:left w:val="nil"/>
              <w:bottom w:val="single" w:sz="4" w:space="0" w:color="auto"/>
              <w:right w:val="single" w:sz="4" w:space="0" w:color="auto"/>
            </w:tcBorders>
            <w:shd w:val="clear" w:color="000000" w:fill="DCE6F1"/>
            <w:noWrap/>
            <w:vAlign w:val="bottom"/>
            <w:hideMark/>
          </w:tcPr>
          <w:p w:rsidR="002653F9" w:rsidRPr="002653F9" w:rsidRDefault="002653F9" w:rsidP="002653F9">
            <w:pPr>
              <w:spacing w:after="0" w:line="240" w:lineRule="auto"/>
              <w:jc w:val="right"/>
              <w:rPr>
                <w:rFonts w:eastAsia="Times New Roman"/>
                <w:color w:val="000000"/>
                <w:lang w:eastAsia="pl-PL"/>
              </w:rPr>
            </w:pPr>
            <w:r w:rsidRPr="002653F9">
              <w:rPr>
                <w:rFonts w:eastAsia="Times New Roman"/>
                <w:color w:val="000000"/>
                <w:lang w:eastAsia="pl-PL"/>
              </w:rPr>
              <w:t>20373</w:t>
            </w:r>
          </w:p>
        </w:tc>
        <w:tc>
          <w:tcPr>
            <w:tcW w:w="960" w:type="dxa"/>
            <w:tcBorders>
              <w:top w:val="nil"/>
              <w:left w:val="nil"/>
              <w:bottom w:val="single" w:sz="4" w:space="0" w:color="auto"/>
              <w:right w:val="single" w:sz="4" w:space="0" w:color="auto"/>
            </w:tcBorders>
            <w:shd w:val="clear" w:color="000000" w:fill="DCE6F1"/>
            <w:noWrap/>
            <w:vAlign w:val="bottom"/>
            <w:hideMark/>
          </w:tcPr>
          <w:p w:rsidR="002653F9" w:rsidRPr="002653F9" w:rsidRDefault="002653F9" w:rsidP="002653F9">
            <w:pPr>
              <w:spacing w:after="0" w:line="240" w:lineRule="auto"/>
              <w:jc w:val="right"/>
              <w:rPr>
                <w:rFonts w:eastAsia="Times New Roman"/>
                <w:color w:val="000000"/>
                <w:lang w:eastAsia="pl-PL"/>
              </w:rPr>
            </w:pPr>
            <w:r w:rsidRPr="002653F9">
              <w:rPr>
                <w:rFonts w:eastAsia="Times New Roman"/>
                <w:color w:val="000000"/>
                <w:lang w:eastAsia="pl-PL"/>
              </w:rPr>
              <w:t>18593</w:t>
            </w:r>
          </w:p>
        </w:tc>
        <w:tc>
          <w:tcPr>
            <w:tcW w:w="1000" w:type="dxa"/>
            <w:tcBorders>
              <w:top w:val="nil"/>
              <w:left w:val="nil"/>
              <w:bottom w:val="single" w:sz="4" w:space="0" w:color="auto"/>
              <w:right w:val="single" w:sz="4" w:space="0" w:color="auto"/>
            </w:tcBorders>
            <w:shd w:val="clear" w:color="000000" w:fill="DCE6F1"/>
            <w:noWrap/>
            <w:vAlign w:val="bottom"/>
            <w:hideMark/>
          </w:tcPr>
          <w:p w:rsidR="002653F9" w:rsidRPr="002653F9" w:rsidRDefault="002653F9" w:rsidP="002653F9">
            <w:pPr>
              <w:spacing w:after="0" w:line="240" w:lineRule="auto"/>
              <w:jc w:val="right"/>
              <w:rPr>
                <w:rFonts w:eastAsia="Times New Roman"/>
                <w:color w:val="000000"/>
                <w:lang w:eastAsia="pl-PL"/>
              </w:rPr>
            </w:pPr>
            <w:r w:rsidRPr="002653F9">
              <w:rPr>
                <w:rFonts w:eastAsia="Times New Roman"/>
                <w:color w:val="000000"/>
                <w:lang w:eastAsia="pl-PL"/>
              </w:rPr>
              <w:t>1780</w:t>
            </w:r>
          </w:p>
        </w:tc>
        <w:tc>
          <w:tcPr>
            <w:tcW w:w="1060" w:type="dxa"/>
            <w:tcBorders>
              <w:top w:val="nil"/>
              <w:left w:val="nil"/>
              <w:bottom w:val="single" w:sz="4" w:space="0" w:color="auto"/>
              <w:right w:val="single" w:sz="4" w:space="0" w:color="auto"/>
            </w:tcBorders>
            <w:shd w:val="clear" w:color="000000" w:fill="DCE6F1"/>
            <w:noWrap/>
            <w:vAlign w:val="bottom"/>
            <w:hideMark/>
          </w:tcPr>
          <w:p w:rsidR="002653F9" w:rsidRPr="002653F9" w:rsidRDefault="002653F9" w:rsidP="002653F9">
            <w:pPr>
              <w:spacing w:after="0" w:line="240" w:lineRule="auto"/>
              <w:jc w:val="right"/>
              <w:rPr>
                <w:rFonts w:eastAsia="Times New Roman"/>
                <w:color w:val="000000"/>
                <w:lang w:eastAsia="pl-PL"/>
              </w:rPr>
            </w:pPr>
            <w:r w:rsidRPr="002653F9">
              <w:rPr>
                <w:rFonts w:eastAsia="Times New Roman"/>
                <w:color w:val="000000"/>
                <w:lang w:eastAsia="pl-PL"/>
              </w:rPr>
              <w:t>9,6</w:t>
            </w:r>
          </w:p>
        </w:tc>
        <w:tc>
          <w:tcPr>
            <w:tcW w:w="920" w:type="dxa"/>
            <w:tcBorders>
              <w:top w:val="nil"/>
              <w:left w:val="nil"/>
              <w:bottom w:val="single" w:sz="4" w:space="0" w:color="auto"/>
              <w:right w:val="single" w:sz="4" w:space="0" w:color="auto"/>
            </w:tcBorders>
            <w:shd w:val="clear" w:color="000000" w:fill="DCE6F1"/>
            <w:noWrap/>
            <w:vAlign w:val="bottom"/>
            <w:hideMark/>
          </w:tcPr>
          <w:p w:rsidR="002653F9" w:rsidRPr="002653F9" w:rsidRDefault="002653F9" w:rsidP="002653F9">
            <w:pPr>
              <w:spacing w:after="0" w:line="240" w:lineRule="auto"/>
              <w:jc w:val="right"/>
              <w:rPr>
                <w:rFonts w:eastAsia="Times New Roman"/>
                <w:color w:val="000000"/>
                <w:lang w:eastAsia="pl-PL"/>
              </w:rPr>
            </w:pPr>
            <w:r w:rsidRPr="002653F9">
              <w:rPr>
                <w:rFonts w:eastAsia="Times New Roman"/>
                <w:color w:val="000000"/>
                <w:lang w:eastAsia="pl-PL"/>
              </w:rPr>
              <w:t>8,7</w:t>
            </w:r>
          </w:p>
        </w:tc>
        <w:tc>
          <w:tcPr>
            <w:tcW w:w="1280" w:type="dxa"/>
            <w:tcBorders>
              <w:top w:val="nil"/>
              <w:left w:val="nil"/>
              <w:bottom w:val="single" w:sz="4" w:space="0" w:color="auto"/>
              <w:right w:val="single" w:sz="4" w:space="0" w:color="auto"/>
            </w:tcBorders>
            <w:shd w:val="clear" w:color="000000" w:fill="DCE6F1"/>
            <w:noWrap/>
            <w:vAlign w:val="bottom"/>
            <w:hideMark/>
          </w:tcPr>
          <w:p w:rsidR="002653F9" w:rsidRPr="002653F9" w:rsidRDefault="002653F9" w:rsidP="002653F9">
            <w:pPr>
              <w:spacing w:after="0" w:line="240" w:lineRule="auto"/>
              <w:jc w:val="right"/>
              <w:rPr>
                <w:rFonts w:eastAsia="Times New Roman"/>
                <w:color w:val="000000"/>
                <w:lang w:eastAsia="pl-PL"/>
              </w:rPr>
            </w:pPr>
            <w:r w:rsidRPr="002653F9">
              <w:rPr>
                <w:rFonts w:eastAsia="Times New Roman"/>
                <w:color w:val="000000"/>
                <w:lang w:eastAsia="pl-PL"/>
              </w:rPr>
              <w:t>0,8</w:t>
            </w:r>
          </w:p>
        </w:tc>
      </w:tr>
    </w:tbl>
    <w:p w:rsidR="00C327EB" w:rsidRPr="000C30AE" w:rsidRDefault="00C327EB" w:rsidP="002653F9">
      <w:pPr>
        <w:spacing w:after="0"/>
        <w:ind w:firstLine="708"/>
        <w:jc w:val="both"/>
        <w:rPr>
          <w:sz w:val="24"/>
          <w:szCs w:val="24"/>
        </w:rPr>
      </w:pPr>
      <w:r>
        <w:t>Źródło: opracowanie własne na p</w:t>
      </w:r>
      <w:r w:rsidR="00E233C8">
        <w:t>odstawie: „Województwo Podkarpackie</w:t>
      </w:r>
      <w:r>
        <w:t xml:space="preserve"> 2014. Pod</w:t>
      </w:r>
      <w:r w:rsidR="00E233C8">
        <w:t>regiony, powiaty, gminy”, Rzeszów</w:t>
      </w:r>
      <w:r>
        <w:t xml:space="preserve"> 2014</w:t>
      </w:r>
      <w:r w:rsidR="00E233C8">
        <w:t>.</w:t>
      </w:r>
    </w:p>
    <w:p w:rsidR="0044223E" w:rsidRDefault="0044223E" w:rsidP="00B27134">
      <w:pPr>
        <w:spacing w:after="0"/>
        <w:ind w:firstLine="709"/>
        <w:jc w:val="both"/>
      </w:pPr>
    </w:p>
    <w:p w:rsidR="00543F12" w:rsidRPr="00C16D29" w:rsidRDefault="008924C6" w:rsidP="008924C6">
      <w:pPr>
        <w:spacing w:after="0"/>
        <w:ind w:firstLine="709"/>
        <w:jc w:val="both"/>
        <w:rPr>
          <w:sz w:val="24"/>
          <w:szCs w:val="24"/>
        </w:rPr>
      </w:pPr>
      <w:r w:rsidRPr="008924C6">
        <w:rPr>
          <w:sz w:val="24"/>
          <w:szCs w:val="24"/>
        </w:rPr>
        <w:t xml:space="preserve">W </w:t>
      </w:r>
      <w:r>
        <w:rPr>
          <w:sz w:val="24"/>
          <w:szCs w:val="24"/>
        </w:rPr>
        <w:t>województwie podkarpackim liczba ludności wykazuje tendencję spadkową. W</w:t>
      </w:r>
      <w:r w:rsidR="00E221EE">
        <w:rPr>
          <w:sz w:val="24"/>
          <w:szCs w:val="24"/>
        </w:rPr>
        <w:t> </w:t>
      </w:r>
      <w:r>
        <w:rPr>
          <w:sz w:val="24"/>
          <w:szCs w:val="24"/>
        </w:rPr>
        <w:t>2013 r. współczynnik urodzeń żywych był wyższy od współczynnika zgonów, co przełożyło się na utrzymanie dodatniego przyrostu naturalnego. W porównaniu z rokiem 2012 obniżył się współczynnik zawieranych na Podkarpaciu małżeństw. Ogólne saldo migracji na pobyt stały w 2013 r. było ujemne.</w:t>
      </w:r>
      <w:r w:rsidR="00543F12" w:rsidRPr="00C16D29">
        <w:rPr>
          <w:rStyle w:val="Odwoanieprzypisudolnego"/>
          <w:sz w:val="24"/>
          <w:szCs w:val="24"/>
        </w:rPr>
        <w:footnoteReference w:id="2"/>
      </w:r>
      <w:r w:rsidR="00481362" w:rsidRPr="00C16D29">
        <w:rPr>
          <w:sz w:val="24"/>
          <w:szCs w:val="24"/>
        </w:rPr>
        <w:t xml:space="preserve"> </w:t>
      </w:r>
    </w:p>
    <w:p w:rsidR="00C16D29" w:rsidRPr="00C16D29" w:rsidRDefault="00E7000B" w:rsidP="00B27134">
      <w:pPr>
        <w:spacing w:after="0"/>
        <w:ind w:firstLine="709"/>
        <w:jc w:val="both"/>
        <w:rPr>
          <w:sz w:val="24"/>
          <w:szCs w:val="24"/>
        </w:rPr>
      </w:pPr>
      <w:r>
        <w:rPr>
          <w:sz w:val="24"/>
          <w:szCs w:val="24"/>
        </w:rPr>
        <w:lastRenderedPageBreak/>
        <w:t>W gminie Przeworsk</w:t>
      </w:r>
      <w:r w:rsidR="001D31B7">
        <w:rPr>
          <w:sz w:val="24"/>
          <w:szCs w:val="24"/>
        </w:rPr>
        <w:t xml:space="preserve"> na przestrzeni</w:t>
      </w:r>
      <w:r w:rsidR="00C16D29" w:rsidRPr="00C16D29">
        <w:rPr>
          <w:sz w:val="24"/>
          <w:szCs w:val="24"/>
        </w:rPr>
        <w:t xml:space="preserve"> kilku la</w:t>
      </w:r>
      <w:r w:rsidR="001D31B7">
        <w:rPr>
          <w:sz w:val="24"/>
          <w:szCs w:val="24"/>
        </w:rPr>
        <w:t>t obserwujemy zróżnicowaną</w:t>
      </w:r>
      <w:r w:rsidR="00C16D29" w:rsidRPr="00C16D29">
        <w:rPr>
          <w:sz w:val="24"/>
          <w:szCs w:val="24"/>
        </w:rPr>
        <w:t xml:space="preserve"> wartość salda migracji wewnętrznych</w:t>
      </w:r>
      <w:r w:rsidR="001D31B7">
        <w:rPr>
          <w:sz w:val="24"/>
          <w:szCs w:val="24"/>
        </w:rPr>
        <w:t xml:space="preserve"> i zagranicznych</w:t>
      </w:r>
      <w:r w:rsidR="00C16D29" w:rsidRPr="00C16D29">
        <w:rPr>
          <w:sz w:val="24"/>
          <w:szCs w:val="24"/>
        </w:rPr>
        <w:t>.</w:t>
      </w:r>
    </w:p>
    <w:p w:rsidR="00E7000B" w:rsidRDefault="00C16D29" w:rsidP="00E7000B">
      <w:pPr>
        <w:spacing w:after="0"/>
        <w:ind w:firstLine="709"/>
        <w:jc w:val="both"/>
        <w:rPr>
          <w:i/>
        </w:rPr>
      </w:pPr>
      <w:r w:rsidRPr="006A39AF">
        <w:rPr>
          <w:color w:val="FF0000"/>
        </w:rPr>
        <w:t xml:space="preserve"> </w:t>
      </w:r>
      <w:r w:rsidR="00E90BF4">
        <w:rPr>
          <w:i/>
        </w:rPr>
        <w:t>Tabela 4 i 5.</w:t>
      </w:r>
      <w:r w:rsidR="00126241">
        <w:rPr>
          <w:i/>
        </w:rPr>
        <w:t>Przyrost naturalny</w:t>
      </w:r>
      <w:r w:rsidR="0001283E">
        <w:rPr>
          <w:i/>
        </w:rPr>
        <w:t xml:space="preserve"> i saldo migracji</w:t>
      </w:r>
      <w:r w:rsidR="00126241">
        <w:rPr>
          <w:i/>
        </w:rPr>
        <w:t xml:space="preserve"> </w:t>
      </w:r>
      <w:r w:rsidR="003D1F1B">
        <w:rPr>
          <w:i/>
        </w:rPr>
        <w:t>w gminie Przeworsk</w:t>
      </w:r>
      <w:r w:rsidR="00543F12">
        <w:rPr>
          <w:i/>
        </w:rPr>
        <w:t xml:space="preserve"> </w:t>
      </w:r>
      <w:r w:rsidR="0001283E">
        <w:rPr>
          <w:i/>
        </w:rPr>
        <w:t xml:space="preserve"> </w:t>
      </w:r>
      <w:r w:rsidR="00126241">
        <w:rPr>
          <w:i/>
        </w:rPr>
        <w:t>w latach 2010-2014.</w:t>
      </w:r>
    </w:p>
    <w:tbl>
      <w:tblPr>
        <w:tblW w:w="5980" w:type="dxa"/>
        <w:tblInd w:w="1630" w:type="dxa"/>
        <w:tblCellMar>
          <w:left w:w="70" w:type="dxa"/>
          <w:right w:w="70" w:type="dxa"/>
        </w:tblCellMar>
        <w:tblLook w:val="04A0"/>
      </w:tblPr>
      <w:tblGrid>
        <w:gridCol w:w="1180"/>
        <w:gridCol w:w="960"/>
        <w:gridCol w:w="960"/>
        <w:gridCol w:w="960"/>
        <w:gridCol w:w="960"/>
        <w:gridCol w:w="960"/>
      </w:tblGrid>
      <w:tr w:rsidR="00E7000B" w:rsidRPr="00E7000B" w:rsidTr="00E7000B">
        <w:trPr>
          <w:trHeight w:val="600"/>
        </w:trPr>
        <w:tc>
          <w:tcPr>
            <w:tcW w:w="1180" w:type="dxa"/>
            <w:tcBorders>
              <w:top w:val="single" w:sz="4" w:space="0" w:color="000000"/>
              <w:left w:val="single" w:sz="4" w:space="0" w:color="000000"/>
              <w:bottom w:val="single" w:sz="4" w:space="0" w:color="000000"/>
              <w:right w:val="single" w:sz="4" w:space="0" w:color="000000"/>
            </w:tcBorders>
            <w:shd w:val="clear" w:color="000000" w:fill="EEECE1"/>
            <w:vAlign w:val="bottom"/>
            <w:hideMark/>
          </w:tcPr>
          <w:p w:rsidR="00E7000B" w:rsidRPr="00E7000B" w:rsidRDefault="00E7000B" w:rsidP="00E7000B">
            <w:pPr>
              <w:spacing w:after="0" w:line="240" w:lineRule="auto"/>
              <w:jc w:val="center"/>
              <w:rPr>
                <w:rFonts w:eastAsia="Times New Roman"/>
                <w:color w:val="000000"/>
                <w:lang w:eastAsia="pl-PL"/>
              </w:rPr>
            </w:pPr>
            <w:r w:rsidRPr="00E7000B">
              <w:rPr>
                <w:rFonts w:eastAsia="Times New Roman"/>
                <w:color w:val="000000"/>
                <w:lang w:eastAsia="pl-PL"/>
              </w:rPr>
              <w:t>Na 1000 ludności</w:t>
            </w:r>
          </w:p>
        </w:tc>
        <w:tc>
          <w:tcPr>
            <w:tcW w:w="960" w:type="dxa"/>
            <w:tcBorders>
              <w:top w:val="single" w:sz="4" w:space="0" w:color="000000"/>
              <w:left w:val="nil"/>
              <w:bottom w:val="single" w:sz="4" w:space="0" w:color="000000"/>
              <w:right w:val="single" w:sz="4" w:space="0" w:color="000000"/>
            </w:tcBorders>
            <w:shd w:val="clear" w:color="000000" w:fill="E6B8B7"/>
            <w:noWrap/>
            <w:vAlign w:val="center"/>
            <w:hideMark/>
          </w:tcPr>
          <w:p w:rsidR="00E7000B" w:rsidRPr="00E7000B" w:rsidRDefault="00E7000B" w:rsidP="00E7000B">
            <w:pPr>
              <w:spacing w:after="0" w:line="240" w:lineRule="auto"/>
              <w:jc w:val="center"/>
              <w:rPr>
                <w:rFonts w:eastAsia="Times New Roman"/>
                <w:color w:val="000000"/>
                <w:lang w:eastAsia="pl-PL"/>
              </w:rPr>
            </w:pPr>
            <w:r w:rsidRPr="00E7000B">
              <w:rPr>
                <w:rFonts w:eastAsia="Times New Roman"/>
                <w:color w:val="000000"/>
                <w:lang w:eastAsia="pl-PL"/>
              </w:rPr>
              <w:t>2010</w:t>
            </w:r>
          </w:p>
        </w:tc>
        <w:tc>
          <w:tcPr>
            <w:tcW w:w="960" w:type="dxa"/>
            <w:tcBorders>
              <w:top w:val="single" w:sz="4" w:space="0" w:color="000000"/>
              <w:left w:val="nil"/>
              <w:bottom w:val="single" w:sz="4" w:space="0" w:color="000000"/>
              <w:right w:val="single" w:sz="4" w:space="0" w:color="000000"/>
            </w:tcBorders>
            <w:shd w:val="clear" w:color="000000" w:fill="E6B8B7"/>
            <w:noWrap/>
            <w:vAlign w:val="center"/>
            <w:hideMark/>
          </w:tcPr>
          <w:p w:rsidR="00E7000B" w:rsidRPr="00E7000B" w:rsidRDefault="00E7000B" w:rsidP="00E7000B">
            <w:pPr>
              <w:spacing w:after="0" w:line="240" w:lineRule="auto"/>
              <w:jc w:val="right"/>
              <w:rPr>
                <w:rFonts w:eastAsia="Times New Roman"/>
                <w:color w:val="000000"/>
                <w:lang w:eastAsia="pl-PL"/>
              </w:rPr>
            </w:pPr>
            <w:r w:rsidRPr="00E7000B">
              <w:rPr>
                <w:rFonts w:eastAsia="Times New Roman"/>
                <w:color w:val="000000"/>
                <w:lang w:eastAsia="pl-PL"/>
              </w:rPr>
              <w:t>2011</w:t>
            </w:r>
          </w:p>
        </w:tc>
        <w:tc>
          <w:tcPr>
            <w:tcW w:w="960" w:type="dxa"/>
            <w:tcBorders>
              <w:top w:val="single" w:sz="4" w:space="0" w:color="000000"/>
              <w:left w:val="nil"/>
              <w:bottom w:val="single" w:sz="4" w:space="0" w:color="000000"/>
              <w:right w:val="single" w:sz="4" w:space="0" w:color="000000"/>
            </w:tcBorders>
            <w:shd w:val="clear" w:color="000000" w:fill="E6B8B7"/>
            <w:noWrap/>
            <w:vAlign w:val="center"/>
            <w:hideMark/>
          </w:tcPr>
          <w:p w:rsidR="00E7000B" w:rsidRPr="00E7000B" w:rsidRDefault="00E7000B" w:rsidP="00E7000B">
            <w:pPr>
              <w:spacing w:after="0" w:line="240" w:lineRule="auto"/>
              <w:jc w:val="right"/>
              <w:rPr>
                <w:rFonts w:eastAsia="Times New Roman"/>
                <w:color w:val="000000"/>
                <w:lang w:eastAsia="pl-PL"/>
              </w:rPr>
            </w:pPr>
            <w:r w:rsidRPr="00E7000B">
              <w:rPr>
                <w:rFonts w:eastAsia="Times New Roman"/>
                <w:color w:val="000000"/>
                <w:lang w:eastAsia="pl-PL"/>
              </w:rPr>
              <w:t>2012</w:t>
            </w:r>
          </w:p>
        </w:tc>
        <w:tc>
          <w:tcPr>
            <w:tcW w:w="960" w:type="dxa"/>
            <w:tcBorders>
              <w:top w:val="single" w:sz="4" w:space="0" w:color="000000"/>
              <w:left w:val="nil"/>
              <w:bottom w:val="single" w:sz="4" w:space="0" w:color="000000"/>
              <w:right w:val="single" w:sz="4" w:space="0" w:color="000000"/>
            </w:tcBorders>
            <w:shd w:val="clear" w:color="000000" w:fill="E6B8B7"/>
            <w:noWrap/>
            <w:vAlign w:val="center"/>
            <w:hideMark/>
          </w:tcPr>
          <w:p w:rsidR="00E7000B" w:rsidRPr="00E7000B" w:rsidRDefault="00E7000B" w:rsidP="00E7000B">
            <w:pPr>
              <w:spacing w:after="0" w:line="240" w:lineRule="auto"/>
              <w:jc w:val="right"/>
              <w:rPr>
                <w:rFonts w:eastAsia="Times New Roman"/>
                <w:color w:val="000000"/>
                <w:lang w:eastAsia="pl-PL"/>
              </w:rPr>
            </w:pPr>
            <w:r w:rsidRPr="00E7000B">
              <w:rPr>
                <w:rFonts w:eastAsia="Times New Roman"/>
                <w:color w:val="000000"/>
                <w:lang w:eastAsia="pl-PL"/>
              </w:rPr>
              <w:t>2013</w:t>
            </w:r>
          </w:p>
        </w:tc>
        <w:tc>
          <w:tcPr>
            <w:tcW w:w="960" w:type="dxa"/>
            <w:tcBorders>
              <w:top w:val="single" w:sz="4" w:space="0" w:color="000000"/>
              <w:left w:val="nil"/>
              <w:bottom w:val="single" w:sz="4" w:space="0" w:color="000000"/>
              <w:right w:val="single" w:sz="4" w:space="0" w:color="000000"/>
            </w:tcBorders>
            <w:shd w:val="clear" w:color="000000" w:fill="E6B8B7"/>
            <w:noWrap/>
            <w:vAlign w:val="center"/>
            <w:hideMark/>
          </w:tcPr>
          <w:p w:rsidR="00E7000B" w:rsidRPr="00E7000B" w:rsidRDefault="00E7000B" w:rsidP="00E7000B">
            <w:pPr>
              <w:spacing w:after="0" w:line="240" w:lineRule="auto"/>
              <w:jc w:val="right"/>
              <w:rPr>
                <w:rFonts w:eastAsia="Times New Roman"/>
                <w:color w:val="000000"/>
                <w:lang w:eastAsia="pl-PL"/>
              </w:rPr>
            </w:pPr>
            <w:r w:rsidRPr="00E7000B">
              <w:rPr>
                <w:rFonts w:eastAsia="Times New Roman"/>
                <w:color w:val="000000"/>
                <w:lang w:eastAsia="pl-PL"/>
              </w:rPr>
              <w:t>2014</w:t>
            </w:r>
          </w:p>
        </w:tc>
      </w:tr>
      <w:tr w:rsidR="00E7000B" w:rsidRPr="00E7000B" w:rsidTr="00E7000B">
        <w:trPr>
          <w:trHeight w:val="300"/>
        </w:trPr>
        <w:tc>
          <w:tcPr>
            <w:tcW w:w="1180" w:type="dxa"/>
            <w:tcBorders>
              <w:top w:val="nil"/>
              <w:left w:val="single" w:sz="4" w:space="0" w:color="000000"/>
              <w:bottom w:val="single" w:sz="4" w:space="0" w:color="000000"/>
              <w:right w:val="single" w:sz="4" w:space="0" w:color="000000"/>
            </w:tcBorders>
            <w:shd w:val="clear" w:color="000000" w:fill="EEECE1"/>
            <w:vAlign w:val="center"/>
            <w:hideMark/>
          </w:tcPr>
          <w:p w:rsidR="00E7000B" w:rsidRPr="00E7000B" w:rsidRDefault="00E7000B" w:rsidP="00E7000B">
            <w:pPr>
              <w:spacing w:after="0" w:line="240" w:lineRule="auto"/>
              <w:rPr>
                <w:rFonts w:eastAsia="Times New Roman"/>
                <w:color w:val="000000"/>
                <w:lang w:eastAsia="pl-PL"/>
              </w:rPr>
            </w:pPr>
            <w:r w:rsidRPr="00E7000B">
              <w:rPr>
                <w:rFonts w:eastAsia="Times New Roman"/>
                <w:color w:val="000000"/>
                <w:lang w:eastAsia="pl-PL"/>
              </w:rPr>
              <w:t>Zgony</w:t>
            </w:r>
          </w:p>
        </w:tc>
        <w:tc>
          <w:tcPr>
            <w:tcW w:w="960" w:type="dxa"/>
            <w:tcBorders>
              <w:top w:val="nil"/>
              <w:left w:val="nil"/>
              <w:bottom w:val="single" w:sz="4" w:space="0" w:color="000000"/>
              <w:right w:val="single" w:sz="4" w:space="0" w:color="000000"/>
            </w:tcBorders>
            <w:shd w:val="clear" w:color="000000" w:fill="EBF1DE"/>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9,86</w:t>
            </w:r>
          </w:p>
        </w:tc>
        <w:tc>
          <w:tcPr>
            <w:tcW w:w="960" w:type="dxa"/>
            <w:tcBorders>
              <w:top w:val="nil"/>
              <w:left w:val="nil"/>
              <w:bottom w:val="single" w:sz="4" w:space="0" w:color="000000"/>
              <w:right w:val="single" w:sz="4" w:space="0" w:color="000000"/>
            </w:tcBorders>
            <w:shd w:val="clear" w:color="000000" w:fill="EBF1DE"/>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11,1</w:t>
            </w:r>
          </w:p>
        </w:tc>
        <w:tc>
          <w:tcPr>
            <w:tcW w:w="960" w:type="dxa"/>
            <w:tcBorders>
              <w:top w:val="nil"/>
              <w:left w:val="nil"/>
              <w:bottom w:val="single" w:sz="4" w:space="0" w:color="000000"/>
              <w:right w:val="single" w:sz="4" w:space="0" w:color="000000"/>
            </w:tcBorders>
            <w:shd w:val="clear" w:color="000000" w:fill="EBF1DE"/>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9,99</w:t>
            </w:r>
          </w:p>
        </w:tc>
        <w:tc>
          <w:tcPr>
            <w:tcW w:w="960" w:type="dxa"/>
            <w:tcBorders>
              <w:top w:val="nil"/>
              <w:left w:val="nil"/>
              <w:bottom w:val="single" w:sz="4" w:space="0" w:color="000000"/>
              <w:right w:val="single" w:sz="4" w:space="0" w:color="000000"/>
            </w:tcBorders>
            <w:shd w:val="clear" w:color="000000" w:fill="EBF1DE"/>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9,17</w:t>
            </w:r>
          </w:p>
        </w:tc>
        <w:tc>
          <w:tcPr>
            <w:tcW w:w="960" w:type="dxa"/>
            <w:tcBorders>
              <w:top w:val="nil"/>
              <w:left w:val="nil"/>
              <w:bottom w:val="single" w:sz="4" w:space="0" w:color="000000"/>
              <w:right w:val="single" w:sz="4" w:space="0" w:color="000000"/>
            </w:tcBorders>
            <w:shd w:val="clear" w:color="000000" w:fill="EBF1DE"/>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9,28</w:t>
            </w:r>
          </w:p>
        </w:tc>
      </w:tr>
      <w:tr w:rsidR="00E7000B" w:rsidRPr="00E7000B" w:rsidTr="00E7000B">
        <w:trPr>
          <w:trHeight w:val="600"/>
        </w:trPr>
        <w:tc>
          <w:tcPr>
            <w:tcW w:w="1180" w:type="dxa"/>
            <w:tcBorders>
              <w:top w:val="nil"/>
              <w:left w:val="single" w:sz="4" w:space="0" w:color="000000"/>
              <w:bottom w:val="single" w:sz="4" w:space="0" w:color="000000"/>
              <w:right w:val="single" w:sz="4" w:space="0" w:color="000000"/>
            </w:tcBorders>
            <w:shd w:val="clear" w:color="000000" w:fill="EEECE1"/>
            <w:vAlign w:val="center"/>
            <w:hideMark/>
          </w:tcPr>
          <w:p w:rsidR="00E7000B" w:rsidRPr="00E7000B" w:rsidRDefault="00E7000B" w:rsidP="00E7000B">
            <w:pPr>
              <w:spacing w:after="0" w:line="240" w:lineRule="auto"/>
              <w:rPr>
                <w:rFonts w:eastAsia="Times New Roman"/>
                <w:color w:val="000000"/>
                <w:lang w:eastAsia="pl-PL"/>
              </w:rPr>
            </w:pPr>
            <w:r w:rsidRPr="00E7000B">
              <w:rPr>
                <w:rFonts w:eastAsia="Times New Roman"/>
                <w:color w:val="000000"/>
                <w:lang w:eastAsia="pl-PL"/>
              </w:rPr>
              <w:t>Przyrost naturalny</w:t>
            </w:r>
          </w:p>
        </w:tc>
        <w:tc>
          <w:tcPr>
            <w:tcW w:w="960" w:type="dxa"/>
            <w:tcBorders>
              <w:top w:val="nil"/>
              <w:left w:val="nil"/>
              <w:bottom w:val="single" w:sz="4" w:space="0" w:color="000000"/>
              <w:right w:val="single" w:sz="4" w:space="0" w:color="000000"/>
            </w:tcBorders>
            <w:shd w:val="clear" w:color="000000" w:fill="EBF1DE"/>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2,1</w:t>
            </w:r>
          </w:p>
        </w:tc>
        <w:tc>
          <w:tcPr>
            <w:tcW w:w="960" w:type="dxa"/>
            <w:tcBorders>
              <w:top w:val="nil"/>
              <w:left w:val="nil"/>
              <w:bottom w:val="single" w:sz="4" w:space="0" w:color="000000"/>
              <w:right w:val="single" w:sz="4" w:space="0" w:color="000000"/>
            </w:tcBorders>
            <w:shd w:val="clear" w:color="000000" w:fill="EBF1DE"/>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1,1</w:t>
            </w:r>
          </w:p>
        </w:tc>
        <w:tc>
          <w:tcPr>
            <w:tcW w:w="960" w:type="dxa"/>
            <w:tcBorders>
              <w:top w:val="nil"/>
              <w:left w:val="nil"/>
              <w:bottom w:val="single" w:sz="4" w:space="0" w:color="000000"/>
              <w:right w:val="single" w:sz="4" w:space="0" w:color="000000"/>
            </w:tcBorders>
            <w:shd w:val="clear" w:color="000000" w:fill="EBF1DE"/>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0,3</w:t>
            </w:r>
          </w:p>
        </w:tc>
        <w:tc>
          <w:tcPr>
            <w:tcW w:w="960" w:type="dxa"/>
            <w:tcBorders>
              <w:top w:val="nil"/>
              <w:left w:val="nil"/>
              <w:bottom w:val="single" w:sz="4" w:space="0" w:color="000000"/>
              <w:right w:val="single" w:sz="4" w:space="0" w:color="000000"/>
            </w:tcBorders>
            <w:shd w:val="clear" w:color="000000" w:fill="EBF1DE"/>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0,9</w:t>
            </w:r>
          </w:p>
        </w:tc>
        <w:tc>
          <w:tcPr>
            <w:tcW w:w="960" w:type="dxa"/>
            <w:tcBorders>
              <w:top w:val="nil"/>
              <w:left w:val="nil"/>
              <w:bottom w:val="single" w:sz="4" w:space="0" w:color="000000"/>
              <w:right w:val="single" w:sz="4" w:space="0" w:color="000000"/>
            </w:tcBorders>
            <w:shd w:val="clear" w:color="000000" w:fill="EBF1DE"/>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1,5</w:t>
            </w:r>
          </w:p>
        </w:tc>
      </w:tr>
      <w:tr w:rsidR="00E7000B" w:rsidRPr="00E7000B" w:rsidTr="00E7000B">
        <w:trPr>
          <w:trHeight w:val="600"/>
        </w:trPr>
        <w:tc>
          <w:tcPr>
            <w:tcW w:w="1180" w:type="dxa"/>
            <w:tcBorders>
              <w:top w:val="nil"/>
              <w:left w:val="single" w:sz="4" w:space="0" w:color="000000"/>
              <w:bottom w:val="single" w:sz="4" w:space="0" w:color="000000"/>
              <w:right w:val="single" w:sz="4" w:space="0" w:color="000000"/>
            </w:tcBorders>
            <w:shd w:val="clear" w:color="000000" w:fill="EEECE1"/>
            <w:vAlign w:val="center"/>
            <w:hideMark/>
          </w:tcPr>
          <w:p w:rsidR="00E7000B" w:rsidRPr="00E7000B" w:rsidRDefault="00E7000B" w:rsidP="00E7000B">
            <w:pPr>
              <w:spacing w:after="0" w:line="240" w:lineRule="auto"/>
              <w:rPr>
                <w:rFonts w:eastAsia="Times New Roman"/>
                <w:color w:val="000000"/>
                <w:lang w:eastAsia="pl-PL"/>
              </w:rPr>
            </w:pPr>
            <w:r w:rsidRPr="00E7000B">
              <w:rPr>
                <w:rFonts w:eastAsia="Times New Roman"/>
                <w:color w:val="000000"/>
                <w:lang w:eastAsia="pl-PL"/>
              </w:rPr>
              <w:t>Urodzenia żywe</w:t>
            </w:r>
          </w:p>
        </w:tc>
        <w:tc>
          <w:tcPr>
            <w:tcW w:w="960" w:type="dxa"/>
            <w:tcBorders>
              <w:top w:val="nil"/>
              <w:left w:val="nil"/>
              <w:bottom w:val="single" w:sz="4" w:space="0" w:color="000000"/>
              <w:right w:val="single" w:sz="4" w:space="0" w:color="000000"/>
            </w:tcBorders>
            <w:shd w:val="clear" w:color="000000" w:fill="EBF1DE"/>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12</w:t>
            </w:r>
          </w:p>
        </w:tc>
        <w:tc>
          <w:tcPr>
            <w:tcW w:w="960" w:type="dxa"/>
            <w:tcBorders>
              <w:top w:val="nil"/>
              <w:left w:val="nil"/>
              <w:bottom w:val="single" w:sz="4" w:space="0" w:color="000000"/>
              <w:right w:val="single" w:sz="4" w:space="0" w:color="000000"/>
            </w:tcBorders>
            <w:shd w:val="clear" w:color="000000" w:fill="EBF1DE"/>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12,2</w:t>
            </w:r>
          </w:p>
        </w:tc>
        <w:tc>
          <w:tcPr>
            <w:tcW w:w="960" w:type="dxa"/>
            <w:tcBorders>
              <w:top w:val="nil"/>
              <w:left w:val="nil"/>
              <w:bottom w:val="single" w:sz="4" w:space="0" w:color="000000"/>
              <w:right w:val="single" w:sz="4" w:space="0" w:color="000000"/>
            </w:tcBorders>
            <w:shd w:val="clear" w:color="000000" w:fill="EBF1DE"/>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10,3</w:t>
            </w:r>
          </w:p>
        </w:tc>
        <w:tc>
          <w:tcPr>
            <w:tcW w:w="960" w:type="dxa"/>
            <w:tcBorders>
              <w:top w:val="nil"/>
              <w:left w:val="nil"/>
              <w:bottom w:val="single" w:sz="4" w:space="0" w:color="000000"/>
              <w:right w:val="single" w:sz="4" w:space="0" w:color="000000"/>
            </w:tcBorders>
            <w:shd w:val="clear" w:color="000000" w:fill="EBF1DE"/>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10</w:t>
            </w:r>
          </w:p>
        </w:tc>
        <w:tc>
          <w:tcPr>
            <w:tcW w:w="960" w:type="dxa"/>
            <w:tcBorders>
              <w:top w:val="nil"/>
              <w:left w:val="nil"/>
              <w:bottom w:val="single" w:sz="4" w:space="0" w:color="000000"/>
              <w:right w:val="single" w:sz="4" w:space="0" w:color="000000"/>
            </w:tcBorders>
            <w:shd w:val="clear" w:color="000000" w:fill="EBF1DE"/>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10,8</w:t>
            </w:r>
          </w:p>
        </w:tc>
      </w:tr>
    </w:tbl>
    <w:p w:rsidR="00E7000B" w:rsidRDefault="00E7000B" w:rsidP="00E7000B">
      <w:pPr>
        <w:spacing w:after="0"/>
        <w:ind w:firstLine="709"/>
        <w:jc w:val="both"/>
        <w:rPr>
          <w:color w:val="FF0000"/>
        </w:rPr>
      </w:pPr>
    </w:p>
    <w:tbl>
      <w:tblPr>
        <w:tblW w:w="8800" w:type="dxa"/>
        <w:tblInd w:w="55" w:type="dxa"/>
        <w:tblCellMar>
          <w:left w:w="70" w:type="dxa"/>
          <w:right w:w="70" w:type="dxa"/>
        </w:tblCellMar>
        <w:tblLook w:val="04A0"/>
      </w:tblPr>
      <w:tblGrid>
        <w:gridCol w:w="2820"/>
        <w:gridCol w:w="960"/>
        <w:gridCol w:w="960"/>
        <w:gridCol w:w="960"/>
        <w:gridCol w:w="960"/>
        <w:gridCol w:w="960"/>
        <w:gridCol w:w="1180"/>
      </w:tblGrid>
      <w:tr w:rsidR="00E7000B" w:rsidRPr="00E7000B" w:rsidTr="00E7000B">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E7000B" w:rsidRPr="00E7000B" w:rsidRDefault="00E7000B" w:rsidP="00E7000B">
            <w:pPr>
              <w:spacing w:after="0" w:line="240" w:lineRule="auto"/>
              <w:rPr>
                <w:rFonts w:eastAsia="Times New Roman"/>
                <w:color w:val="000000"/>
                <w:lang w:eastAsia="pl-PL"/>
              </w:rPr>
            </w:pPr>
            <w:r w:rsidRPr="00E7000B">
              <w:rPr>
                <w:rFonts w:eastAsia="Times New Roman"/>
                <w:color w:val="000000"/>
                <w:lang w:eastAsia="pl-PL"/>
              </w:rPr>
              <w:t>Saldo migracji na pobyt stały</w:t>
            </w:r>
          </w:p>
        </w:tc>
        <w:tc>
          <w:tcPr>
            <w:tcW w:w="960" w:type="dxa"/>
            <w:tcBorders>
              <w:top w:val="single" w:sz="4" w:space="0" w:color="auto"/>
              <w:left w:val="nil"/>
              <w:bottom w:val="single" w:sz="4" w:space="0" w:color="auto"/>
              <w:right w:val="single" w:sz="4" w:space="0" w:color="auto"/>
            </w:tcBorders>
            <w:shd w:val="clear" w:color="000000" w:fill="C5D9F1"/>
            <w:noWrap/>
            <w:vAlign w:val="bottom"/>
            <w:hideMark/>
          </w:tcPr>
          <w:p w:rsidR="00E7000B" w:rsidRPr="00E7000B" w:rsidRDefault="00E7000B" w:rsidP="00E7000B">
            <w:pPr>
              <w:spacing w:after="0" w:line="240" w:lineRule="auto"/>
              <w:rPr>
                <w:rFonts w:eastAsia="Times New Roman"/>
                <w:color w:val="000000"/>
                <w:lang w:eastAsia="pl-PL"/>
              </w:rPr>
            </w:pPr>
            <w:r w:rsidRPr="00E7000B">
              <w:rPr>
                <w:rFonts w:eastAsia="Times New Roman"/>
                <w:color w:val="000000"/>
                <w:lang w:eastAsia="pl-PL"/>
              </w:rPr>
              <w:t>jedn.</w:t>
            </w:r>
          </w:p>
        </w:tc>
        <w:tc>
          <w:tcPr>
            <w:tcW w:w="960" w:type="dxa"/>
            <w:tcBorders>
              <w:top w:val="single" w:sz="4" w:space="0" w:color="auto"/>
              <w:left w:val="nil"/>
              <w:bottom w:val="single" w:sz="4" w:space="0" w:color="auto"/>
              <w:right w:val="single" w:sz="4" w:space="0" w:color="auto"/>
            </w:tcBorders>
            <w:shd w:val="clear" w:color="000000" w:fill="EBF1DE"/>
            <w:noWrap/>
            <w:vAlign w:val="bottom"/>
            <w:hideMark/>
          </w:tcPr>
          <w:p w:rsidR="00E7000B" w:rsidRPr="00E7000B" w:rsidRDefault="00E7000B" w:rsidP="00E7000B">
            <w:pPr>
              <w:spacing w:after="0" w:line="240" w:lineRule="auto"/>
              <w:jc w:val="right"/>
              <w:rPr>
                <w:rFonts w:eastAsia="Times New Roman"/>
                <w:color w:val="000000"/>
                <w:lang w:eastAsia="pl-PL"/>
              </w:rPr>
            </w:pPr>
            <w:r w:rsidRPr="00E7000B">
              <w:rPr>
                <w:rFonts w:eastAsia="Times New Roman"/>
                <w:color w:val="000000"/>
                <w:lang w:eastAsia="pl-PL"/>
              </w:rPr>
              <w:t>2010</w:t>
            </w:r>
          </w:p>
        </w:tc>
        <w:tc>
          <w:tcPr>
            <w:tcW w:w="960" w:type="dxa"/>
            <w:tcBorders>
              <w:top w:val="single" w:sz="4" w:space="0" w:color="auto"/>
              <w:left w:val="nil"/>
              <w:bottom w:val="single" w:sz="4" w:space="0" w:color="auto"/>
              <w:right w:val="single" w:sz="4" w:space="0" w:color="auto"/>
            </w:tcBorders>
            <w:shd w:val="clear" w:color="000000" w:fill="EBF1DE"/>
            <w:noWrap/>
            <w:vAlign w:val="bottom"/>
            <w:hideMark/>
          </w:tcPr>
          <w:p w:rsidR="00E7000B" w:rsidRPr="00E7000B" w:rsidRDefault="00E7000B" w:rsidP="00E7000B">
            <w:pPr>
              <w:spacing w:after="0" w:line="240" w:lineRule="auto"/>
              <w:jc w:val="right"/>
              <w:rPr>
                <w:rFonts w:eastAsia="Times New Roman"/>
                <w:color w:val="000000"/>
                <w:lang w:eastAsia="pl-PL"/>
              </w:rPr>
            </w:pPr>
            <w:r w:rsidRPr="00E7000B">
              <w:rPr>
                <w:rFonts w:eastAsia="Times New Roman"/>
                <w:color w:val="000000"/>
                <w:lang w:eastAsia="pl-PL"/>
              </w:rPr>
              <w:t>2011</w:t>
            </w:r>
          </w:p>
        </w:tc>
        <w:tc>
          <w:tcPr>
            <w:tcW w:w="960" w:type="dxa"/>
            <w:tcBorders>
              <w:top w:val="single" w:sz="4" w:space="0" w:color="auto"/>
              <w:left w:val="nil"/>
              <w:bottom w:val="single" w:sz="4" w:space="0" w:color="auto"/>
              <w:right w:val="single" w:sz="4" w:space="0" w:color="auto"/>
            </w:tcBorders>
            <w:shd w:val="clear" w:color="000000" w:fill="EBF1DE"/>
            <w:noWrap/>
            <w:vAlign w:val="bottom"/>
            <w:hideMark/>
          </w:tcPr>
          <w:p w:rsidR="00E7000B" w:rsidRPr="00E7000B" w:rsidRDefault="00E7000B" w:rsidP="00E7000B">
            <w:pPr>
              <w:spacing w:after="0" w:line="240" w:lineRule="auto"/>
              <w:jc w:val="right"/>
              <w:rPr>
                <w:rFonts w:eastAsia="Times New Roman"/>
                <w:color w:val="000000"/>
                <w:lang w:eastAsia="pl-PL"/>
              </w:rPr>
            </w:pPr>
            <w:r w:rsidRPr="00E7000B">
              <w:rPr>
                <w:rFonts w:eastAsia="Times New Roman"/>
                <w:color w:val="000000"/>
                <w:lang w:eastAsia="pl-PL"/>
              </w:rPr>
              <w:t>2012</w:t>
            </w:r>
          </w:p>
        </w:tc>
        <w:tc>
          <w:tcPr>
            <w:tcW w:w="960" w:type="dxa"/>
            <w:tcBorders>
              <w:top w:val="single" w:sz="4" w:space="0" w:color="auto"/>
              <w:left w:val="nil"/>
              <w:bottom w:val="single" w:sz="4" w:space="0" w:color="auto"/>
              <w:right w:val="single" w:sz="4" w:space="0" w:color="auto"/>
            </w:tcBorders>
            <w:shd w:val="clear" w:color="000000" w:fill="EBF1DE"/>
            <w:noWrap/>
            <w:vAlign w:val="bottom"/>
            <w:hideMark/>
          </w:tcPr>
          <w:p w:rsidR="00E7000B" w:rsidRPr="00E7000B" w:rsidRDefault="00E7000B" w:rsidP="00E7000B">
            <w:pPr>
              <w:spacing w:after="0" w:line="240" w:lineRule="auto"/>
              <w:jc w:val="right"/>
              <w:rPr>
                <w:rFonts w:eastAsia="Times New Roman"/>
                <w:color w:val="000000"/>
                <w:lang w:eastAsia="pl-PL"/>
              </w:rPr>
            </w:pPr>
            <w:r w:rsidRPr="00E7000B">
              <w:rPr>
                <w:rFonts w:eastAsia="Times New Roman"/>
                <w:color w:val="000000"/>
                <w:lang w:eastAsia="pl-PL"/>
              </w:rPr>
              <w:t>2013</w:t>
            </w:r>
          </w:p>
        </w:tc>
        <w:tc>
          <w:tcPr>
            <w:tcW w:w="1180" w:type="dxa"/>
            <w:tcBorders>
              <w:top w:val="single" w:sz="4" w:space="0" w:color="auto"/>
              <w:left w:val="nil"/>
              <w:bottom w:val="single" w:sz="4" w:space="0" w:color="auto"/>
              <w:right w:val="single" w:sz="4" w:space="0" w:color="auto"/>
            </w:tcBorders>
            <w:shd w:val="clear" w:color="000000" w:fill="EBF1DE"/>
            <w:noWrap/>
            <w:vAlign w:val="bottom"/>
            <w:hideMark/>
          </w:tcPr>
          <w:p w:rsidR="00E7000B" w:rsidRPr="00E7000B" w:rsidRDefault="00E7000B" w:rsidP="00E7000B">
            <w:pPr>
              <w:spacing w:after="0" w:line="240" w:lineRule="auto"/>
              <w:jc w:val="right"/>
              <w:rPr>
                <w:rFonts w:eastAsia="Times New Roman"/>
                <w:color w:val="000000"/>
                <w:lang w:eastAsia="pl-PL"/>
              </w:rPr>
            </w:pPr>
            <w:r w:rsidRPr="00E7000B">
              <w:rPr>
                <w:rFonts w:eastAsia="Times New Roman"/>
                <w:color w:val="000000"/>
                <w:lang w:eastAsia="pl-PL"/>
              </w:rPr>
              <w:t>2014</w:t>
            </w:r>
          </w:p>
        </w:tc>
      </w:tr>
      <w:tr w:rsidR="00E7000B" w:rsidRPr="00E7000B" w:rsidTr="00E7000B">
        <w:trPr>
          <w:trHeight w:val="300"/>
        </w:trPr>
        <w:tc>
          <w:tcPr>
            <w:tcW w:w="2820" w:type="dxa"/>
            <w:tcBorders>
              <w:top w:val="nil"/>
              <w:left w:val="single" w:sz="4" w:space="0" w:color="auto"/>
              <w:bottom w:val="single" w:sz="4" w:space="0" w:color="auto"/>
              <w:right w:val="single" w:sz="4" w:space="0" w:color="auto"/>
            </w:tcBorders>
            <w:shd w:val="clear" w:color="000000" w:fill="EEECE1"/>
            <w:noWrap/>
            <w:vAlign w:val="bottom"/>
            <w:hideMark/>
          </w:tcPr>
          <w:p w:rsidR="00E7000B" w:rsidRPr="00E7000B" w:rsidRDefault="00E7000B" w:rsidP="00E7000B">
            <w:pPr>
              <w:spacing w:after="0" w:line="240" w:lineRule="auto"/>
              <w:rPr>
                <w:rFonts w:eastAsia="Times New Roman"/>
                <w:color w:val="000000"/>
                <w:lang w:eastAsia="pl-PL"/>
              </w:rPr>
            </w:pPr>
            <w:r w:rsidRPr="00E7000B">
              <w:rPr>
                <w:rFonts w:eastAsia="Times New Roman"/>
                <w:color w:val="000000"/>
                <w:lang w:eastAsia="pl-PL"/>
              </w:rPr>
              <w:t>Saldo migracji wewnętrznych</w:t>
            </w:r>
          </w:p>
        </w:tc>
        <w:tc>
          <w:tcPr>
            <w:tcW w:w="960" w:type="dxa"/>
            <w:tcBorders>
              <w:top w:val="nil"/>
              <w:left w:val="nil"/>
              <w:bottom w:val="single" w:sz="4" w:space="0" w:color="auto"/>
              <w:right w:val="single" w:sz="4" w:space="0" w:color="auto"/>
            </w:tcBorders>
            <w:shd w:val="clear" w:color="000000" w:fill="C5D9F1"/>
            <w:noWrap/>
            <w:vAlign w:val="bottom"/>
            <w:hideMark/>
          </w:tcPr>
          <w:p w:rsidR="00E7000B" w:rsidRPr="00E7000B" w:rsidRDefault="00E7000B" w:rsidP="00E7000B">
            <w:pPr>
              <w:spacing w:after="0" w:line="240" w:lineRule="auto"/>
              <w:rPr>
                <w:rFonts w:eastAsia="Times New Roman"/>
                <w:color w:val="000000"/>
                <w:lang w:eastAsia="pl-PL"/>
              </w:rPr>
            </w:pPr>
            <w:r w:rsidRPr="00E7000B">
              <w:rPr>
                <w:rFonts w:eastAsia="Times New Roman"/>
                <w:color w:val="000000"/>
                <w:lang w:eastAsia="pl-PL"/>
              </w:rPr>
              <w:t>osoba</w:t>
            </w:r>
          </w:p>
        </w:tc>
        <w:tc>
          <w:tcPr>
            <w:tcW w:w="960" w:type="dxa"/>
            <w:tcBorders>
              <w:top w:val="nil"/>
              <w:left w:val="nil"/>
              <w:bottom w:val="single" w:sz="4" w:space="0" w:color="auto"/>
              <w:right w:val="single" w:sz="4" w:space="0" w:color="auto"/>
            </w:tcBorders>
            <w:shd w:val="clear" w:color="000000" w:fill="F2DCDB"/>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-44</w:t>
            </w:r>
          </w:p>
        </w:tc>
        <w:tc>
          <w:tcPr>
            <w:tcW w:w="960" w:type="dxa"/>
            <w:tcBorders>
              <w:top w:val="nil"/>
              <w:left w:val="nil"/>
              <w:bottom w:val="single" w:sz="4" w:space="0" w:color="auto"/>
              <w:right w:val="single" w:sz="4" w:space="0" w:color="auto"/>
            </w:tcBorders>
            <w:shd w:val="clear" w:color="000000" w:fill="F2DCDB"/>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57</w:t>
            </w:r>
          </w:p>
        </w:tc>
        <w:tc>
          <w:tcPr>
            <w:tcW w:w="960" w:type="dxa"/>
            <w:tcBorders>
              <w:top w:val="nil"/>
              <w:left w:val="nil"/>
              <w:bottom w:val="single" w:sz="4" w:space="0" w:color="auto"/>
              <w:right w:val="single" w:sz="4" w:space="0" w:color="auto"/>
            </w:tcBorders>
            <w:shd w:val="clear" w:color="000000" w:fill="F2DCDB"/>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33</w:t>
            </w:r>
          </w:p>
        </w:tc>
        <w:tc>
          <w:tcPr>
            <w:tcW w:w="960" w:type="dxa"/>
            <w:tcBorders>
              <w:top w:val="nil"/>
              <w:left w:val="nil"/>
              <w:bottom w:val="single" w:sz="4" w:space="0" w:color="auto"/>
              <w:right w:val="single" w:sz="4" w:space="0" w:color="auto"/>
            </w:tcBorders>
            <w:shd w:val="clear" w:color="000000" w:fill="F2DCDB"/>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33</w:t>
            </w:r>
          </w:p>
        </w:tc>
        <w:tc>
          <w:tcPr>
            <w:tcW w:w="1180" w:type="dxa"/>
            <w:tcBorders>
              <w:top w:val="nil"/>
              <w:left w:val="nil"/>
              <w:bottom w:val="single" w:sz="4" w:space="0" w:color="auto"/>
              <w:right w:val="single" w:sz="4" w:space="0" w:color="auto"/>
            </w:tcBorders>
            <w:shd w:val="clear" w:color="000000" w:fill="F2DCDB"/>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-36</w:t>
            </w:r>
          </w:p>
        </w:tc>
      </w:tr>
      <w:tr w:rsidR="00E7000B" w:rsidRPr="00E7000B" w:rsidTr="00E7000B">
        <w:trPr>
          <w:trHeight w:val="300"/>
        </w:trPr>
        <w:tc>
          <w:tcPr>
            <w:tcW w:w="2820" w:type="dxa"/>
            <w:tcBorders>
              <w:top w:val="nil"/>
              <w:left w:val="single" w:sz="4" w:space="0" w:color="auto"/>
              <w:bottom w:val="single" w:sz="4" w:space="0" w:color="auto"/>
              <w:right w:val="single" w:sz="4" w:space="0" w:color="auto"/>
            </w:tcBorders>
            <w:shd w:val="clear" w:color="000000" w:fill="EEECE1"/>
            <w:noWrap/>
            <w:vAlign w:val="bottom"/>
            <w:hideMark/>
          </w:tcPr>
          <w:p w:rsidR="00E7000B" w:rsidRPr="00E7000B" w:rsidRDefault="00E7000B" w:rsidP="00E7000B">
            <w:pPr>
              <w:spacing w:after="0" w:line="240" w:lineRule="auto"/>
              <w:rPr>
                <w:rFonts w:eastAsia="Times New Roman"/>
                <w:color w:val="000000"/>
                <w:lang w:eastAsia="pl-PL"/>
              </w:rPr>
            </w:pPr>
            <w:r w:rsidRPr="00E7000B">
              <w:rPr>
                <w:rFonts w:eastAsia="Times New Roman"/>
                <w:color w:val="000000"/>
                <w:lang w:eastAsia="pl-PL"/>
              </w:rPr>
              <w:t>Saldo migracji zagranicznych</w:t>
            </w:r>
          </w:p>
        </w:tc>
        <w:tc>
          <w:tcPr>
            <w:tcW w:w="960" w:type="dxa"/>
            <w:tcBorders>
              <w:top w:val="nil"/>
              <w:left w:val="nil"/>
              <w:bottom w:val="single" w:sz="4" w:space="0" w:color="auto"/>
              <w:right w:val="single" w:sz="4" w:space="0" w:color="auto"/>
            </w:tcBorders>
            <w:shd w:val="clear" w:color="000000" w:fill="C5D9F1"/>
            <w:noWrap/>
            <w:vAlign w:val="bottom"/>
            <w:hideMark/>
          </w:tcPr>
          <w:p w:rsidR="00E7000B" w:rsidRPr="00E7000B" w:rsidRDefault="00E7000B" w:rsidP="00E7000B">
            <w:pPr>
              <w:spacing w:after="0" w:line="240" w:lineRule="auto"/>
              <w:rPr>
                <w:rFonts w:eastAsia="Times New Roman"/>
                <w:color w:val="000000"/>
                <w:lang w:eastAsia="pl-PL"/>
              </w:rPr>
            </w:pPr>
            <w:r w:rsidRPr="00E7000B">
              <w:rPr>
                <w:rFonts w:eastAsia="Times New Roman"/>
                <w:color w:val="000000"/>
                <w:lang w:eastAsia="pl-PL"/>
              </w:rPr>
              <w:t>osoba</w:t>
            </w:r>
          </w:p>
        </w:tc>
        <w:tc>
          <w:tcPr>
            <w:tcW w:w="960" w:type="dxa"/>
            <w:tcBorders>
              <w:top w:val="nil"/>
              <w:left w:val="nil"/>
              <w:bottom w:val="single" w:sz="4" w:space="0" w:color="auto"/>
              <w:right w:val="single" w:sz="4" w:space="0" w:color="auto"/>
            </w:tcBorders>
            <w:shd w:val="clear" w:color="000000" w:fill="F2DCDB"/>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-2</w:t>
            </w:r>
          </w:p>
        </w:tc>
        <w:tc>
          <w:tcPr>
            <w:tcW w:w="960" w:type="dxa"/>
            <w:tcBorders>
              <w:top w:val="nil"/>
              <w:left w:val="nil"/>
              <w:bottom w:val="single" w:sz="4" w:space="0" w:color="auto"/>
              <w:right w:val="single" w:sz="4" w:space="0" w:color="auto"/>
            </w:tcBorders>
            <w:shd w:val="clear" w:color="000000" w:fill="F2DCDB"/>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-1</w:t>
            </w:r>
          </w:p>
        </w:tc>
        <w:tc>
          <w:tcPr>
            <w:tcW w:w="960" w:type="dxa"/>
            <w:tcBorders>
              <w:top w:val="nil"/>
              <w:left w:val="nil"/>
              <w:bottom w:val="single" w:sz="4" w:space="0" w:color="auto"/>
              <w:right w:val="single" w:sz="4" w:space="0" w:color="auto"/>
            </w:tcBorders>
            <w:shd w:val="clear" w:color="000000" w:fill="F2DCDB"/>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0</w:t>
            </w:r>
          </w:p>
        </w:tc>
        <w:tc>
          <w:tcPr>
            <w:tcW w:w="960" w:type="dxa"/>
            <w:tcBorders>
              <w:top w:val="nil"/>
              <w:left w:val="nil"/>
              <w:bottom w:val="single" w:sz="4" w:space="0" w:color="auto"/>
              <w:right w:val="single" w:sz="4" w:space="0" w:color="auto"/>
            </w:tcBorders>
            <w:shd w:val="clear" w:color="000000" w:fill="F2DCDB"/>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-1</w:t>
            </w:r>
          </w:p>
        </w:tc>
        <w:tc>
          <w:tcPr>
            <w:tcW w:w="1180" w:type="dxa"/>
            <w:tcBorders>
              <w:top w:val="nil"/>
              <w:left w:val="nil"/>
              <w:bottom w:val="single" w:sz="4" w:space="0" w:color="auto"/>
              <w:right w:val="single" w:sz="4" w:space="0" w:color="auto"/>
            </w:tcBorders>
            <w:shd w:val="clear" w:color="000000" w:fill="F2DCDB"/>
            <w:noWrap/>
            <w:vAlign w:val="center"/>
            <w:hideMark/>
          </w:tcPr>
          <w:p w:rsidR="00E7000B" w:rsidRPr="00E7000B" w:rsidRDefault="00E7000B" w:rsidP="00E7000B">
            <w:pPr>
              <w:spacing w:after="0" w:line="240" w:lineRule="auto"/>
              <w:jc w:val="right"/>
              <w:rPr>
                <w:rFonts w:ascii="Tahoma" w:eastAsia="Times New Roman" w:hAnsi="Tahoma" w:cs="Tahoma"/>
                <w:color w:val="000000"/>
                <w:sz w:val="16"/>
                <w:szCs w:val="16"/>
                <w:lang w:eastAsia="pl-PL"/>
              </w:rPr>
            </w:pPr>
            <w:r w:rsidRPr="00E7000B">
              <w:rPr>
                <w:rFonts w:ascii="Tahoma" w:eastAsia="Times New Roman" w:hAnsi="Tahoma" w:cs="Tahoma"/>
                <w:color w:val="000000"/>
                <w:sz w:val="16"/>
                <w:szCs w:val="16"/>
                <w:lang w:eastAsia="pl-PL"/>
              </w:rPr>
              <w:t>0</w:t>
            </w:r>
          </w:p>
        </w:tc>
      </w:tr>
    </w:tbl>
    <w:p w:rsidR="00E7000B" w:rsidRPr="00E7000B" w:rsidRDefault="00E7000B" w:rsidP="00E7000B">
      <w:pPr>
        <w:spacing w:after="0"/>
        <w:ind w:firstLine="709"/>
        <w:jc w:val="both"/>
        <w:rPr>
          <w:color w:val="FF0000"/>
        </w:rPr>
      </w:pPr>
    </w:p>
    <w:p w:rsidR="00A57C2B" w:rsidRDefault="00F82230" w:rsidP="00940B3D">
      <w:pPr>
        <w:spacing w:after="0"/>
        <w:ind w:firstLine="708"/>
        <w:jc w:val="both"/>
      </w:pPr>
      <w:r>
        <w:t>Źródło: Opracowanie własne na podstawie Banku Danych Lokalnych</w:t>
      </w:r>
      <w:r w:rsidR="00AC5650">
        <w:t xml:space="preserve"> GUS</w:t>
      </w:r>
      <w:r w:rsidR="002D6918">
        <w:t>.</w:t>
      </w:r>
    </w:p>
    <w:p w:rsidR="002D596B" w:rsidRPr="002D596B" w:rsidRDefault="00A96438" w:rsidP="002D596B">
      <w:pPr>
        <w:pStyle w:val="Nagwek2"/>
        <w:rPr>
          <w:rFonts w:ascii="Calibri" w:hAnsi="Calibri"/>
          <w:sz w:val="28"/>
          <w:szCs w:val="28"/>
        </w:rPr>
      </w:pPr>
      <w:bookmarkStart w:id="8" w:name="_Toc441431509"/>
      <w:r>
        <w:rPr>
          <w:rFonts w:ascii="Calibri" w:hAnsi="Calibri"/>
          <w:sz w:val="28"/>
          <w:szCs w:val="28"/>
        </w:rPr>
        <w:t xml:space="preserve">1.5 </w:t>
      </w:r>
      <w:r w:rsidR="00825CD5" w:rsidRPr="00A96438">
        <w:rPr>
          <w:rFonts w:ascii="Calibri" w:hAnsi="Calibri"/>
          <w:sz w:val="28"/>
          <w:szCs w:val="28"/>
        </w:rPr>
        <w:t>Warunki życia mieszkańców</w:t>
      </w:r>
      <w:bookmarkEnd w:id="8"/>
    </w:p>
    <w:p w:rsidR="00825CD5" w:rsidRPr="00A96438" w:rsidRDefault="00A96438" w:rsidP="00A96438">
      <w:pPr>
        <w:pStyle w:val="Nagwek3"/>
        <w:rPr>
          <w:rFonts w:ascii="Calibri" w:hAnsi="Calibri"/>
          <w:sz w:val="24"/>
          <w:szCs w:val="24"/>
        </w:rPr>
      </w:pPr>
      <w:bookmarkStart w:id="9" w:name="_Toc441431510"/>
      <w:r>
        <w:rPr>
          <w:rFonts w:ascii="Calibri" w:hAnsi="Calibri"/>
          <w:sz w:val="24"/>
          <w:szCs w:val="24"/>
        </w:rPr>
        <w:t xml:space="preserve">1.5.1 </w:t>
      </w:r>
      <w:r w:rsidR="0015487E" w:rsidRPr="00A96438">
        <w:rPr>
          <w:rFonts w:ascii="Calibri" w:hAnsi="Calibri"/>
          <w:sz w:val="24"/>
          <w:szCs w:val="24"/>
        </w:rPr>
        <w:t>Rynek pracy i wynagrodzenia</w:t>
      </w:r>
      <w:bookmarkEnd w:id="9"/>
    </w:p>
    <w:p w:rsidR="0015487E" w:rsidRDefault="0015487E" w:rsidP="00B27134">
      <w:pPr>
        <w:pStyle w:val="Akapitzlist"/>
        <w:ind w:left="1080"/>
        <w:jc w:val="both"/>
        <w:rPr>
          <w:sz w:val="24"/>
          <w:szCs w:val="24"/>
        </w:rPr>
      </w:pPr>
    </w:p>
    <w:p w:rsidR="003C1214" w:rsidRDefault="003C1214" w:rsidP="003C1214">
      <w:pPr>
        <w:pStyle w:val="Akapitzlist"/>
        <w:ind w:left="0" w:firstLine="709"/>
        <w:jc w:val="both"/>
        <w:rPr>
          <w:sz w:val="24"/>
          <w:szCs w:val="24"/>
        </w:rPr>
      </w:pPr>
      <w:r>
        <w:rPr>
          <w:sz w:val="24"/>
          <w:szCs w:val="24"/>
        </w:rPr>
        <w:t xml:space="preserve">Sytuacja na rynku pracy w województwie podkarpackim w 2013 r. uległa pogorszeniu w stosunku do 2012 r. Przeciętne zatrudnienie w sektorze przedsiębiorstw w kolejnych kwartalnych okresach narastających było niższe w stosunku do roku ubiegłego. Po największym spadku w okresie trzech kwartałów dynamika zatrudnienia nieznacznie zwiększyła się na koniec toku ale tempo tego wzrostu było niższe z analogicznym okresem roku poprzedniego. </w:t>
      </w:r>
    </w:p>
    <w:p w:rsidR="0015487E" w:rsidRDefault="00D540E3" w:rsidP="00D540E3">
      <w:pPr>
        <w:pStyle w:val="Akapitzlist"/>
        <w:ind w:left="0" w:firstLine="709"/>
        <w:jc w:val="both"/>
        <w:rPr>
          <w:sz w:val="24"/>
          <w:szCs w:val="24"/>
        </w:rPr>
      </w:pPr>
      <w:r>
        <w:rPr>
          <w:sz w:val="24"/>
          <w:szCs w:val="24"/>
        </w:rPr>
        <w:t>W 2013 roku przeciętne zatrudnienie w sektorze przedsiębiorstw w województwie podkarpackim ukształtowało się na poziomie 223,3 tys. osób, tj. o 3,1% niższym niż w 2012 r. Dynamika przeciętnego zatrudnienia w stosunku do ubiegłego roku (po wzroście o 3,3% w 2011 r.) w kolejnych dwóch latach miała tendencję spadkową</w:t>
      </w:r>
      <w:r w:rsidR="00760CAB">
        <w:rPr>
          <w:rStyle w:val="Odwoanieprzypisudolnego"/>
          <w:sz w:val="24"/>
          <w:szCs w:val="24"/>
        </w:rPr>
        <w:footnoteReference w:id="3"/>
      </w:r>
      <w:r w:rsidR="00760CAB">
        <w:rPr>
          <w:sz w:val="24"/>
          <w:szCs w:val="24"/>
        </w:rPr>
        <w:t>.</w:t>
      </w:r>
    </w:p>
    <w:p w:rsidR="00D540E3" w:rsidRDefault="00D540E3" w:rsidP="00DB7047">
      <w:pPr>
        <w:pStyle w:val="Akapitzlist"/>
        <w:ind w:left="0" w:firstLine="708"/>
        <w:jc w:val="both"/>
        <w:rPr>
          <w:sz w:val="24"/>
          <w:szCs w:val="24"/>
        </w:rPr>
      </w:pPr>
      <w:r w:rsidRPr="00D540E3">
        <w:rPr>
          <w:sz w:val="24"/>
          <w:szCs w:val="24"/>
        </w:rPr>
        <w:t>W lutym 2014 r. przeciętne zatrudnienie w sektorze przedsiębiorstw wyniosło 225,3</w:t>
      </w:r>
      <w:r w:rsidR="00DB7047">
        <w:rPr>
          <w:sz w:val="24"/>
          <w:szCs w:val="24"/>
        </w:rPr>
        <w:t> </w:t>
      </w:r>
      <w:r w:rsidRPr="00D540E3">
        <w:rPr>
          <w:sz w:val="24"/>
          <w:szCs w:val="24"/>
        </w:rPr>
        <w:t>tys. osób</w:t>
      </w:r>
      <w:r w:rsidR="00DB7047">
        <w:rPr>
          <w:sz w:val="24"/>
          <w:szCs w:val="24"/>
        </w:rPr>
        <w:t xml:space="preserve"> </w:t>
      </w:r>
      <w:r w:rsidRPr="00D540E3">
        <w:rPr>
          <w:sz w:val="24"/>
          <w:szCs w:val="24"/>
        </w:rPr>
        <w:t>i utrzymało się na poziomie miesiąca poprzedniego, a było o 1,2% wy</w:t>
      </w:r>
      <w:r w:rsidR="00DB7047">
        <w:rPr>
          <w:sz w:val="24"/>
          <w:szCs w:val="24"/>
        </w:rPr>
        <w:t xml:space="preserve">ższe niż w lutym 2013 r. (wobec </w:t>
      </w:r>
      <w:r w:rsidRPr="00D540E3">
        <w:rPr>
          <w:sz w:val="24"/>
          <w:szCs w:val="24"/>
        </w:rPr>
        <w:t xml:space="preserve">spadku o 3,9% przed rokiem). </w:t>
      </w:r>
    </w:p>
    <w:p w:rsidR="00DB7047" w:rsidRPr="00760CAB" w:rsidRDefault="00DB7047" w:rsidP="00E7000B">
      <w:pPr>
        <w:pStyle w:val="Akapitzlist"/>
        <w:ind w:left="0" w:firstLine="708"/>
        <w:jc w:val="both"/>
        <w:rPr>
          <w:sz w:val="24"/>
          <w:szCs w:val="24"/>
        </w:rPr>
      </w:pPr>
      <w:r w:rsidRPr="00DB7047">
        <w:rPr>
          <w:sz w:val="24"/>
          <w:szCs w:val="24"/>
        </w:rPr>
        <w:t>W odniesieniu do lutego 2013 r. najwyższy wzrost zatrudnienia odnotowano w administrowaniu</w:t>
      </w:r>
      <w:r>
        <w:rPr>
          <w:sz w:val="24"/>
          <w:szCs w:val="24"/>
        </w:rPr>
        <w:t xml:space="preserve"> </w:t>
      </w:r>
      <w:r w:rsidRPr="00DB7047">
        <w:rPr>
          <w:sz w:val="24"/>
          <w:szCs w:val="24"/>
        </w:rPr>
        <w:t>i działalności wspierającej (o 25,9%), a nieco niższy m.in. w zakwate</w:t>
      </w:r>
      <w:r>
        <w:rPr>
          <w:sz w:val="24"/>
          <w:szCs w:val="24"/>
        </w:rPr>
        <w:t xml:space="preserve">rowaniu i gastronomii (o 9,2%), </w:t>
      </w:r>
      <w:r w:rsidRPr="00DB7047">
        <w:rPr>
          <w:sz w:val="24"/>
          <w:szCs w:val="24"/>
        </w:rPr>
        <w:t>transporcie i gospodarce magazynowej (o 5,3%) oraz dostawie wody; gosp</w:t>
      </w:r>
      <w:r>
        <w:rPr>
          <w:sz w:val="24"/>
          <w:szCs w:val="24"/>
        </w:rPr>
        <w:t xml:space="preserve">odarowaniu ściekami i odpadami; </w:t>
      </w:r>
      <w:r w:rsidRPr="00DB7047">
        <w:rPr>
          <w:sz w:val="24"/>
          <w:szCs w:val="24"/>
        </w:rPr>
        <w:t xml:space="preserve">rekultywacji (o 3,7%). Spadek zatrudnienia wystąpił </w:t>
      </w:r>
      <w:r w:rsidRPr="00DB7047">
        <w:rPr>
          <w:sz w:val="24"/>
          <w:szCs w:val="24"/>
        </w:rPr>
        <w:lastRenderedPageBreak/>
        <w:t>m.in. w sekcjach: gór</w:t>
      </w:r>
      <w:r>
        <w:rPr>
          <w:sz w:val="24"/>
          <w:szCs w:val="24"/>
        </w:rPr>
        <w:t xml:space="preserve">nictwo i wydobywanie (o 23,5%), </w:t>
      </w:r>
      <w:r w:rsidRPr="00DB7047">
        <w:rPr>
          <w:sz w:val="24"/>
          <w:szCs w:val="24"/>
        </w:rPr>
        <w:t xml:space="preserve">wytwarzanie i zaopatrywanie w energię elektryczną, gaz, parę wodną i gorącą wodę (o </w:t>
      </w:r>
      <w:r w:rsidR="00B9512A">
        <w:rPr>
          <w:sz w:val="24"/>
          <w:szCs w:val="24"/>
        </w:rPr>
        <w:t xml:space="preserve">1,6%), obsługa rynku </w:t>
      </w:r>
      <w:r w:rsidRPr="00DB7047">
        <w:rPr>
          <w:sz w:val="24"/>
          <w:szCs w:val="24"/>
        </w:rPr>
        <w:t>nieruchomości (o 0,8%), przetwórstwo przemysłowe, budownictw</w:t>
      </w:r>
      <w:r w:rsidR="00B9512A">
        <w:rPr>
          <w:sz w:val="24"/>
          <w:szCs w:val="24"/>
        </w:rPr>
        <w:t xml:space="preserve">o oraz handel; naprawa pojazdów </w:t>
      </w:r>
      <w:r w:rsidRPr="00DB7047">
        <w:rPr>
          <w:sz w:val="24"/>
          <w:szCs w:val="24"/>
        </w:rPr>
        <w:t>samochodowych (po 0,3%)</w:t>
      </w:r>
      <w:r w:rsidR="00B9512A">
        <w:rPr>
          <w:rStyle w:val="Odwoanieprzypisudolnego"/>
          <w:sz w:val="24"/>
          <w:szCs w:val="24"/>
        </w:rPr>
        <w:footnoteReference w:id="4"/>
      </w:r>
      <w:r w:rsidRPr="00DB7047">
        <w:rPr>
          <w:sz w:val="24"/>
          <w:szCs w:val="24"/>
        </w:rPr>
        <w:t>.</w:t>
      </w:r>
    </w:p>
    <w:p w:rsidR="003D4A4D" w:rsidRPr="00E93AB0" w:rsidRDefault="00C127B4" w:rsidP="00B27134">
      <w:pPr>
        <w:spacing w:after="0"/>
        <w:ind w:firstLine="709"/>
        <w:jc w:val="both"/>
        <w:rPr>
          <w:sz w:val="24"/>
          <w:szCs w:val="24"/>
        </w:rPr>
      </w:pPr>
      <w:r w:rsidRPr="00E93AB0">
        <w:rPr>
          <w:sz w:val="24"/>
          <w:szCs w:val="24"/>
        </w:rPr>
        <w:t>Pod koniec 2013</w:t>
      </w:r>
      <w:r w:rsidR="003D4A4D" w:rsidRPr="00E93AB0">
        <w:rPr>
          <w:sz w:val="24"/>
          <w:szCs w:val="24"/>
        </w:rPr>
        <w:t xml:space="preserve"> ro</w:t>
      </w:r>
      <w:r w:rsidRPr="00E93AB0">
        <w:rPr>
          <w:sz w:val="24"/>
          <w:szCs w:val="24"/>
        </w:rPr>
        <w:t>ku w</w:t>
      </w:r>
      <w:r w:rsidR="00DD5C24">
        <w:rPr>
          <w:sz w:val="24"/>
          <w:szCs w:val="24"/>
        </w:rPr>
        <w:t>g danych GUS w gmini</w:t>
      </w:r>
      <w:r w:rsidR="00090E9E">
        <w:rPr>
          <w:sz w:val="24"/>
          <w:szCs w:val="24"/>
        </w:rPr>
        <w:t>e Przeworsk zatrudnionych było 701 </w:t>
      </w:r>
      <w:r w:rsidR="006500AE">
        <w:rPr>
          <w:sz w:val="24"/>
          <w:szCs w:val="24"/>
        </w:rPr>
        <w:t> </w:t>
      </w:r>
      <w:r w:rsidRPr="00E93AB0">
        <w:rPr>
          <w:sz w:val="24"/>
          <w:szCs w:val="24"/>
        </w:rPr>
        <w:t>os</w:t>
      </w:r>
      <w:r w:rsidR="00090E9E">
        <w:rPr>
          <w:sz w:val="24"/>
          <w:szCs w:val="24"/>
        </w:rPr>
        <w:t>ób, z czego 56,5</w:t>
      </w:r>
      <w:r w:rsidRPr="00E93AB0">
        <w:rPr>
          <w:sz w:val="24"/>
          <w:szCs w:val="24"/>
        </w:rPr>
        <w:t xml:space="preserve"> </w:t>
      </w:r>
      <w:r w:rsidR="003D4A4D" w:rsidRPr="00E93AB0">
        <w:rPr>
          <w:sz w:val="24"/>
          <w:szCs w:val="24"/>
        </w:rPr>
        <w:t>% stan</w:t>
      </w:r>
      <w:r w:rsidRPr="00E93AB0">
        <w:rPr>
          <w:sz w:val="24"/>
          <w:szCs w:val="24"/>
        </w:rPr>
        <w:t>owiły kobiety. Należy zaznaczyć</w:t>
      </w:r>
      <w:r w:rsidR="003D4A4D" w:rsidRPr="00E93AB0">
        <w:rPr>
          <w:sz w:val="24"/>
          <w:szCs w:val="24"/>
        </w:rPr>
        <w:t>, iż dane te nie dotyczą podmiotów gospodarczych o liczbie pracujących do 9 osób oraz gospodarstw indywidualnyc</w:t>
      </w:r>
      <w:r w:rsidRPr="00E93AB0">
        <w:rPr>
          <w:sz w:val="24"/>
          <w:szCs w:val="24"/>
        </w:rPr>
        <w:t>h w rolnictwie. W tym miejscu wyraźnie</w:t>
      </w:r>
      <w:r w:rsidR="003D4A4D" w:rsidRPr="00E93AB0">
        <w:rPr>
          <w:sz w:val="24"/>
          <w:szCs w:val="24"/>
        </w:rPr>
        <w:t xml:space="preserve"> widać dominację zatrudn</w:t>
      </w:r>
      <w:r w:rsidR="00E93AB0" w:rsidRPr="00E93AB0">
        <w:rPr>
          <w:sz w:val="24"/>
          <w:szCs w:val="24"/>
        </w:rPr>
        <w:t>ienia w usługach</w:t>
      </w:r>
      <w:r w:rsidR="003D4A4D" w:rsidRPr="00E93AB0">
        <w:rPr>
          <w:sz w:val="24"/>
          <w:szCs w:val="24"/>
        </w:rPr>
        <w:t xml:space="preserve">. W </w:t>
      </w:r>
      <w:r w:rsidRPr="00E93AB0">
        <w:rPr>
          <w:sz w:val="24"/>
          <w:szCs w:val="24"/>
        </w:rPr>
        <w:t>bran</w:t>
      </w:r>
      <w:r w:rsidR="00DD5C24">
        <w:rPr>
          <w:sz w:val="24"/>
          <w:szCs w:val="24"/>
        </w:rPr>
        <w:t xml:space="preserve">ży </w:t>
      </w:r>
      <w:r w:rsidR="00090E9E">
        <w:rPr>
          <w:sz w:val="24"/>
          <w:szCs w:val="24"/>
        </w:rPr>
        <w:t>tej zatrudnionych było 412 osób, co stanowi 58,7</w:t>
      </w:r>
      <w:r w:rsidR="00954996">
        <w:rPr>
          <w:sz w:val="24"/>
          <w:szCs w:val="24"/>
        </w:rPr>
        <w:t>% wszystkich pracujących. W branży prze</w:t>
      </w:r>
      <w:r w:rsidR="00DD5C24">
        <w:rPr>
          <w:sz w:val="24"/>
          <w:szCs w:val="24"/>
        </w:rPr>
        <w:t>mysł i budownictwo prac</w:t>
      </w:r>
      <w:r w:rsidR="00090E9E">
        <w:rPr>
          <w:sz w:val="24"/>
          <w:szCs w:val="24"/>
        </w:rPr>
        <w:t>owało 277 osób (39,5</w:t>
      </w:r>
      <w:r w:rsidR="00954996">
        <w:rPr>
          <w:sz w:val="24"/>
          <w:szCs w:val="24"/>
        </w:rPr>
        <w:t>%).</w:t>
      </w:r>
    </w:p>
    <w:p w:rsidR="00921160" w:rsidRDefault="00921160" w:rsidP="00B27134">
      <w:pPr>
        <w:spacing w:after="0"/>
        <w:ind w:firstLine="709"/>
        <w:jc w:val="both"/>
        <w:rPr>
          <w:b/>
          <w:sz w:val="24"/>
          <w:szCs w:val="24"/>
        </w:rPr>
      </w:pPr>
    </w:p>
    <w:p w:rsidR="003D4A4D" w:rsidRDefault="008A6159" w:rsidP="00B27134">
      <w:pPr>
        <w:spacing w:after="0"/>
        <w:ind w:firstLine="708"/>
        <w:jc w:val="both"/>
        <w:rPr>
          <w:i/>
        </w:rPr>
      </w:pPr>
      <w:r>
        <w:rPr>
          <w:i/>
        </w:rPr>
        <w:t>Tabela 7</w:t>
      </w:r>
      <w:r w:rsidR="003D4A4D">
        <w:rPr>
          <w:i/>
        </w:rPr>
        <w:t>.</w:t>
      </w:r>
      <w:r w:rsidR="003D4A4D" w:rsidRPr="003D4A4D">
        <w:t xml:space="preserve"> </w:t>
      </w:r>
      <w:r w:rsidR="00C926A1">
        <w:rPr>
          <w:i/>
        </w:rPr>
        <w:t xml:space="preserve">Pracujący w gminie </w:t>
      </w:r>
      <w:r w:rsidR="00E7000B">
        <w:rPr>
          <w:i/>
        </w:rPr>
        <w:t>wiejskiej Przeworsk</w:t>
      </w:r>
      <w:r w:rsidR="003D4A4D" w:rsidRPr="003D4A4D">
        <w:rPr>
          <w:i/>
        </w:rPr>
        <w:t xml:space="preserve"> na tle innych gmin powiatu </w:t>
      </w:r>
      <w:r w:rsidR="00E7000B">
        <w:rPr>
          <w:i/>
        </w:rPr>
        <w:t>przeworskiego</w:t>
      </w:r>
      <w:r w:rsidR="003D4A4D">
        <w:rPr>
          <w:i/>
        </w:rPr>
        <w:t xml:space="preserve"> i</w:t>
      </w:r>
      <w:r w:rsidR="006500AE">
        <w:rPr>
          <w:i/>
        </w:rPr>
        <w:t> </w:t>
      </w:r>
      <w:r w:rsidR="003D4A4D">
        <w:rPr>
          <w:i/>
        </w:rPr>
        <w:t>województwa</w:t>
      </w:r>
      <w:r w:rsidR="00E93AB0">
        <w:rPr>
          <w:i/>
        </w:rPr>
        <w:t xml:space="preserve"> (31.12.2013</w:t>
      </w:r>
      <w:r w:rsidR="003D4A4D" w:rsidRPr="003D4A4D">
        <w:rPr>
          <w:i/>
        </w:rPr>
        <w:t>)</w:t>
      </w:r>
      <w:r w:rsidR="003D4A4D">
        <w:rPr>
          <w:rStyle w:val="Odwoanieprzypisudolnego"/>
          <w:i/>
        </w:rPr>
        <w:footnoteReference w:id="5"/>
      </w:r>
      <w:r w:rsidR="003D4A4D">
        <w:rPr>
          <w:i/>
        </w:rPr>
        <w:t>.</w:t>
      </w:r>
    </w:p>
    <w:tbl>
      <w:tblPr>
        <w:tblW w:w="9680" w:type="dxa"/>
        <w:tblInd w:w="55" w:type="dxa"/>
        <w:tblCellMar>
          <w:left w:w="70" w:type="dxa"/>
          <w:right w:w="70" w:type="dxa"/>
        </w:tblCellMar>
        <w:tblLook w:val="04A0"/>
      </w:tblPr>
      <w:tblGrid>
        <w:gridCol w:w="2320"/>
        <w:gridCol w:w="906"/>
        <w:gridCol w:w="1014"/>
        <w:gridCol w:w="1660"/>
        <w:gridCol w:w="1660"/>
        <w:gridCol w:w="940"/>
        <w:gridCol w:w="1222"/>
      </w:tblGrid>
      <w:tr w:rsidR="005E6182" w:rsidRPr="005E6182" w:rsidTr="005E6182">
        <w:trPr>
          <w:trHeight w:val="300"/>
        </w:trPr>
        <w:tc>
          <w:tcPr>
            <w:tcW w:w="2320"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5E6182" w:rsidRPr="005E6182" w:rsidRDefault="005E6182" w:rsidP="005E6182">
            <w:pPr>
              <w:spacing w:after="0" w:line="240" w:lineRule="auto"/>
              <w:jc w:val="center"/>
              <w:rPr>
                <w:rFonts w:eastAsia="Times New Roman"/>
                <w:b/>
                <w:bCs/>
                <w:color w:val="000000"/>
                <w:lang w:eastAsia="pl-PL"/>
              </w:rPr>
            </w:pPr>
            <w:r w:rsidRPr="005E6182">
              <w:rPr>
                <w:rFonts w:eastAsia="Times New Roman"/>
                <w:b/>
                <w:bCs/>
                <w:color w:val="000000"/>
                <w:lang w:eastAsia="pl-PL"/>
              </w:rPr>
              <w:t>Gmina</w:t>
            </w:r>
          </w:p>
        </w:tc>
        <w:tc>
          <w:tcPr>
            <w:tcW w:w="1920" w:type="dxa"/>
            <w:gridSpan w:val="2"/>
            <w:tcBorders>
              <w:top w:val="single" w:sz="4" w:space="0" w:color="auto"/>
              <w:left w:val="nil"/>
              <w:bottom w:val="single" w:sz="4" w:space="0" w:color="auto"/>
              <w:right w:val="single" w:sz="4" w:space="0" w:color="auto"/>
            </w:tcBorders>
            <w:shd w:val="clear" w:color="000000" w:fill="EBF1DE"/>
            <w:noWrap/>
            <w:vAlign w:val="center"/>
            <w:hideMark/>
          </w:tcPr>
          <w:p w:rsidR="005E6182" w:rsidRPr="005E6182" w:rsidRDefault="005E6182" w:rsidP="005E6182">
            <w:pPr>
              <w:spacing w:after="0" w:line="240" w:lineRule="auto"/>
              <w:jc w:val="center"/>
              <w:rPr>
                <w:rFonts w:eastAsia="Times New Roman"/>
                <w:b/>
                <w:bCs/>
                <w:color w:val="000000"/>
                <w:lang w:eastAsia="pl-PL"/>
              </w:rPr>
            </w:pPr>
            <w:r w:rsidRPr="005E6182">
              <w:rPr>
                <w:rFonts w:eastAsia="Times New Roman"/>
                <w:b/>
                <w:bCs/>
                <w:color w:val="000000"/>
                <w:lang w:eastAsia="pl-PL"/>
              </w:rPr>
              <w:t>Ogółem</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5E6182" w:rsidRPr="005E6182" w:rsidRDefault="005E6182" w:rsidP="005E6182">
            <w:pPr>
              <w:spacing w:after="0" w:line="240" w:lineRule="auto"/>
              <w:jc w:val="center"/>
              <w:rPr>
                <w:rFonts w:eastAsia="Times New Roman"/>
                <w:b/>
                <w:bCs/>
                <w:color w:val="000000"/>
                <w:lang w:eastAsia="pl-PL"/>
              </w:rPr>
            </w:pPr>
            <w:r w:rsidRPr="005E6182">
              <w:rPr>
                <w:rFonts w:eastAsia="Times New Roman"/>
                <w:b/>
                <w:bCs/>
                <w:color w:val="000000"/>
                <w:lang w:eastAsia="pl-PL"/>
              </w:rPr>
              <w:t>Rolnictwo, leśnictwo, łowiectwo, rybactwo</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5E6182" w:rsidRPr="005E6182" w:rsidRDefault="005E6182" w:rsidP="005E6182">
            <w:pPr>
              <w:spacing w:after="0" w:line="240" w:lineRule="auto"/>
              <w:jc w:val="center"/>
              <w:rPr>
                <w:rFonts w:eastAsia="Times New Roman"/>
                <w:b/>
                <w:bCs/>
                <w:color w:val="000000"/>
                <w:lang w:eastAsia="pl-PL"/>
              </w:rPr>
            </w:pPr>
            <w:r w:rsidRPr="005E6182">
              <w:rPr>
                <w:rFonts w:eastAsia="Times New Roman"/>
                <w:b/>
                <w:bCs/>
                <w:color w:val="000000"/>
                <w:lang w:eastAsia="pl-PL"/>
              </w:rPr>
              <w:t>Przemysł i budownictwo</w:t>
            </w:r>
          </w:p>
        </w:tc>
        <w:tc>
          <w:tcPr>
            <w:tcW w:w="2120" w:type="dxa"/>
            <w:gridSpan w:val="2"/>
            <w:tcBorders>
              <w:top w:val="single" w:sz="4" w:space="0" w:color="auto"/>
              <w:left w:val="nil"/>
              <w:bottom w:val="single" w:sz="4" w:space="0" w:color="auto"/>
              <w:right w:val="single" w:sz="4" w:space="0" w:color="auto"/>
            </w:tcBorders>
            <w:shd w:val="clear" w:color="000000" w:fill="EBF1DE"/>
            <w:noWrap/>
            <w:vAlign w:val="center"/>
            <w:hideMark/>
          </w:tcPr>
          <w:p w:rsidR="005E6182" w:rsidRPr="005E6182" w:rsidRDefault="005E6182" w:rsidP="005E6182">
            <w:pPr>
              <w:spacing w:after="0" w:line="240" w:lineRule="auto"/>
              <w:jc w:val="center"/>
              <w:rPr>
                <w:rFonts w:eastAsia="Times New Roman"/>
                <w:b/>
                <w:bCs/>
                <w:color w:val="000000"/>
                <w:lang w:eastAsia="pl-PL"/>
              </w:rPr>
            </w:pPr>
            <w:r w:rsidRPr="005E6182">
              <w:rPr>
                <w:rFonts w:eastAsia="Times New Roman"/>
                <w:b/>
                <w:bCs/>
                <w:color w:val="000000"/>
                <w:lang w:eastAsia="pl-PL"/>
              </w:rPr>
              <w:t>Usługi</w:t>
            </w:r>
          </w:p>
        </w:tc>
      </w:tr>
      <w:tr w:rsidR="005E6182" w:rsidRPr="005E6182" w:rsidTr="005E6182">
        <w:trPr>
          <w:trHeight w:val="600"/>
        </w:trPr>
        <w:tc>
          <w:tcPr>
            <w:tcW w:w="2320" w:type="dxa"/>
            <w:vMerge/>
            <w:tcBorders>
              <w:top w:val="single" w:sz="4" w:space="0" w:color="auto"/>
              <w:left w:val="single" w:sz="4" w:space="0" w:color="auto"/>
              <w:bottom w:val="single" w:sz="4" w:space="0" w:color="auto"/>
              <w:right w:val="single" w:sz="4" w:space="0" w:color="auto"/>
            </w:tcBorders>
            <w:vAlign w:val="center"/>
            <w:hideMark/>
          </w:tcPr>
          <w:p w:rsidR="005E6182" w:rsidRPr="005E6182" w:rsidRDefault="005E6182" w:rsidP="005E6182">
            <w:pPr>
              <w:spacing w:after="0" w:line="240" w:lineRule="auto"/>
              <w:rPr>
                <w:rFonts w:eastAsia="Times New Roman"/>
                <w:b/>
                <w:bCs/>
                <w:color w:val="000000"/>
                <w:lang w:eastAsia="pl-PL"/>
              </w:rPr>
            </w:pPr>
          </w:p>
        </w:tc>
        <w:tc>
          <w:tcPr>
            <w:tcW w:w="906" w:type="dxa"/>
            <w:tcBorders>
              <w:top w:val="nil"/>
              <w:left w:val="nil"/>
              <w:bottom w:val="single" w:sz="4" w:space="0" w:color="auto"/>
              <w:right w:val="single" w:sz="4" w:space="0" w:color="auto"/>
            </w:tcBorders>
            <w:shd w:val="clear" w:color="000000" w:fill="EBF1DE"/>
            <w:noWrap/>
            <w:vAlign w:val="center"/>
            <w:hideMark/>
          </w:tcPr>
          <w:p w:rsidR="005E6182" w:rsidRPr="005E6182" w:rsidRDefault="005E6182" w:rsidP="005E6182">
            <w:pPr>
              <w:spacing w:after="0" w:line="240" w:lineRule="auto"/>
              <w:jc w:val="center"/>
              <w:rPr>
                <w:rFonts w:eastAsia="Times New Roman"/>
                <w:b/>
                <w:bCs/>
                <w:color w:val="000000"/>
                <w:lang w:eastAsia="pl-PL"/>
              </w:rPr>
            </w:pPr>
            <w:r w:rsidRPr="005E6182">
              <w:rPr>
                <w:rFonts w:eastAsia="Times New Roman"/>
                <w:b/>
                <w:bCs/>
                <w:color w:val="000000"/>
                <w:lang w:eastAsia="pl-PL"/>
              </w:rPr>
              <w:t xml:space="preserve">Ogółem </w:t>
            </w:r>
          </w:p>
        </w:tc>
        <w:tc>
          <w:tcPr>
            <w:tcW w:w="1014" w:type="dxa"/>
            <w:tcBorders>
              <w:top w:val="nil"/>
              <w:left w:val="nil"/>
              <w:bottom w:val="single" w:sz="4" w:space="0" w:color="auto"/>
              <w:right w:val="single" w:sz="4" w:space="0" w:color="auto"/>
            </w:tcBorders>
            <w:shd w:val="clear" w:color="000000" w:fill="EBF1DE"/>
            <w:vAlign w:val="center"/>
            <w:hideMark/>
          </w:tcPr>
          <w:p w:rsidR="005E6182" w:rsidRPr="005E6182" w:rsidRDefault="005E6182" w:rsidP="005E6182">
            <w:pPr>
              <w:spacing w:after="0" w:line="240" w:lineRule="auto"/>
              <w:jc w:val="center"/>
              <w:rPr>
                <w:rFonts w:eastAsia="Times New Roman"/>
                <w:b/>
                <w:bCs/>
                <w:color w:val="000000"/>
                <w:lang w:eastAsia="pl-PL"/>
              </w:rPr>
            </w:pPr>
            <w:r w:rsidRPr="005E6182">
              <w:rPr>
                <w:rFonts w:eastAsia="Times New Roman"/>
                <w:b/>
                <w:bCs/>
                <w:color w:val="000000"/>
                <w:lang w:eastAsia="pl-PL"/>
              </w:rPr>
              <w:t>w tym kobiety</w:t>
            </w: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5E6182" w:rsidRPr="005E6182" w:rsidRDefault="005E6182" w:rsidP="005E6182">
            <w:pPr>
              <w:spacing w:after="0" w:line="240" w:lineRule="auto"/>
              <w:rPr>
                <w:rFonts w:eastAsia="Times New Roman"/>
                <w:b/>
                <w:bCs/>
                <w:color w:val="000000"/>
                <w:lang w:eastAsia="pl-PL"/>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5E6182" w:rsidRPr="005E6182" w:rsidRDefault="005E6182" w:rsidP="005E6182">
            <w:pPr>
              <w:spacing w:after="0" w:line="240" w:lineRule="auto"/>
              <w:rPr>
                <w:rFonts w:eastAsia="Times New Roman"/>
                <w:b/>
                <w:bCs/>
                <w:color w:val="000000"/>
                <w:lang w:eastAsia="pl-PL"/>
              </w:rPr>
            </w:pPr>
          </w:p>
        </w:tc>
        <w:tc>
          <w:tcPr>
            <w:tcW w:w="906" w:type="dxa"/>
            <w:tcBorders>
              <w:top w:val="nil"/>
              <w:left w:val="nil"/>
              <w:bottom w:val="single" w:sz="4" w:space="0" w:color="auto"/>
              <w:right w:val="single" w:sz="4" w:space="0" w:color="auto"/>
            </w:tcBorders>
            <w:shd w:val="clear" w:color="000000" w:fill="EBF1DE"/>
            <w:noWrap/>
            <w:vAlign w:val="center"/>
            <w:hideMark/>
          </w:tcPr>
          <w:p w:rsidR="005E6182" w:rsidRPr="005E6182" w:rsidRDefault="005E6182" w:rsidP="005E6182">
            <w:pPr>
              <w:spacing w:after="0" w:line="240" w:lineRule="auto"/>
              <w:rPr>
                <w:rFonts w:eastAsia="Times New Roman"/>
                <w:b/>
                <w:bCs/>
                <w:color w:val="000000"/>
                <w:lang w:eastAsia="pl-PL"/>
              </w:rPr>
            </w:pPr>
            <w:r w:rsidRPr="005E6182">
              <w:rPr>
                <w:rFonts w:eastAsia="Times New Roman"/>
                <w:b/>
                <w:bCs/>
                <w:color w:val="000000"/>
                <w:lang w:eastAsia="pl-PL"/>
              </w:rPr>
              <w:t xml:space="preserve">rynkowe </w:t>
            </w:r>
          </w:p>
        </w:tc>
        <w:tc>
          <w:tcPr>
            <w:tcW w:w="1214" w:type="dxa"/>
            <w:tcBorders>
              <w:top w:val="nil"/>
              <w:left w:val="nil"/>
              <w:bottom w:val="single" w:sz="4" w:space="0" w:color="auto"/>
              <w:right w:val="single" w:sz="4" w:space="0" w:color="auto"/>
            </w:tcBorders>
            <w:shd w:val="clear" w:color="000000" w:fill="EBF1DE"/>
            <w:noWrap/>
            <w:vAlign w:val="center"/>
            <w:hideMark/>
          </w:tcPr>
          <w:p w:rsidR="005E6182" w:rsidRPr="005E6182" w:rsidRDefault="005E6182" w:rsidP="005E6182">
            <w:pPr>
              <w:spacing w:after="0" w:line="240" w:lineRule="auto"/>
              <w:jc w:val="center"/>
              <w:rPr>
                <w:rFonts w:eastAsia="Times New Roman"/>
                <w:b/>
                <w:bCs/>
                <w:color w:val="000000"/>
                <w:lang w:eastAsia="pl-PL"/>
              </w:rPr>
            </w:pPr>
            <w:r w:rsidRPr="005E6182">
              <w:rPr>
                <w:rFonts w:eastAsia="Times New Roman"/>
                <w:b/>
                <w:bCs/>
                <w:color w:val="000000"/>
                <w:lang w:eastAsia="pl-PL"/>
              </w:rPr>
              <w:t>nierynkowe</w:t>
            </w:r>
          </w:p>
        </w:tc>
      </w:tr>
      <w:tr w:rsidR="005E6182" w:rsidRPr="005E6182" w:rsidTr="005E6182">
        <w:trPr>
          <w:trHeight w:val="300"/>
        </w:trPr>
        <w:tc>
          <w:tcPr>
            <w:tcW w:w="2320" w:type="dxa"/>
            <w:tcBorders>
              <w:top w:val="nil"/>
              <w:left w:val="single" w:sz="4" w:space="0" w:color="auto"/>
              <w:bottom w:val="single" w:sz="4" w:space="0" w:color="auto"/>
              <w:right w:val="single" w:sz="4" w:space="0" w:color="auto"/>
            </w:tcBorders>
            <w:shd w:val="clear" w:color="000000" w:fill="EBF1DE"/>
            <w:noWrap/>
            <w:vAlign w:val="center"/>
            <w:hideMark/>
          </w:tcPr>
          <w:p w:rsidR="005E6182" w:rsidRPr="005E6182" w:rsidRDefault="005E6182" w:rsidP="005E6182">
            <w:pPr>
              <w:spacing w:after="0" w:line="240" w:lineRule="auto"/>
              <w:rPr>
                <w:rFonts w:eastAsia="Times New Roman"/>
                <w:color w:val="000000"/>
                <w:lang w:eastAsia="pl-PL"/>
              </w:rPr>
            </w:pPr>
            <w:r w:rsidRPr="005E6182">
              <w:rPr>
                <w:rFonts w:eastAsia="Times New Roman"/>
                <w:color w:val="000000"/>
                <w:lang w:eastAsia="pl-PL"/>
              </w:rPr>
              <w:t>Przeworsk m.</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5845</w:t>
            </w:r>
          </w:p>
        </w:tc>
        <w:tc>
          <w:tcPr>
            <w:tcW w:w="10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2835</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 xml:space="preserve"> -</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2126</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1090</w:t>
            </w:r>
          </w:p>
        </w:tc>
        <w:tc>
          <w:tcPr>
            <w:tcW w:w="12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2625</w:t>
            </w:r>
          </w:p>
        </w:tc>
      </w:tr>
      <w:tr w:rsidR="005E6182" w:rsidRPr="005E6182" w:rsidTr="005E6182">
        <w:trPr>
          <w:trHeight w:val="300"/>
        </w:trPr>
        <w:tc>
          <w:tcPr>
            <w:tcW w:w="2320" w:type="dxa"/>
            <w:tcBorders>
              <w:top w:val="nil"/>
              <w:left w:val="single" w:sz="4" w:space="0" w:color="auto"/>
              <w:bottom w:val="single" w:sz="4" w:space="0" w:color="auto"/>
              <w:right w:val="single" w:sz="4" w:space="0" w:color="auto"/>
            </w:tcBorders>
            <w:shd w:val="clear" w:color="000000" w:fill="EBF1DE"/>
            <w:noWrap/>
            <w:vAlign w:val="center"/>
            <w:hideMark/>
          </w:tcPr>
          <w:p w:rsidR="005E6182" w:rsidRPr="005E6182" w:rsidRDefault="005E6182" w:rsidP="005E6182">
            <w:pPr>
              <w:spacing w:after="0" w:line="240" w:lineRule="auto"/>
              <w:rPr>
                <w:rFonts w:eastAsia="Times New Roman"/>
                <w:color w:val="000000"/>
                <w:lang w:eastAsia="pl-PL"/>
              </w:rPr>
            </w:pPr>
            <w:r w:rsidRPr="005E6182">
              <w:rPr>
                <w:rFonts w:eastAsia="Times New Roman"/>
                <w:color w:val="000000"/>
                <w:lang w:eastAsia="pl-PL"/>
              </w:rPr>
              <w:t>Kańczuga</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1565</w:t>
            </w:r>
          </w:p>
        </w:tc>
        <w:tc>
          <w:tcPr>
            <w:tcW w:w="10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611</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45</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857</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207</w:t>
            </w:r>
          </w:p>
        </w:tc>
        <w:tc>
          <w:tcPr>
            <w:tcW w:w="12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456</w:t>
            </w:r>
          </w:p>
        </w:tc>
      </w:tr>
      <w:tr w:rsidR="005E6182" w:rsidRPr="005E6182" w:rsidTr="005E6182">
        <w:trPr>
          <w:trHeight w:val="300"/>
        </w:trPr>
        <w:tc>
          <w:tcPr>
            <w:tcW w:w="2320" w:type="dxa"/>
            <w:tcBorders>
              <w:top w:val="nil"/>
              <w:left w:val="single" w:sz="4" w:space="0" w:color="auto"/>
              <w:bottom w:val="single" w:sz="4" w:space="0" w:color="auto"/>
              <w:right w:val="single" w:sz="4" w:space="0" w:color="auto"/>
            </w:tcBorders>
            <w:shd w:val="clear" w:color="000000" w:fill="EBF1DE"/>
            <w:noWrap/>
            <w:vAlign w:val="center"/>
            <w:hideMark/>
          </w:tcPr>
          <w:p w:rsidR="005E6182" w:rsidRPr="005E6182" w:rsidRDefault="005E6182" w:rsidP="005E6182">
            <w:pPr>
              <w:spacing w:after="0" w:line="240" w:lineRule="auto"/>
              <w:rPr>
                <w:rFonts w:eastAsia="Times New Roman"/>
                <w:color w:val="000000"/>
                <w:lang w:eastAsia="pl-PL"/>
              </w:rPr>
            </w:pPr>
            <w:r w:rsidRPr="005E6182">
              <w:rPr>
                <w:rFonts w:eastAsia="Times New Roman"/>
                <w:color w:val="000000"/>
                <w:lang w:eastAsia="pl-PL"/>
              </w:rPr>
              <w:t>Sieniawa</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715</w:t>
            </w:r>
          </w:p>
        </w:tc>
        <w:tc>
          <w:tcPr>
            <w:tcW w:w="10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385</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49</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239</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184</w:t>
            </w:r>
          </w:p>
        </w:tc>
        <w:tc>
          <w:tcPr>
            <w:tcW w:w="12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243</w:t>
            </w:r>
          </w:p>
        </w:tc>
      </w:tr>
      <w:tr w:rsidR="005E6182" w:rsidRPr="005E6182" w:rsidTr="005E6182">
        <w:trPr>
          <w:trHeight w:val="300"/>
        </w:trPr>
        <w:tc>
          <w:tcPr>
            <w:tcW w:w="2320" w:type="dxa"/>
            <w:tcBorders>
              <w:top w:val="nil"/>
              <w:left w:val="single" w:sz="4" w:space="0" w:color="auto"/>
              <w:bottom w:val="single" w:sz="4" w:space="0" w:color="auto"/>
              <w:right w:val="single" w:sz="4" w:space="0" w:color="auto"/>
            </w:tcBorders>
            <w:shd w:val="clear" w:color="000000" w:fill="EBF1DE"/>
            <w:noWrap/>
            <w:vAlign w:val="center"/>
            <w:hideMark/>
          </w:tcPr>
          <w:p w:rsidR="005E6182" w:rsidRPr="005E6182" w:rsidRDefault="005E6182" w:rsidP="005E6182">
            <w:pPr>
              <w:spacing w:after="0" w:line="240" w:lineRule="auto"/>
              <w:rPr>
                <w:rFonts w:eastAsia="Times New Roman"/>
                <w:color w:val="000000"/>
                <w:lang w:eastAsia="pl-PL"/>
              </w:rPr>
            </w:pPr>
            <w:r w:rsidRPr="005E6182">
              <w:rPr>
                <w:rFonts w:eastAsia="Times New Roman"/>
                <w:color w:val="000000"/>
                <w:lang w:eastAsia="pl-PL"/>
              </w:rPr>
              <w:t xml:space="preserve">Adamówka  </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314</w:t>
            </w:r>
          </w:p>
        </w:tc>
        <w:tc>
          <w:tcPr>
            <w:tcW w:w="10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124</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25</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139</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61</w:t>
            </w:r>
          </w:p>
        </w:tc>
        <w:tc>
          <w:tcPr>
            <w:tcW w:w="12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89</w:t>
            </w:r>
          </w:p>
        </w:tc>
      </w:tr>
      <w:tr w:rsidR="005E6182" w:rsidRPr="005E6182" w:rsidTr="005E6182">
        <w:trPr>
          <w:trHeight w:val="300"/>
        </w:trPr>
        <w:tc>
          <w:tcPr>
            <w:tcW w:w="2320" w:type="dxa"/>
            <w:tcBorders>
              <w:top w:val="nil"/>
              <w:left w:val="single" w:sz="4" w:space="0" w:color="auto"/>
              <w:bottom w:val="single" w:sz="4" w:space="0" w:color="auto"/>
              <w:right w:val="single" w:sz="4" w:space="0" w:color="auto"/>
            </w:tcBorders>
            <w:shd w:val="clear" w:color="000000" w:fill="EBF1DE"/>
            <w:noWrap/>
            <w:vAlign w:val="center"/>
            <w:hideMark/>
          </w:tcPr>
          <w:p w:rsidR="005E6182" w:rsidRPr="005E6182" w:rsidRDefault="005E6182" w:rsidP="005E6182">
            <w:pPr>
              <w:spacing w:after="0" w:line="240" w:lineRule="auto"/>
              <w:rPr>
                <w:rFonts w:eastAsia="Times New Roman"/>
                <w:color w:val="000000"/>
                <w:lang w:eastAsia="pl-PL"/>
              </w:rPr>
            </w:pPr>
            <w:r w:rsidRPr="005E6182">
              <w:rPr>
                <w:rFonts w:eastAsia="Times New Roman"/>
                <w:color w:val="000000"/>
                <w:lang w:eastAsia="pl-PL"/>
              </w:rPr>
              <w:t xml:space="preserve">Gać  </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200</w:t>
            </w:r>
          </w:p>
        </w:tc>
        <w:tc>
          <w:tcPr>
            <w:tcW w:w="10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141</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22</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 xml:space="preserve"> -</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66</w:t>
            </w:r>
          </w:p>
        </w:tc>
        <w:tc>
          <w:tcPr>
            <w:tcW w:w="12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103</w:t>
            </w:r>
          </w:p>
        </w:tc>
      </w:tr>
      <w:tr w:rsidR="005E6182" w:rsidRPr="005E6182" w:rsidTr="005E6182">
        <w:trPr>
          <w:trHeight w:val="300"/>
        </w:trPr>
        <w:tc>
          <w:tcPr>
            <w:tcW w:w="2320" w:type="dxa"/>
            <w:tcBorders>
              <w:top w:val="nil"/>
              <w:left w:val="single" w:sz="4" w:space="0" w:color="auto"/>
              <w:bottom w:val="single" w:sz="4" w:space="0" w:color="auto"/>
              <w:right w:val="single" w:sz="4" w:space="0" w:color="auto"/>
            </w:tcBorders>
            <w:shd w:val="clear" w:color="000000" w:fill="EBF1DE"/>
            <w:noWrap/>
            <w:vAlign w:val="center"/>
            <w:hideMark/>
          </w:tcPr>
          <w:p w:rsidR="005E6182" w:rsidRPr="005E6182" w:rsidRDefault="005E6182" w:rsidP="005E6182">
            <w:pPr>
              <w:spacing w:after="0" w:line="240" w:lineRule="auto"/>
              <w:rPr>
                <w:rFonts w:eastAsia="Times New Roman"/>
                <w:color w:val="000000"/>
                <w:lang w:eastAsia="pl-PL"/>
              </w:rPr>
            </w:pPr>
            <w:r w:rsidRPr="005E6182">
              <w:rPr>
                <w:rFonts w:eastAsia="Times New Roman"/>
                <w:color w:val="000000"/>
                <w:lang w:eastAsia="pl-PL"/>
              </w:rPr>
              <w:t xml:space="preserve">Jawornik Polski  </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214</w:t>
            </w:r>
          </w:p>
        </w:tc>
        <w:tc>
          <w:tcPr>
            <w:tcW w:w="10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141</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8</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38</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 xml:space="preserve"> -</w:t>
            </w:r>
          </w:p>
        </w:tc>
        <w:tc>
          <w:tcPr>
            <w:tcW w:w="12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156</w:t>
            </w:r>
          </w:p>
        </w:tc>
      </w:tr>
      <w:tr w:rsidR="005E6182" w:rsidRPr="005E6182" w:rsidTr="005E6182">
        <w:trPr>
          <w:trHeight w:val="300"/>
        </w:trPr>
        <w:tc>
          <w:tcPr>
            <w:tcW w:w="2320" w:type="dxa"/>
            <w:tcBorders>
              <w:top w:val="nil"/>
              <w:left w:val="single" w:sz="4" w:space="0" w:color="auto"/>
              <w:bottom w:val="single" w:sz="4" w:space="0" w:color="auto"/>
              <w:right w:val="single" w:sz="4" w:space="0" w:color="auto"/>
            </w:tcBorders>
            <w:shd w:val="clear" w:color="000000" w:fill="F2DCDB"/>
            <w:noWrap/>
            <w:vAlign w:val="center"/>
            <w:hideMark/>
          </w:tcPr>
          <w:p w:rsidR="005E6182" w:rsidRPr="005E6182" w:rsidRDefault="005E6182" w:rsidP="005E6182">
            <w:pPr>
              <w:spacing w:after="0" w:line="240" w:lineRule="auto"/>
              <w:rPr>
                <w:rFonts w:eastAsia="Times New Roman"/>
                <w:color w:val="000000"/>
                <w:lang w:eastAsia="pl-PL"/>
              </w:rPr>
            </w:pPr>
            <w:r w:rsidRPr="005E6182">
              <w:rPr>
                <w:rFonts w:eastAsia="Times New Roman"/>
                <w:color w:val="000000"/>
                <w:lang w:eastAsia="pl-PL"/>
              </w:rPr>
              <w:t xml:space="preserve">Przeworsk  </w:t>
            </w:r>
          </w:p>
        </w:tc>
        <w:tc>
          <w:tcPr>
            <w:tcW w:w="906" w:type="dxa"/>
            <w:tcBorders>
              <w:top w:val="nil"/>
              <w:left w:val="nil"/>
              <w:bottom w:val="single" w:sz="4" w:space="0" w:color="auto"/>
              <w:right w:val="single" w:sz="4" w:space="0" w:color="auto"/>
            </w:tcBorders>
            <w:shd w:val="clear" w:color="000000" w:fill="F2DCDB"/>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701</w:t>
            </w:r>
          </w:p>
        </w:tc>
        <w:tc>
          <w:tcPr>
            <w:tcW w:w="1014" w:type="dxa"/>
            <w:tcBorders>
              <w:top w:val="nil"/>
              <w:left w:val="nil"/>
              <w:bottom w:val="single" w:sz="4" w:space="0" w:color="auto"/>
              <w:right w:val="single" w:sz="4" w:space="0" w:color="auto"/>
            </w:tcBorders>
            <w:shd w:val="clear" w:color="000000" w:fill="F2DCDB"/>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396</w:t>
            </w:r>
          </w:p>
        </w:tc>
        <w:tc>
          <w:tcPr>
            <w:tcW w:w="1660" w:type="dxa"/>
            <w:tcBorders>
              <w:top w:val="nil"/>
              <w:left w:val="nil"/>
              <w:bottom w:val="single" w:sz="4" w:space="0" w:color="auto"/>
              <w:right w:val="single" w:sz="4" w:space="0" w:color="auto"/>
            </w:tcBorders>
            <w:shd w:val="clear" w:color="000000" w:fill="F2DCDB"/>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12</w:t>
            </w:r>
          </w:p>
        </w:tc>
        <w:tc>
          <w:tcPr>
            <w:tcW w:w="1660" w:type="dxa"/>
            <w:tcBorders>
              <w:top w:val="nil"/>
              <w:left w:val="nil"/>
              <w:bottom w:val="single" w:sz="4" w:space="0" w:color="auto"/>
              <w:right w:val="single" w:sz="4" w:space="0" w:color="auto"/>
            </w:tcBorders>
            <w:shd w:val="clear" w:color="000000" w:fill="F2DCDB"/>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277</w:t>
            </w:r>
          </w:p>
        </w:tc>
        <w:tc>
          <w:tcPr>
            <w:tcW w:w="906" w:type="dxa"/>
            <w:tcBorders>
              <w:top w:val="nil"/>
              <w:left w:val="nil"/>
              <w:bottom w:val="single" w:sz="4" w:space="0" w:color="auto"/>
              <w:right w:val="single" w:sz="4" w:space="0" w:color="auto"/>
            </w:tcBorders>
            <w:shd w:val="clear" w:color="000000" w:fill="F2DCDB"/>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128</w:t>
            </w:r>
          </w:p>
        </w:tc>
        <w:tc>
          <w:tcPr>
            <w:tcW w:w="1214" w:type="dxa"/>
            <w:tcBorders>
              <w:top w:val="nil"/>
              <w:left w:val="nil"/>
              <w:bottom w:val="single" w:sz="4" w:space="0" w:color="auto"/>
              <w:right w:val="single" w:sz="4" w:space="0" w:color="auto"/>
            </w:tcBorders>
            <w:shd w:val="clear" w:color="000000" w:fill="F2DCDB"/>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284</w:t>
            </w:r>
          </w:p>
        </w:tc>
      </w:tr>
      <w:tr w:rsidR="005E6182" w:rsidRPr="005E6182" w:rsidTr="005E6182">
        <w:trPr>
          <w:trHeight w:val="300"/>
        </w:trPr>
        <w:tc>
          <w:tcPr>
            <w:tcW w:w="2320" w:type="dxa"/>
            <w:tcBorders>
              <w:top w:val="nil"/>
              <w:left w:val="single" w:sz="4" w:space="0" w:color="auto"/>
              <w:bottom w:val="single" w:sz="4" w:space="0" w:color="auto"/>
              <w:right w:val="single" w:sz="4" w:space="0" w:color="auto"/>
            </w:tcBorders>
            <w:shd w:val="clear" w:color="000000" w:fill="EBF1DE"/>
            <w:noWrap/>
            <w:vAlign w:val="center"/>
            <w:hideMark/>
          </w:tcPr>
          <w:p w:rsidR="005E6182" w:rsidRPr="005E6182" w:rsidRDefault="005E6182" w:rsidP="005E6182">
            <w:pPr>
              <w:spacing w:after="0" w:line="240" w:lineRule="auto"/>
              <w:rPr>
                <w:rFonts w:eastAsia="Times New Roman"/>
                <w:color w:val="000000"/>
                <w:lang w:eastAsia="pl-PL"/>
              </w:rPr>
            </w:pPr>
            <w:r w:rsidRPr="005E6182">
              <w:rPr>
                <w:rFonts w:eastAsia="Times New Roman"/>
                <w:color w:val="000000"/>
                <w:lang w:eastAsia="pl-PL"/>
              </w:rPr>
              <w:t xml:space="preserve">Tryńcza  </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1141</w:t>
            </w:r>
          </w:p>
        </w:tc>
        <w:tc>
          <w:tcPr>
            <w:tcW w:w="10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306</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19</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830</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105</w:t>
            </w:r>
          </w:p>
        </w:tc>
        <w:tc>
          <w:tcPr>
            <w:tcW w:w="12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187</w:t>
            </w:r>
          </w:p>
        </w:tc>
      </w:tr>
      <w:tr w:rsidR="005E6182" w:rsidRPr="005E6182" w:rsidTr="005E6182">
        <w:trPr>
          <w:trHeight w:val="300"/>
        </w:trPr>
        <w:tc>
          <w:tcPr>
            <w:tcW w:w="2320" w:type="dxa"/>
            <w:tcBorders>
              <w:top w:val="nil"/>
              <w:left w:val="single" w:sz="4" w:space="0" w:color="auto"/>
              <w:bottom w:val="single" w:sz="4" w:space="0" w:color="auto"/>
              <w:right w:val="single" w:sz="4" w:space="0" w:color="auto"/>
            </w:tcBorders>
            <w:shd w:val="clear" w:color="000000" w:fill="EBF1DE"/>
            <w:noWrap/>
            <w:vAlign w:val="center"/>
            <w:hideMark/>
          </w:tcPr>
          <w:p w:rsidR="005E6182" w:rsidRPr="005E6182" w:rsidRDefault="005E6182" w:rsidP="005E6182">
            <w:pPr>
              <w:spacing w:after="0" w:line="240" w:lineRule="auto"/>
              <w:rPr>
                <w:rFonts w:eastAsia="Times New Roman"/>
                <w:color w:val="000000"/>
                <w:lang w:eastAsia="pl-PL"/>
              </w:rPr>
            </w:pPr>
            <w:r w:rsidRPr="005E6182">
              <w:rPr>
                <w:rFonts w:eastAsia="Times New Roman"/>
                <w:color w:val="000000"/>
                <w:lang w:eastAsia="pl-PL"/>
              </w:rPr>
              <w:t xml:space="preserve">Zarzecze  </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599</w:t>
            </w:r>
          </w:p>
        </w:tc>
        <w:tc>
          <w:tcPr>
            <w:tcW w:w="10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313</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 xml:space="preserve"> -</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259</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39</w:t>
            </w:r>
          </w:p>
        </w:tc>
        <w:tc>
          <w:tcPr>
            <w:tcW w:w="12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299</w:t>
            </w:r>
          </w:p>
        </w:tc>
      </w:tr>
      <w:tr w:rsidR="005E6182" w:rsidRPr="005E6182" w:rsidTr="005E6182">
        <w:trPr>
          <w:trHeight w:val="315"/>
        </w:trPr>
        <w:tc>
          <w:tcPr>
            <w:tcW w:w="2320" w:type="dxa"/>
            <w:tcBorders>
              <w:top w:val="nil"/>
              <w:left w:val="single" w:sz="8" w:space="0" w:color="auto"/>
              <w:bottom w:val="single" w:sz="8" w:space="0" w:color="auto"/>
              <w:right w:val="single" w:sz="8" w:space="0" w:color="auto"/>
            </w:tcBorders>
            <w:shd w:val="clear" w:color="000000" w:fill="EEECE1"/>
            <w:noWrap/>
            <w:vAlign w:val="center"/>
            <w:hideMark/>
          </w:tcPr>
          <w:p w:rsidR="005E6182" w:rsidRPr="005E6182" w:rsidRDefault="005E6182" w:rsidP="005E6182">
            <w:pPr>
              <w:spacing w:after="0" w:line="240" w:lineRule="auto"/>
              <w:rPr>
                <w:rFonts w:eastAsia="Times New Roman"/>
                <w:color w:val="000000"/>
                <w:lang w:eastAsia="pl-PL"/>
              </w:rPr>
            </w:pPr>
            <w:r w:rsidRPr="005E6182">
              <w:rPr>
                <w:rFonts w:eastAsia="Times New Roman"/>
                <w:color w:val="000000"/>
                <w:lang w:eastAsia="pl-PL"/>
              </w:rPr>
              <w:t>Powiat</w:t>
            </w:r>
          </w:p>
        </w:tc>
        <w:tc>
          <w:tcPr>
            <w:tcW w:w="906" w:type="dxa"/>
            <w:tcBorders>
              <w:top w:val="nil"/>
              <w:left w:val="single" w:sz="4" w:space="0" w:color="auto"/>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11294</w:t>
            </w:r>
          </w:p>
        </w:tc>
        <w:tc>
          <w:tcPr>
            <w:tcW w:w="10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5252</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186</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4774</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1892</w:t>
            </w:r>
          </w:p>
        </w:tc>
        <w:tc>
          <w:tcPr>
            <w:tcW w:w="12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4442</w:t>
            </w:r>
          </w:p>
        </w:tc>
      </w:tr>
      <w:tr w:rsidR="005E6182" w:rsidRPr="005E6182" w:rsidTr="005E6182">
        <w:trPr>
          <w:trHeight w:val="315"/>
        </w:trPr>
        <w:tc>
          <w:tcPr>
            <w:tcW w:w="2320" w:type="dxa"/>
            <w:tcBorders>
              <w:top w:val="nil"/>
              <w:left w:val="single" w:sz="8" w:space="0" w:color="auto"/>
              <w:bottom w:val="single" w:sz="8" w:space="0" w:color="auto"/>
              <w:right w:val="single" w:sz="8" w:space="0" w:color="auto"/>
            </w:tcBorders>
            <w:shd w:val="clear" w:color="000000" w:fill="EEECE1"/>
            <w:noWrap/>
            <w:vAlign w:val="center"/>
            <w:hideMark/>
          </w:tcPr>
          <w:p w:rsidR="005E6182" w:rsidRPr="005E6182" w:rsidRDefault="005E6182" w:rsidP="005E6182">
            <w:pPr>
              <w:spacing w:after="0" w:line="240" w:lineRule="auto"/>
              <w:rPr>
                <w:rFonts w:eastAsia="Times New Roman"/>
                <w:color w:val="000000"/>
                <w:lang w:eastAsia="pl-PL"/>
              </w:rPr>
            </w:pPr>
            <w:r w:rsidRPr="005E6182">
              <w:rPr>
                <w:rFonts w:eastAsia="Times New Roman"/>
                <w:color w:val="000000"/>
                <w:lang w:eastAsia="pl-PL"/>
              </w:rPr>
              <w:t>Województwo</w:t>
            </w:r>
          </w:p>
        </w:tc>
        <w:tc>
          <w:tcPr>
            <w:tcW w:w="906" w:type="dxa"/>
            <w:tcBorders>
              <w:top w:val="nil"/>
              <w:left w:val="single" w:sz="4" w:space="0" w:color="auto"/>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423206</w:t>
            </w:r>
          </w:p>
        </w:tc>
        <w:tc>
          <w:tcPr>
            <w:tcW w:w="10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199258</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4035</w:t>
            </w:r>
          </w:p>
        </w:tc>
        <w:tc>
          <w:tcPr>
            <w:tcW w:w="1660"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164775</w:t>
            </w:r>
          </w:p>
        </w:tc>
        <w:tc>
          <w:tcPr>
            <w:tcW w:w="906"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87424</w:t>
            </w:r>
          </w:p>
        </w:tc>
        <w:tc>
          <w:tcPr>
            <w:tcW w:w="1214" w:type="dxa"/>
            <w:tcBorders>
              <w:top w:val="nil"/>
              <w:left w:val="nil"/>
              <w:bottom w:val="single" w:sz="4" w:space="0" w:color="auto"/>
              <w:right w:val="single" w:sz="4" w:space="0" w:color="auto"/>
            </w:tcBorders>
            <w:shd w:val="clear" w:color="000000" w:fill="EEECE1"/>
            <w:noWrap/>
            <w:vAlign w:val="bottom"/>
            <w:hideMark/>
          </w:tcPr>
          <w:p w:rsidR="005E6182" w:rsidRPr="005E6182" w:rsidRDefault="005E6182" w:rsidP="005E6182">
            <w:pPr>
              <w:spacing w:after="0" w:line="240" w:lineRule="auto"/>
              <w:jc w:val="right"/>
              <w:rPr>
                <w:rFonts w:eastAsia="Times New Roman"/>
                <w:color w:val="000000"/>
                <w:lang w:eastAsia="pl-PL"/>
              </w:rPr>
            </w:pPr>
            <w:r w:rsidRPr="005E6182">
              <w:rPr>
                <w:rFonts w:eastAsia="Times New Roman"/>
                <w:color w:val="000000"/>
                <w:lang w:eastAsia="pl-PL"/>
              </w:rPr>
              <w:t>166972</w:t>
            </w:r>
          </w:p>
        </w:tc>
      </w:tr>
    </w:tbl>
    <w:p w:rsidR="00E93AB0" w:rsidRDefault="00E93AB0" w:rsidP="003C4182">
      <w:pPr>
        <w:spacing w:after="0"/>
        <w:jc w:val="both"/>
      </w:pPr>
    </w:p>
    <w:p w:rsidR="00E93AB0" w:rsidRPr="000C30AE" w:rsidRDefault="00E93AB0" w:rsidP="00B27134">
      <w:pPr>
        <w:spacing w:after="0"/>
        <w:ind w:firstLine="709"/>
        <w:jc w:val="both"/>
        <w:rPr>
          <w:sz w:val="24"/>
          <w:szCs w:val="24"/>
        </w:rPr>
      </w:pPr>
      <w:r>
        <w:t>Źródło: opracowanie własne na p</w:t>
      </w:r>
      <w:r w:rsidR="005E6182">
        <w:t>odstawie: „Województwo Podkarpackie</w:t>
      </w:r>
      <w:r>
        <w:t xml:space="preserve"> 2014. Pod</w:t>
      </w:r>
      <w:r w:rsidR="005E6182">
        <w:t>regiony, powiaty, gminy”, Rzeszów</w:t>
      </w:r>
      <w:r>
        <w:t xml:space="preserve"> 2014</w:t>
      </w:r>
      <w:r w:rsidR="005E6182">
        <w:t>.</w:t>
      </w:r>
    </w:p>
    <w:p w:rsidR="009C39F9" w:rsidRDefault="009C39F9" w:rsidP="00B27134">
      <w:pPr>
        <w:spacing w:after="0"/>
        <w:ind w:firstLine="708"/>
        <w:jc w:val="both"/>
      </w:pPr>
    </w:p>
    <w:p w:rsidR="00823981" w:rsidRPr="003F7083" w:rsidRDefault="00921160" w:rsidP="003F7083">
      <w:pPr>
        <w:spacing w:after="0"/>
        <w:ind w:firstLine="708"/>
        <w:jc w:val="both"/>
        <w:rPr>
          <w:sz w:val="24"/>
          <w:szCs w:val="24"/>
        </w:rPr>
      </w:pPr>
      <w:r w:rsidRPr="002D2256">
        <w:rPr>
          <w:sz w:val="24"/>
          <w:szCs w:val="24"/>
        </w:rPr>
        <w:t>Analizując</w:t>
      </w:r>
      <w:r w:rsidR="00144413">
        <w:rPr>
          <w:sz w:val="24"/>
          <w:szCs w:val="24"/>
        </w:rPr>
        <w:t xml:space="preserve"> rynek pracy w gminie Przeworsk</w:t>
      </w:r>
      <w:r w:rsidRPr="002D2256">
        <w:rPr>
          <w:sz w:val="24"/>
          <w:szCs w:val="24"/>
        </w:rPr>
        <w:t xml:space="preserve"> na przestrzeni kilku lat</w:t>
      </w:r>
      <w:r w:rsidR="00954996">
        <w:rPr>
          <w:sz w:val="24"/>
          <w:szCs w:val="24"/>
        </w:rPr>
        <w:t xml:space="preserve"> (2010-2014</w:t>
      </w:r>
      <w:r w:rsidR="00B65BD7" w:rsidRPr="002D2256">
        <w:rPr>
          <w:sz w:val="24"/>
          <w:szCs w:val="24"/>
        </w:rPr>
        <w:t>)</w:t>
      </w:r>
      <w:r w:rsidRPr="002D2256">
        <w:rPr>
          <w:sz w:val="24"/>
          <w:szCs w:val="24"/>
        </w:rPr>
        <w:t>, m</w:t>
      </w:r>
      <w:r w:rsidR="00144413">
        <w:rPr>
          <w:sz w:val="24"/>
          <w:szCs w:val="24"/>
        </w:rPr>
        <w:t>ożna zauważyć tendencję wzrostową</w:t>
      </w:r>
      <w:r w:rsidRPr="002D2256">
        <w:rPr>
          <w:sz w:val="24"/>
          <w:szCs w:val="24"/>
        </w:rPr>
        <w:t xml:space="preserve"> liczby pracujących</w:t>
      </w:r>
      <w:r w:rsidR="00AC5650" w:rsidRPr="002D2256">
        <w:rPr>
          <w:sz w:val="24"/>
          <w:szCs w:val="24"/>
        </w:rPr>
        <w:t xml:space="preserve"> zarówno wśród mężczyzn i kobiet</w:t>
      </w:r>
      <w:r w:rsidRPr="002D2256">
        <w:rPr>
          <w:sz w:val="24"/>
          <w:szCs w:val="24"/>
        </w:rPr>
        <w:t>.</w:t>
      </w:r>
      <w:r w:rsidR="00E34061">
        <w:rPr>
          <w:sz w:val="24"/>
          <w:szCs w:val="24"/>
        </w:rPr>
        <w:t xml:space="preserve"> </w:t>
      </w:r>
    </w:p>
    <w:p w:rsidR="002D596B" w:rsidRDefault="002D596B" w:rsidP="00E34061">
      <w:pPr>
        <w:spacing w:after="0"/>
        <w:jc w:val="both"/>
        <w:rPr>
          <w:i/>
        </w:rPr>
      </w:pPr>
    </w:p>
    <w:p w:rsidR="00152F17" w:rsidRDefault="00152F17" w:rsidP="00E34061">
      <w:pPr>
        <w:spacing w:after="0"/>
        <w:jc w:val="both"/>
        <w:rPr>
          <w:i/>
        </w:rPr>
      </w:pPr>
    </w:p>
    <w:p w:rsidR="00152F17" w:rsidRDefault="00152F17" w:rsidP="00E34061">
      <w:pPr>
        <w:spacing w:after="0"/>
        <w:jc w:val="both"/>
        <w:rPr>
          <w:i/>
        </w:rPr>
      </w:pPr>
    </w:p>
    <w:p w:rsidR="00921160" w:rsidRDefault="008A6159" w:rsidP="00B27134">
      <w:pPr>
        <w:spacing w:after="0"/>
        <w:ind w:firstLine="708"/>
        <w:jc w:val="both"/>
        <w:rPr>
          <w:i/>
        </w:rPr>
      </w:pPr>
      <w:r>
        <w:rPr>
          <w:i/>
        </w:rPr>
        <w:lastRenderedPageBreak/>
        <w:t>Tabela 8</w:t>
      </w:r>
      <w:r w:rsidR="009C39F9">
        <w:rPr>
          <w:i/>
        </w:rPr>
        <w:t>.</w:t>
      </w:r>
      <w:r w:rsidR="009C39F9" w:rsidRPr="003D4A4D">
        <w:t xml:space="preserve"> </w:t>
      </w:r>
      <w:r w:rsidR="009C39F9">
        <w:rPr>
          <w:i/>
        </w:rPr>
        <w:t>Pracujący w gminie</w:t>
      </w:r>
      <w:r w:rsidR="00E34061">
        <w:rPr>
          <w:i/>
        </w:rPr>
        <w:t xml:space="preserve"> </w:t>
      </w:r>
      <w:r w:rsidR="003D1839">
        <w:rPr>
          <w:i/>
        </w:rPr>
        <w:t>Przeworsk</w:t>
      </w:r>
      <w:r w:rsidR="003F7083">
        <w:rPr>
          <w:i/>
        </w:rPr>
        <w:t xml:space="preserve"> w latach 2010-2014</w:t>
      </w:r>
      <w:r w:rsidR="00921160">
        <w:rPr>
          <w:rStyle w:val="Odwoanieprzypisudolnego"/>
          <w:i/>
        </w:rPr>
        <w:footnoteReference w:id="6"/>
      </w:r>
      <w:r w:rsidR="009C39F9">
        <w:rPr>
          <w:i/>
        </w:rPr>
        <w:t>.</w:t>
      </w:r>
    </w:p>
    <w:tbl>
      <w:tblPr>
        <w:tblW w:w="6940" w:type="dxa"/>
        <w:tblInd w:w="1071" w:type="dxa"/>
        <w:tblCellMar>
          <w:left w:w="70" w:type="dxa"/>
          <w:right w:w="70" w:type="dxa"/>
        </w:tblCellMar>
        <w:tblLook w:val="04A0"/>
      </w:tblPr>
      <w:tblGrid>
        <w:gridCol w:w="1180"/>
        <w:gridCol w:w="960"/>
        <w:gridCol w:w="960"/>
        <w:gridCol w:w="960"/>
        <w:gridCol w:w="960"/>
        <w:gridCol w:w="960"/>
        <w:gridCol w:w="960"/>
      </w:tblGrid>
      <w:tr w:rsidR="00144413" w:rsidRPr="00144413" w:rsidTr="00144413">
        <w:trPr>
          <w:trHeight w:val="300"/>
        </w:trPr>
        <w:tc>
          <w:tcPr>
            <w:tcW w:w="1180" w:type="dxa"/>
            <w:tcBorders>
              <w:top w:val="single" w:sz="4" w:space="0" w:color="000000"/>
              <w:left w:val="single" w:sz="4" w:space="0" w:color="000000"/>
              <w:bottom w:val="single" w:sz="4" w:space="0" w:color="000000"/>
              <w:right w:val="single" w:sz="4" w:space="0" w:color="000000"/>
            </w:tcBorders>
            <w:shd w:val="clear" w:color="000000" w:fill="C5D9F1"/>
            <w:noWrap/>
            <w:vAlign w:val="center"/>
            <w:hideMark/>
          </w:tcPr>
          <w:p w:rsidR="00144413" w:rsidRPr="00144413" w:rsidRDefault="00144413" w:rsidP="00144413">
            <w:pPr>
              <w:spacing w:after="0" w:line="240" w:lineRule="auto"/>
              <w:jc w:val="center"/>
              <w:rPr>
                <w:rFonts w:eastAsia="Times New Roman"/>
                <w:color w:val="000000"/>
                <w:lang w:eastAsia="pl-PL"/>
              </w:rPr>
            </w:pPr>
            <w:r w:rsidRPr="00144413">
              <w:rPr>
                <w:rFonts w:eastAsia="Times New Roman"/>
                <w:color w:val="000000"/>
                <w:lang w:eastAsia="pl-PL"/>
              </w:rPr>
              <w:t>Pracujący</w:t>
            </w:r>
          </w:p>
        </w:tc>
        <w:tc>
          <w:tcPr>
            <w:tcW w:w="960" w:type="dxa"/>
            <w:tcBorders>
              <w:top w:val="single" w:sz="4" w:space="0" w:color="000000"/>
              <w:left w:val="nil"/>
              <w:bottom w:val="single" w:sz="4" w:space="0" w:color="000000"/>
              <w:right w:val="single" w:sz="4" w:space="0" w:color="000000"/>
            </w:tcBorders>
            <w:shd w:val="clear" w:color="000000" w:fill="C5D9F1"/>
            <w:noWrap/>
            <w:vAlign w:val="center"/>
            <w:hideMark/>
          </w:tcPr>
          <w:p w:rsidR="00144413" w:rsidRPr="00144413" w:rsidRDefault="00144413" w:rsidP="00144413">
            <w:pPr>
              <w:spacing w:after="0" w:line="240" w:lineRule="auto"/>
              <w:jc w:val="center"/>
              <w:rPr>
                <w:rFonts w:eastAsia="Times New Roman"/>
                <w:color w:val="000000"/>
                <w:lang w:eastAsia="pl-PL"/>
              </w:rPr>
            </w:pPr>
            <w:r w:rsidRPr="00144413">
              <w:rPr>
                <w:rFonts w:eastAsia="Times New Roman"/>
                <w:color w:val="000000"/>
                <w:lang w:eastAsia="pl-PL"/>
              </w:rPr>
              <w:t>jedn.</w:t>
            </w:r>
          </w:p>
        </w:tc>
        <w:tc>
          <w:tcPr>
            <w:tcW w:w="960" w:type="dxa"/>
            <w:tcBorders>
              <w:top w:val="single" w:sz="4" w:space="0" w:color="000000"/>
              <w:left w:val="nil"/>
              <w:bottom w:val="single" w:sz="4" w:space="0" w:color="000000"/>
              <w:right w:val="single" w:sz="4" w:space="0" w:color="000000"/>
            </w:tcBorders>
            <w:shd w:val="clear" w:color="000000" w:fill="C5D9F1"/>
            <w:noWrap/>
            <w:vAlign w:val="center"/>
            <w:hideMark/>
          </w:tcPr>
          <w:p w:rsidR="00144413" w:rsidRPr="00144413" w:rsidRDefault="00144413" w:rsidP="00144413">
            <w:pPr>
              <w:spacing w:after="0" w:line="240" w:lineRule="auto"/>
              <w:jc w:val="center"/>
              <w:rPr>
                <w:rFonts w:eastAsia="Times New Roman"/>
                <w:color w:val="000000"/>
                <w:lang w:eastAsia="pl-PL"/>
              </w:rPr>
            </w:pPr>
            <w:r w:rsidRPr="00144413">
              <w:rPr>
                <w:rFonts w:eastAsia="Times New Roman"/>
                <w:color w:val="000000"/>
                <w:lang w:eastAsia="pl-PL"/>
              </w:rPr>
              <w:t>2010</w:t>
            </w:r>
          </w:p>
        </w:tc>
        <w:tc>
          <w:tcPr>
            <w:tcW w:w="960" w:type="dxa"/>
            <w:tcBorders>
              <w:top w:val="single" w:sz="4" w:space="0" w:color="000000"/>
              <w:left w:val="nil"/>
              <w:bottom w:val="single" w:sz="4" w:space="0" w:color="000000"/>
              <w:right w:val="single" w:sz="4" w:space="0" w:color="000000"/>
            </w:tcBorders>
            <w:shd w:val="clear" w:color="000000" w:fill="C5D9F1"/>
            <w:noWrap/>
            <w:vAlign w:val="center"/>
            <w:hideMark/>
          </w:tcPr>
          <w:p w:rsidR="00144413" w:rsidRPr="00144413" w:rsidRDefault="00144413" w:rsidP="00144413">
            <w:pPr>
              <w:spacing w:after="0" w:line="240" w:lineRule="auto"/>
              <w:jc w:val="center"/>
              <w:rPr>
                <w:rFonts w:eastAsia="Times New Roman"/>
                <w:color w:val="000000"/>
                <w:lang w:eastAsia="pl-PL"/>
              </w:rPr>
            </w:pPr>
            <w:r w:rsidRPr="00144413">
              <w:rPr>
                <w:rFonts w:eastAsia="Times New Roman"/>
                <w:color w:val="000000"/>
                <w:lang w:eastAsia="pl-PL"/>
              </w:rPr>
              <w:t>2011</w:t>
            </w:r>
          </w:p>
        </w:tc>
        <w:tc>
          <w:tcPr>
            <w:tcW w:w="960" w:type="dxa"/>
            <w:tcBorders>
              <w:top w:val="single" w:sz="4" w:space="0" w:color="000000"/>
              <w:left w:val="nil"/>
              <w:bottom w:val="single" w:sz="4" w:space="0" w:color="000000"/>
              <w:right w:val="single" w:sz="4" w:space="0" w:color="000000"/>
            </w:tcBorders>
            <w:shd w:val="clear" w:color="000000" w:fill="C5D9F1"/>
            <w:noWrap/>
            <w:vAlign w:val="center"/>
            <w:hideMark/>
          </w:tcPr>
          <w:p w:rsidR="00144413" w:rsidRPr="00144413" w:rsidRDefault="00144413" w:rsidP="00144413">
            <w:pPr>
              <w:spacing w:after="0" w:line="240" w:lineRule="auto"/>
              <w:jc w:val="center"/>
              <w:rPr>
                <w:rFonts w:eastAsia="Times New Roman"/>
                <w:color w:val="000000"/>
                <w:lang w:eastAsia="pl-PL"/>
              </w:rPr>
            </w:pPr>
            <w:r w:rsidRPr="00144413">
              <w:rPr>
                <w:rFonts w:eastAsia="Times New Roman"/>
                <w:color w:val="000000"/>
                <w:lang w:eastAsia="pl-PL"/>
              </w:rPr>
              <w:t>2012</w:t>
            </w:r>
          </w:p>
        </w:tc>
        <w:tc>
          <w:tcPr>
            <w:tcW w:w="960" w:type="dxa"/>
            <w:tcBorders>
              <w:top w:val="single" w:sz="4" w:space="0" w:color="000000"/>
              <w:left w:val="nil"/>
              <w:bottom w:val="single" w:sz="4" w:space="0" w:color="000000"/>
              <w:right w:val="single" w:sz="4" w:space="0" w:color="000000"/>
            </w:tcBorders>
            <w:shd w:val="clear" w:color="000000" w:fill="C5D9F1"/>
            <w:noWrap/>
            <w:vAlign w:val="center"/>
            <w:hideMark/>
          </w:tcPr>
          <w:p w:rsidR="00144413" w:rsidRPr="00144413" w:rsidRDefault="00144413" w:rsidP="00144413">
            <w:pPr>
              <w:spacing w:after="0" w:line="240" w:lineRule="auto"/>
              <w:jc w:val="center"/>
              <w:rPr>
                <w:rFonts w:eastAsia="Times New Roman"/>
                <w:color w:val="000000"/>
                <w:lang w:eastAsia="pl-PL"/>
              </w:rPr>
            </w:pPr>
            <w:r w:rsidRPr="00144413">
              <w:rPr>
                <w:rFonts w:eastAsia="Times New Roman"/>
                <w:color w:val="000000"/>
                <w:lang w:eastAsia="pl-PL"/>
              </w:rPr>
              <w:t>2013</w:t>
            </w:r>
          </w:p>
        </w:tc>
        <w:tc>
          <w:tcPr>
            <w:tcW w:w="960" w:type="dxa"/>
            <w:tcBorders>
              <w:top w:val="single" w:sz="4" w:space="0" w:color="000000"/>
              <w:left w:val="nil"/>
              <w:bottom w:val="single" w:sz="4" w:space="0" w:color="000000"/>
              <w:right w:val="single" w:sz="4" w:space="0" w:color="000000"/>
            </w:tcBorders>
            <w:shd w:val="clear" w:color="000000" w:fill="C5D9F1"/>
            <w:noWrap/>
            <w:vAlign w:val="center"/>
            <w:hideMark/>
          </w:tcPr>
          <w:p w:rsidR="00144413" w:rsidRPr="00144413" w:rsidRDefault="00144413" w:rsidP="00144413">
            <w:pPr>
              <w:spacing w:after="0" w:line="240" w:lineRule="auto"/>
              <w:jc w:val="center"/>
              <w:rPr>
                <w:rFonts w:eastAsia="Times New Roman"/>
                <w:color w:val="000000"/>
                <w:lang w:eastAsia="pl-PL"/>
              </w:rPr>
            </w:pPr>
            <w:r w:rsidRPr="00144413">
              <w:rPr>
                <w:rFonts w:eastAsia="Times New Roman"/>
                <w:color w:val="000000"/>
                <w:lang w:eastAsia="pl-PL"/>
              </w:rPr>
              <w:t>2014</w:t>
            </w:r>
          </w:p>
        </w:tc>
      </w:tr>
      <w:tr w:rsidR="00144413" w:rsidRPr="00144413" w:rsidTr="00144413">
        <w:trPr>
          <w:trHeight w:val="300"/>
        </w:trPr>
        <w:tc>
          <w:tcPr>
            <w:tcW w:w="1180" w:type="dxa"/>
            <w:tcBorders>
              <w:top w:val="nil"/>
              <w:left w:val="single" w:sz="4" w:space="0" w:color="000000"/>
              <w:bottom w:val="single" w:sz="4" w:space="0" w:color="000000"/>
              <w:right w:val="single" w:sz="4" w:space="0" w:color="000000"/>
            </w:tcBorders>
            <w:shd w:val="clear" w:color="000000" w:fill="EEECE1"/>
            <w:vAlign w:val="center"/>
            <w:hideMark/>
          </w:tcPr>
          <w:p w:rsidR="00144413" w:rsidRPr="00144413" w:rsidRDefault="00144413" w:rsidP="00144413">
            <w:pPr>
              <w:spacing w:after="0" w:line="240" w:lineRule="auto"/>
              <w:ind w:firstLineChars="100" w:firstLine="160"/>
              <w:rPr>
                <w:rFonts w:ascii="Tahoma" w:eastAsia="Times New Roman" w:hAnsi="Tahoma" w:cs="Tahoma"/>
                <w:color w:val="000000"/>
                <w:sz w:val="16"/>
                <w:szCs w:val="16"/>
                <w:lang w:eastAsia="pl-PL"/>
              </w:rPr>
            </w:pPr>
            <w:r w:rsidRPr="00144413">
              <w:rPr>
                <w:rFonts w:ascii="Tahoma" w:eastAsia="Times New Roman" w:hAnsi="Tahoma" w:cs="Tahoma"/>
                <w:color w:val="000000"/>
                <w:sz w:val="16"/>
                <w:szCs w:val="16"/>
                <w:lang w:eastAsia="pl-PL"/>
              </w:rPr>
              <w:t>ogółem</w:t>
            </w:r>
          </w:p>
        </w:tc>
        <w:tc>
          <w:tcPr>
            <w:tcW w:w="960" w:type="dxa"/>
            <w:tcBorders>
              <w:top w:val="nil"/>
              <w:left w:val="nil"/>
              <w:bottom w:val="single" w:sz="4" w:space="0" w:color="000000"/>
              <w:right w:val="single" w:sz="4" w:space="0" w:color="000000"/>
            </w:tcBorders>
            <w:shd w:val="clear" w:color="000000" w:fill="EEECE1"/>
            <w:noWrap/>
            <w:vAlign w:val="center"/>
            <w:hideMark/>
          </w:tcPr>
          <w:p w:rsidR="00144413" w:rsidRPr="00144413" w:rsidRDefault="00144413" w:rsidP="00144413">
            <w:pPr>
              <w:spacing w:after="0" w:line="240" w:lineRule="auto"/>
              <w:jc w:val="center"/>
              <w:rPr>
                <w:rFonts w:ascii="Tahoma" w:eastAsia="Times New Roman" w:hAnsi="Tahoma" w:cs="Tahoma"/>
                <w:color w:val="000000"/>
                <w:sz w:val="16"/>
                <w:szCs w:val="16"/>
                <w:lang w:eastAsia="pl-PL"/>
              </w:rPr>
            </w:pPr>
            <w:r w:rsidRPr="00144413">
              <w:rPr>
                <w:rFonts w:ascii="Tahoma" w:eastAsia="Times New Roman" w:hAnsi="Tahoma" w:cs="Tahoma"/>
                <w:color w:val="000000"/>
                <w:sz w:val="16"/>
                <w:szCs w:val="16"/>
                <w:lang w:eastAsia="pl-PL"/>
              </w:rPr>
              <w:t>osoba</w:t>
            </w:r>
          </w:p>
        </w:tc>
        <w:tc>
          <w:tcPr>
            <w:tcW w:w="960" w:type="dxa"/>
            <w:tcBorders>
              <w:top w:val="nil"/>
              <w:left w:val="nil"/>
              <w:bottom w:val="single" w:sz="4" w:space="0" w:color="000000"/>
              <w:right w:val="single" w:sz="4" w:space="0" w:color="000000"/>
            </w:tcBorders>
            <w:shd w:val="clear" w:color="000000" w:fill="EEECE1"/>
            <w:noWrap/>
            <w:vAlign w:val="center"/>
            <w:hideMark/>
          </w:tcPr>
          <w:p w:rsidR="00144413" w:rsidRPr="00144413" w:rsidRDefault="00144413" w:rsidP="00144413">
            <w:pPr>
              <w:spacing w:after="0" w:line="240" w:lineRule="auto"/>
              <w:jc w:val="right"/>
              <w:rPr>
                <w:rFonts w:eastAsia="Times New Roman"/>
                <w:color w:val="000000"/>
                <w:lang w:eastAsia="pl-PL"/>
              </w:rPr>
            </w:pPr>
            <w:r w:rsidRPr="00144413">
              <w:rPr>
                <w:rFonts w:eastAsia="Times New Roman"/>
                <w:color w:val="000000"/>
                <w:lang w:eastAsia="pl-PL"/>
              </w:rPr>
              <w:t>570</w:t>
            </w:r>
          </w:p>
        </w:tc>
        <w:tc>
          <w:tcPr>
            <w:tcW w:w="960" w:type="dxa"/>
            <w:tcBorders>
              <w:top w:val="nil"/>
              <w:left w:val="nil"/>
              <w:bottom w:val="single" w:sz="4" w:space="0" w:color="000000"/>
              <w:right w:val="single" w:sz="4" w:space="0" w:color="000000"/>
            </w:tcBorders>
            <w:shd w:val="clear" w:color="000000" w:fill="EEECE1"/>
            <w:noWrap/>
            <w:vAlign w:val="center"/>
            <w:hideMark/>
          </w:tcPr>
          <w:p w:rsidR="00144413" w:rsidRPr="00144413" w:rsidRDefault="00144413" w:rsidP="00144413">
            <w:pPr>
              <w:spacing w:after="0" w:line="240" w:lineRule="auto"/>
              <w:jc w:val="right"/>
              <w:rPr>
                <w:rFonts w:eastAsia="Times New Roman"/>
                <w:color w:val="000000"/>
                <w:lang w:eastAsia="pl-PL"/>
              </w:rPr>
            </w:pPr>
            <w:r w:rsidRPr="00144413">
              <w:rPr>
                <w:rFonts w:eastAsia="Times New Roman"/>
                <w:color w:val="000000"/>
                <w:lang w:eastAsia="pl-PL"/>
              </w:rPr>
              <w:t>569</w:t>
            </w:r>
          </w:p>
        </w:tc>
        <w:tc>
          <w:tcPr>
            <w:tcW w:w="960" w:type="dxa"/>
            <w:tcBorders>
              <w:top w:val="nil"/>
              <w:left w:val="nil"/>
              <w:bottom w:val="single" w:sz="4" w:space="0" w:color="000000"/>
              <w:right w:val="single" w:sz="4" w:space="0" w:color="000000"/>
            </w:tcBorders>
            <w:shd w:val="clear" w:color="000000" w:fill="EEECE1"/>
            <w:noWrap/>
            <w:vAlign w:val="center"/>
            <w:hideMark/>
          </w:tcPr>
          <w:p w:rsidR="00144413" w:rsidRPr="00144413" w:rsidRDefault="00144413" w:rsidP="00144413">
            <w:pPr>
              <w:spacing w:after="0" w:line="240" w:lineRule="auto"/>
              <w:jc w:val="right"/>
              <w:rPr>
                <w:rFonts w:eastAsia="Times New Roman"/>
                <w:color w:val="000000"/>
                <w:lang w:eastAsia="pl-PL"/>
              </w:rPr>
            </w:pPr>
            <w:r w:rsidRPr="00144413">
              <w:rPr>
                <w:rFonts w:eastAsia="Times New Roman"/>
                <w:color w:val="000000"/>
                <w:lang w:eastAsia="pl-PL"/>
              </w:rPr>
              <w:t>613</w:t>
            </w:r>
          </w:p>
        </w:tc>
        <w:tc>
          <w:tcPr>
            <w:tcW w:w="960" w:type="dxa"/>
            <w:tcBorders>
              <w:top w:val="nil"/>
              <w:left w:val="nil"/>
              <w:bottom w:val="single" w:sz="4" w:space="0" w:color="000000"/>
              <w:right w:val="single" w:sz="4" w:space="0" w:color="000000"/>
            </w:tcBorders>
            <w:shd w:val="clear" w:color="000000" w:fill="EEECE1"/>
            <w:noWrap/>
            <w:vAlign w:val="center"/>
            <w:hideMark/>
          </w:tcPr>
          <w:p w:rsidR="00144413" w:rsidRPr="00144413" w:rsidRDefault="00144413" w:rsidP="00144413">
            <w:pPr>
              <w:spacing w:after="0" w:line="240" w:lineRule="auto"/>
              <w:jc w:val="right"/>
              <w:rPr>
                <w:rFonts w:eastAsia="Times New Roman"/>
                <w:color w:val="000000"/>
                <w:lang w:eastAsia="pl-PL"/>
              </w:rPr>
            </w:pPr>
            <w:r w:rsidRPr="00144413">
              <w:rPr>
                <w:rFonts w:eastAsia="Times New Roman"/>
                <w:color w:val="000000"/>
                <w:lang w:eastAsia="pl-PL"/>
              </w:rPr>
              <w:t>701</w:t>
            </w:r>
          </w:p>
        </w:tc>
        <w:tc>
          <w:tcPr>
            <w:tcW w:w="960" w:type="dxa"/>
            <w:tcBorders>
              <w:top w:val="nil"/>
              <w:left w:val="nil"/>
              <w:bottom w:val="single" w:sz="4" w:space="0" w:color="000000"/>
              <w:right w:val="single" w:sz="4" w:space="0" w:color="000000"/>
            </w:tcBorders>
            <w:shd w:val="clear" w:color="000000" w:fill="EEECE1"/>
            <w:noWrap/>
            <w:vAlign w:val="bottom"/>
            <w:hideMark/>
          </w:tcPr>
          <w:p w:rsidR="00144413" w:rsidRPr="00144413" w:rsidRDefault="00144413" w:rsidP="00144413">
            <w:pPr>
              <w:spacing w:after="0" w:line="240" w:lineRule="auto"/>
              <w:jc w:val="right"/>
              <w:rPr>
                <w:rFonts w:eastAsia="Times New Roman"/>
                <w:color w:val="000000"/>
                <w:lang w:eastAsia="pl-PL"/>
              </w:rPr>
            </w:pPr>
            <w:r w:rsidRPr="00144413">
              <w:rPr>
                <w:rFonts w:eastAsia="Times New Roman"/>
                <w:color w:val="000000"/>
                <w:lang w:eastAsia="pl-PL"/>
              </w:rPr>
              <w:t>784</w:t>
            </w:r>
          </w:p>
        </w:tc>
      </w:tr>
      <w:tr w:rsidR="00144413" w:rsidRPr="00144413" w:rsidTr="00144413">
        <w:trPr>
          <w:trHeight w:val="300"/>
        </w:trPr>
        <w:tc>
          <w:tcPr>
            <w:tcW w:w="1180" w:type="dxa"/>
            <w:tcBorders>
              <w:top w:val="nil"/>
              <w:left w:val="single" w:sz="4" w:space="0" w:color="000000"/>
              <w:bottom w:val="single" w:sz="4" w:space="0" w:color="000000"/>
              <w:right w:val="single" w:sz="4" w:space="0" w:color="000000"/>
            </w:tcBorders>
            <w:shd w:val="clear" w:color="000000" w:fill="EEECE1"/>
            <w:vAlign w:val="center"/>
            <w:hideMark/>
          </w:tcPr>
          <w:p w:rsidR="00144413" w:rsidRPr="00144413" w:rsidRDefault="00144413" w:rsidP="00144413">
            <w:pPr>
              <w:spacing w:after="0" w:line="240" w:lineRule="auto"/>
              <w:ind w:firstLineChars="100" w:firstLine="160"/>
              <w:rPr>
                <w:rFonts w:ascii="Tahoma" w:eastAsia="Times New Roman" w:hAnsi="Tahoma" w:cs="Tahoma"/>
                <w:color w:val="000000"/>
                <w:sz w:val="16"/>
                <w:szCs w:val="16"/>
                <w:lang w:eastAsia="pl-PL"/>
              </w:rPr>
            </w:pPr>
            <w:r w:rsidRPr="00144413">
              <w:rPr>
                <w:rFonts w:ascii="Tahoma" w:eastAsia="Times New Roman" w:hAnsi="Tahoma" w:cs="Tahoma"/>
                <w:color w:val="000000"/>
                <w:sz w:val="16"/>
                <w:szCs w:val="16"/>
                <w:lang w:eastAsia="pl-PL"/>
              </w:rPr>
              <w:t>mężczyźni</w:t>
            </w:r>
          </w:p>
        </w:tc>
        <w:tc>
          <w:tcPr>
            <w:tcW w:w="960" w:type="dxa"/>
            <w:tcBorders>
              <w:top w:val="nil"/>
              <w:left w:val="nil"/>
              <w:bottom w:val="single" w:sz="4" w:space="0" w:color="000000"/>
              <w:right w:val="single" w:sz="4" w:space="0" w:color="000000"/>
            </w:tcBorders>
            <w:shd w:val="clear" w:color="000000" w:fill="EEECE1"/>
            <w:noWrap/>
            <w:vAlign w:val="center"/>
            <w:hideMark/>
          </w:tcPr>
          <w:p w:rsidR="00144413" w:rsidRPr="00144413" w:rsidRDefault="00144413" w:rsidP="00144413">
            <w:pPr>
              <w:spacing w:after="0" w:line="240" w:lineRule="auto"/>
              <w:jc w:val="center"/>
              <w:rPr>
                <w:rFonts w:ascii="Tahoma" w:eastAsia="Times New Roman" w:hAnsi="Tahoma" w:cs="Tahoma"/>
                <w:color w:val="000000"/>
                <w:sz w:val="16"/>
                <w:szCs w:val="16"/>
                <w:lang w:eastAsia="pl-PL"/>
              </w:rPr>
            </w:pPr>
            <w:r w:rsidRPr="00144413">
              <w:rPr>
                <w:rFonts w:ascii="Tahoma" w:eastAsia="Times New Roman" w:hAnsi="Tahoma" w:cs="Tahoma"/>
                <w:color w:val="000000"/>
                <w:sz w:val="16"/>
                <w:szCs w:val="16"/>
                <w:lang w:eastAsia="pl-PL"/>
              </w:rPr>
              <w:t>osoba</w:t>
            </w:r>
          </w:p>
        </w:tc>
        <w:tc>
          <w:tcPr>
            <w:tcW w:w="960" w:type="dxa"/>
            <w:tcBorders>
              <w:top w:val="nil"/>
              <w:left w:val="nil"/>
              <w:bottom w:val="single" w:sz="4" w:space="0" w:color="000000"/>
              <w:right w:val="single" w:sz="4" w:space="0" w:color="000000"/>
            </w:tcBorders>
            <w:shd w:val="clear" w:color="000000" w:fill="EEECE1"/>
            <w:noWrap/>
            <w:vAlign w:val="center"/>
            <w:hideMark/>
          </w:tcPr>
          <w:p w:rsidR="00144413" w:rsidRPr="00144413" w:rsidRDefault="00144413" w:rsidP="00144413">
            <w:pPr>
              <w:spacing w:after="0" w:line="240" w:lineRule="auto"/>
              <w:jc w:val="right"/>
              <w:rPr>
                <w:rFonts w:eastAsia="Times New Roman"/>
                <w:color w:val="000000"/>
                <w:lang w:eastAsia="pl-PL"/>
              </w:rPr>
            </w:pPr>
            <w:r w:rsidRPr="00144413">
              <w:rPr>
                <w:rFonts w:eastAsia="Times New Roman"/>
                <w:color w:val="000000"/>
                <w:lang w:eastAsia="pl-PL"/>
              </w:rPr>
              <w:t>248</w:t>
            </w:r>
          </w:p>
        </w:tc>
        <w:tc>
          <w:tcPr>
            <w:tcW w:w="960" w:type="dxa"/>
            <w:tcBorders>
              <w:top w:val="nil"/>
              <w:left w:val="nil"/>
              <w:bottom w:val="single" w:sz="4" w:space="0" w:color="000000"/>
              <w:right w:val="single" w:sz="4" w:space="0" w:color="000000"/>
            </w:tcBorders>
            <w:shd w:val="clear" w:color="000000" w:fill="EEECE1"/>
            <w:noWrap/>
            <w:vAlign w:val="center"/>
            <w:hideMark/>
          </w:tcPr>
          <w:p w:rsidR="00144413" w:rsidRPr="00144413" w:rsidRDefault="00144413" w:rsidP="00144413">
            <w:pPr>
              <w:spacing w:after="0" w:line="240" w:lineRule="auto"/>
              <w:jc w:val="right"/>
              <w:rPr>
                <w:rFonts w:eastAsia="Times New Roman"/>
                <w:color w:val="000000"/>
                <w:lang w:eastAsia="pl-PL"/>
              </w:rPr>
            </w:pPr>
            <w:r w:rsidRPr="00144413">
              <w:rPr>
                <w:rFonts w:eastAsia="Times New Roman"/>
                <w:color w:val="000000"/>
                <w:lang w:eastAsia="pl-PL"/>
              </w:rPr>
              <w:t>256</w:t>
            </w:r>
          </w:p>
        </w:tc>
        <w:tc>
          <w:tcPr>
            <w:tcW w:w="960" w:type="dxa"/>
            <w:tcBorders>
              <w:top w:val="nil"/>
              <w:left w:val="nil"/>
              <w:bottom w:val="single" w:sz="4" w:space="0" w:color="000000"/>
              <w:right w:val="single" w:sz="4" w:space="0" w:color="000000"/>
            </w:tcBorders>
            <w:shd w:val="clear" w:color="000000" w:fill="EEECE1"/>
            <w:noWrap/>
            <w:vAlign w:val="center"/>
            <w:hideMark/>
          </w:tcPr>
          <w:p w:rsidR="00144413" w:rsidRPr="00144413" w:rsidRDefault="00144413" w:rsidP="00144413">
            <w:pPr>
              <w:spacing w:after="0" w:line="240" w:lineRule="auto"/>
              <w:jc w:val="right"/>
              <w:rPr>
                <w:rFonts w:eastAsia="Times New Roman"/>
                <w:color w:val="000000"/>
                <w:lang w:eastAsia="pl-PL"/>
              </w:rPr>
            </w:pPr>
            <w:r w:rsidRPr="00144413">
              <w:rPr>
                <w:rFonts w:eastAsia="Times New Roman"/>
                <w:color w:val="000000"/>
                <w:lang w:eastAsia="pl-PL"/>
              </w:rPr>
              <w:t>275</w:t>
            </w:r>
          </w:p>
        </w:tc>
        <w:tc>
          <w:tcPr>
            <w:tcW w:w="960" w:type="dxa"/>
            <w:tcBorders>
              <w:top w:val="nil"/>
              <w:left w:val="nil"/>
              <w:bottom w:val="single" w:sz="4" w:space="0" w:color="000000"/>
              <w:right w:val="single" w:sz="4" w:space="0" w:color="000000"/>
            </w:tcBorders>
            <w:shd w:val="clear" w:color="000000" w:fill="EEECE1"/>
            <w:noWrap/>
            <w:vAlign w:val="center"/>
            <w:hideMark/>
          </w:tcPr>
          <w:p w:rsidR="00144413" w:rsidRPr="00144413" w:rsidRDefault="00144413" w:rsidP="00144413">
            <w:pPr>
              <w:spacing w:after="0" w:line="240" w:lineRule="auto"/>
              <w:jc w:val="right"/>
              <w:rPr>
                <w:rFonts w:eastAsia="Times New Roman"/>
                <w:color w:val="000000"/>
                <w:lang w:eastAsia="pl-PL"/>
              </w:rPr>
            </w:pPr>
            <w:r w:rsidRPr="00144413">
              <w:rPr>
                <w:rFonts w:eastAsia="Times New Roman"/>
                <w:color w:val="000000"/>
                <w:lang w:eastAsia="pl-PL"/>
              </w:rPr>
              <w:t>305</w:t>
            </w:r>
          </w:p>
        </w:tc>
        <w:tc>
          <w:tcPr>
            <w:tcW w:w="960" w:type="dxa"/>
            <w:tcBorders>
              <w:top w:val="nil"/>
              <w:left w:val="nil"/>
              <w:bottom w:val="single" w:sz="4" w:space="0" w:color="000000"/>
              <w:right w:val="single" w:sz="4" w:space="0" w:color="000000"/>
            </w:tcBorders>
            <w:shd w:val="clear" w:color="000000" w:fill="EEECE1"/>
            <w:noWrap/>
            <w:vAlign w:val="bottom"/>
            <w:hideMark/>
          </w:tcPr>
          <w:p w:rsidR="00144413" w:rsidRPr="00144413" w:rsidRDefault="00144413" w:rsidP="00144413">
            <w:pPr>
              <w:spacing w:after="0" w:line="240" w:lineRule="auto"/>
              <w:jc w:val="right"/>
              <w:rPr>
                <w:rFonts w:eastAsia="Times New Roman"/>
                <w:color w:val="000000"/>
                <w:lang w:eastAsia="pl-PL"/>
              </w:rPr>
            </w:pPr>
            <w:r w:rsidRPr="00144413">
              <w:rPr>
                <w:rFonts w:eastAsia="Times New Roman"/>
                <w:color w:val="000000"/>
                <w:lang w:eastAsia="pl-PL"/>
              </w:rPr>
              <w:t>370</w:t>
            </w:r>
          </w:p>
        </w:tc>
      </w:tr>
      <w:tr w:rsidR="00144413" w:rsidRPr="00144413" w:rsidTr="00144413">
        <w:trPr>
          <w:trHeight w:val="300"/>
        </w:trPr>
        <w:tc>
          <w:tcPr>
            <w:tcW w:w="1180" w:type="dxa"/>
            <w:tcBorders>
              <w:top w:val="nil"/>
              <w:left w:val="single" w:sz="4" w:space="0" w:color="000000"/>
              <w:bottom w:val="single" w:sz="4" w:space="0" w:color="000000"/>
              <w:right w:val="single" w:sz="4" w:space="0" w:color="000000"/>
            </w:tcBorders>
            <w:shd w:val="clear" w:color="000000" w:fill="EEECE1"/>
            <w:vAlign w:val="center"/>
            <w:hideMark/>
          </w:tcPr>
          <w:p w:rsidR="00144413" w:rsidRPr="00144413" w:rsidRDefault="00144413" w:rsidP="00144413">
            <w:pPr>
              <w:spacing w:after="0" w:line="240" w:lineRule="auto"/>
              <w:ind w:firstLineChars="100" w:firstLine="160"/>
              <w:rPr>
                <w:rFonts w:ascii="Tahoma" w:eastAsia="Times New Roman" w:hAnsi="Tahoma" w:cs="Tahoma"/>
                <w:color w:val="000000"/>
                <w:sz w:val="16"/>
                <w:szCs w:val="16"/>
                <w:lang w:eastAsia="pl-PL"/>
              </w:rPr>
            </w:pPr>
            <w:r w:rsidRPr="00144413">
              <w:rPr>
                <w:rFonts w:ascii="Tahoma" w:eastAsia="Times New Roman" w:hAnsi="Tahoma" w:cs="Tahoma"/>
                <w:color w:val="000000"/>
                <w:sz w:val="16"/>
                <w:szCs w:val="16"/>
                <w:lang w:eastAsia="pl-PL"/>
              </w:rPr>
              <w:t>kobiety</w:t>
            </w:r>
          </w:p>
        </w:tc>
        <w:tc>
          <w:tcPr>
            <w:tcW w:w="960" w:type="dxa"/>
            <w:tcBorders>
              <w:top w:val="nil"/>
              <w:left w:val="nil"/>
              <w:bottom w:val="single" w:sz="4" w:space="0" w:color="000000"/>
              <w:right w:val="single" w:sz="4" w:space="0" w:color="000000"/>
            </w:tcBorders>
            <w:shd w:val="clear" w:color="000000" w:fill="EEECE1"/>
            <w:noWrap/>
            <w:vAlign w:val="center"/>
            <w:hideMark/>
          </w:tcPr>
          <w:p w:rsidR="00144413" w:rsidRPr="00144413" w:rsidRDefault="00144413" w:rsidP="00144413">
            <w:pPr>
              <w:spacing w:after="0" w:line="240" w:lineRule="auto"/>
              <w:jc w:val="center"/>
              <w:rPr>
                <w:rFonts w:ascii="Tahoma" w:eastAsia="Times New Roman" w:hAnsi="Tahoma" w:cs="Tahoma"/>
                <w:color w:val="000000"/>
                <w:sz w:val="16"/>
                <w:szCs w:val="16"/>
                <w:lang w:eastAsia="pl-PL"/>
              </w:rPr>
            </w:pPr>
            <w:r w:rsidRPr="00144413">
              <w:rPr>
                <w:rFonts w:ascii="Tahoma" w:eastAsia="Times New Roman" w:hAnsi="Tahoma" w:cs="Tahoma"/>
                <w:color w:val="000000"/>
                <w:sz w:val="16"/>
                <w:szCs w:val="16"/>
                <w:lang w:eastAsia="pl-PL"/>
              </w:rPr>
              <w:t>osoba</w:t>
            </w:r>
          </w:p>
        </w:tc>
        <w:tc>
          <w:tcPr>
            <w:tcW w:w="960" w:type="dxa"/>
            <w:tcBorders>
              <w:top w:val="nil"/>
              <w:left w:val="nil"/>
              <w:bottom w:val="single" w:sz="4" w:space="0" w:color="000000"/>
              <w:right w:val="single" w:sz="4" w:space="0" w:color="000000"/>
            </w:tcBorders>
            <w:shd w:val="clear" w:color="000000" w:fill="EEECE1"/>
            <w:noWrap/>
            <w:vAlign w:val="center"/>
            <w:hideMark/>
          </w:tcPr>
          <w:p w:rsidR="00144413" w:rsidRPr="00144413" w:rsidRDefault="00144413" w:rsidP="00144413">
            <w:pPr>
              <w:spacing w:after="0" w:line="240" w:lineRule="auto"/>
              <w:jc w:val="right"/>
              <w:rPr>
                <w:rFonts w:eastAsia="Times New Roman"/>
                <w:color w:val="000000"/>
                <w:lang w:eastAsia="pl-PL"/>
              </w:rPr>
            </w:pPr>
            <w:r w:rsidRPr="00144413">
              <w:rPr>
                <w:rFonts w:eastAsia="Times New Roman"/>
                <w:color w:val="000000"/>
                <w:lang w:eastAsia="pl-PL"/>
              </w:rPr>
              <w:t>322</w:t>
            </w:r>
          </w:p>
        </w:tc>
        <w:tc>
          <w:tcPr>
            <w:tcW w:w="960" w:type="dxa"/>
            <w:tcBorders>
              <w:top w:val="nil"/>
              <w:left w:val="nil"/>
              <w:bottom w:val="single" w:sz="4" w:space="0" w:color="000000"/>
              <w:right w:val="single" w:sz="4" w:space="0" w:color="000000"/>
            </w:tcBorders>
            <w:shd w:val="clear" w:color="000000" w:fill="EEECE1"/>
            <w:noWrap/>
            <w:vAlign w:val="center"/>
            <w:hideMark/>
          </w:tcPr>
          <w:p w:rsidR="00144413" w:rsidRPr="00144413" w:rsidRDefault="00144413" w:rsidP="00144413">
            <w:pPr>
              <w:spacing w:after="0" w:line="240" w:lineRule="auto"/>
              <w:jc w:val="right"/>
              <w:rPr>
                <w:rFonts w:eastAsia="Times New Roman"/>
                <w:color w:val="000000"/>
                <w:lang w:eastAsia="pl-PL"/>
              </w:rPr>
            </w:pPr>
            <w:r w:rsidRPr="00144413">
              <w:rPr>
                <w:rFonts w:eastAsia="Times New Roman"/>
                <w:color w:val="000000"/>
                <w:lang w:eastAsia="pl-PL"/>
              </w:rPr>
              <w:t>313</w:t>
            </w:r>
          </w:p>
        </w:tc>
        <w:tc>
          <w:tcPr>
            <w:tcW w:w="960" w:type="dxa"/>
            <w:tcBorders>
              <w:top w:val="nil"/>
              <w:left w:val="nil"/>
              <w:bottom w:val="single" w:sz="4" w:space="0" w:color="000000"/>
              <w:right w:val="single" w:sz="4" w:space="0" w:color="000000"/>
            </w:tcBorders>
            <w:shd w:val="clear" w:color="000000" w:fill="EEECE1"/>
            <w:noWrap/>
            <w:vAlign w:val="center"/>
            <w:hideMark/>
          </w:tcPr>
          <w:p w:rsidR="00144413" w:rsidRPr="00144413" w:rsidRDefault="00144413" w:rsidP="00144413">
            <w:pPr>
              <w:spacing w:after="0" w:line="240" w:lineRule="auto"/>
              <w:jc w:val="right"/>
              <w:rPr>
                <w:rFonts w:eastAsia="Times New Roman"/>
                <w:color w:val="000000"/>
                <w:lang w:eastAsia="pl-PL"/>
              </w:rPr>
            </w:pPr>
            <w:r w:rsidRPr="00144413">
              <w:rPr>
                <w:rFonts w:eastAsia="Times New Roman"/>
                <w:color w:val="000000"/>
                <w:lang w:eastAsia="pl-PL"/>
              </w:rPr>
              <w:t>338</w:t>
            </w:r>
          </w:p>
        </w:tc>
        <w:tc>
          <w:tcPr>
            <w:tcW w:w="960" w:type="dxa"/>
            <w:tcBorders>
              <w:top w:val="nil"/>
              <w:left w:val="nil"/>
              <w:bottom w:val="single" w:sz="4" w:space="0" w:color="000000"/>
              <w:right w:val="single" w:sz="4" w:space="0" w:color="000000"/>
            </w:tcBorders>
            <w:shd w:val="clear" w:color="000000" w:fill="EEECE1"/>
            <w:noWrap/>
            <w:vAlign w:val="center"/>
            <w:hideMark/>
          </w:tcPr>
          <w:p w:rsidR="00144413" w:rsidRPr="00144413" w:rsidRDefault="00144413" w:rsidP="00144413">
            <w:pPr>
              <w:spacing w:after="0" w:line="240" w:lineRule="auto"/>
              <w:jc w:val="right"/>
              <w:rPr>
                <w:rFonts w:eastAsia="Times New Roman"/>
                <w:color w:val="000000"/>
                <w:lang w:eastAsia="pl-PL"/>
              </w:rPr>
            </w:pPr>
            <w:r w:rsidRPr="00144413">
              <w:rPr>
                <w:rFonts w:eastAsia="Times New Roman"/>
                <w:color w:val="000000"/>
                <w:lang w:eastAsia="pl-PL"/>
              </w:rPr>
              <w:t>396</w:t>
            </w:r>
          </w:p>
        </w:tc>
        <w:tc>
          <w:tcPr>
            <w:tcW w:w="960" w:type="dxa"/>
            <w:tcBorders>
              <w:top w:val="nil"/>
              <w:left w:val="nil"/>
              <w:bottom w:val="single" w:sz="4" w:space="0" w:color="000000"/>
              <w:right w:val="single" w:sz="4" w:space="0" w:color="000000"/>
            </w:tcBorders>
            <w:shd w:val="clear" w:color="000000" w:fill="EEECE1"/>
            <w:noWrap/>
            <w:vAlign w:val="bottom"/>
            <w:hideMark/>
          </w:tcPr>
          <w:p w:rsidR="00144413" w:rsidRPr="00144413" w:rsidRDefault="00144413" w:rsidP="00144413">
            <w:pPr>
              <w:spacing w:after="0" w:line="240" w:lineRule="auto"/>
              <w:jc w:val="right"/>
              <w:rPr>
                <w:rFonts w:eastAsia="Times New Roman"/>
                <w:color w:val="000000"/>
                <w:lang w:eastAsia="pl-PL"/>
              </w:rPr>
            </w:pPr>
            <w:r w:rsidRPr="00144413">
              <w:rPr>
                <w:rFonts w:eastAsia="Times New Roman"/>
                <w:color w:val="000000"/>
                <w:lang w:eastAsia="pl-PL"/>
              </w:rPr>
              <w:t>414</w:t>
            </w:r>
          </w:p>
        </w:tc>
      </w:tr>
    </w:tbl>
    <w:p w:rsidR="00AC5650" w:rsidRDefault="00AC5650" w:rsidP="00144413">
      <w:pPr>
        <w:spacing w:after="0"/>
        <w:ind w:firstLine="708"/>
        <w:jc w:val="both"/>
      </w:pPr>
      <w:r>
        <w:t>Źródło: Opracowanie własne na podstawie Banku Danych Lokalnych GUS.</w:t>
      </w:r>
    </w:p>
    <w:p w:rsidR="00AC5650" w:rsidRDefault="00AC5650" w:rsidP="00B27134">
      <w:pPr>
        <w:spacing w:after="0"/>
        <w:ind w:firstLine="708"/>
        <w:jc w:val="both"/>
      </w:pPr>
    </w:p>
    <w:p w:rsidR="00E907D0" w:rsidRDefault="00AC5650" w:rsidP="00B27134">
      <w:pPr>
        <w:spacing w:after="0"/>
        <w:ind w:firstLine="708"/>
        <w:jc w:val="both"/>
        <w:rPr>
          <w:sz w:val="24"/>
          <w:szCs w:val="24"/>
        </w:rPr>
      </w:pPr>
      <w:r w:rsidRPr="002D2256">
        <w:rPr>
          <w:sz w:val="24"/>
          <w:szCs w:val="24"/>
        </w:rPr>
        <w:t>Przeciętne miesięczne wynagrodzenie bru</w:t>
      </w:r>
      <w:r w:rsidR="00E907D0">
        <w:rPr>
          <w:sz w:val="24"/>
          <w:szCs w:val="24"/>
        </w:rPr>
        <w:t>tto w sektorze przedsiębiorstw</w:t>
      </w:r>
      <w:r w:rsidRPr="002D2256">
        <w:rPr>
          <w:sz w:val="24"/>
          <w:szCs w:val="24"/>
        </w:rPr>
        <w:t xml:space="preserve"> w</w:t>
      </w:r>
      <w:r w:rsidR="006500AE" w:rsidRPr="002D2256">
        <w:rPr>
          <w:sz w:val="24"/>
          <w:szCs w:val="24"/>
        </w:rPr>
        <w:t> </w:t>
      </w:r>
      <w:r w:rsidR="00E907D0">
        <w:rPr>
          <w:sz w:val="24"/>
          <w:szCs w:val="24"/>
        </w:rPr>
        <w:t>województwie podkarpackim w 2013 r. było wyższe niż przed rokiem i jego tempo wzrastało w kolejnych okresach narastających, w odniesieniu do kolejnych analogicznych okresów ub. roku. W porównaniu z 2012 r. zmniejszył się czas przepracowany, natomiast wzrosło średnie wynagrodzenie za godzinę pracy.</w:t>
      </w:r>
    </w:p>
    <w:p w:rsidR="00B65BD7" w:rsidRDefault="00B65BD7" w:rsidP="00B27134">
      <w:pPr>
        <w:spacing w:after="0"/>
        <w:ind w:firstLine="708"/>
        <w:jc w:val="both"/>
        <w:rPr>
          <w:sz w:val="24"/>
          <w:szCs w:val="24"/>
        </w:rPr>
      </w:pPr>
      <w:r w:rsidRPr="002D2256">
        <w:rPr>
          <w:sz w:val="24"/>
          <w:szCs w:val="24"/>
        </w:rPr>
        <w:t xml:space="preserve">Przeciętne wynagrodzenie brutto to stosunek sumy wynagrodzeń osobowych brutto, honorariów wypłaconych niektórym grupom pracowników za prace wynikające z umowy </w:t>
      </w:r>
      <w:r w:rsidRPr="00C95C4E">
        <w:rPr>
          <w:sz w:val="24"/>
          <w:szCs w:val="24"/>
        </w:rPr>
        <w:t>o</w:t>
      </w:r>
      <w:r w:rsidR="00C95C4E">
        <w:rPr>
          <w:sz w:val="24"/>
          <w:szCs w:val="24"/>
        </w:rPr>
        <w:t> </w:t>
      </w:r>
      <w:r w:rsidRPr="00C95C4E">
        <w:rPr>
          <w:sz w:val="24"/>
          <w:szCs w:val="24"/>
        </w:rPr>
        <w:t>pracę,</w:t>
      </w:r>
      <w:r w:rsidRPr="002D2256">
        <w:rPr>
          <w:sz w:val="24"/>
          <w:szCs w:val="24"/>
        </w:rPr>
        <w:t xml:space="preserve"> wypłat z tytułu udziału w zysku do podziału lub w nadwyżce bilansowej </w:t>
      </w:r>
      <w:r w:rsidRPr="00C95C4E">
        <w:rPr>
          <w:sz w:val="24"/>
          <w:szCs w:val="24"/>
        </w:rPr>
        <w:t>w</w:t>
      </w:r>
      <w:r w:rsidR="00C95C4E">
        <w:rPr>
          <w:sz w:val="24"/>
          <w:szCs w:val="24"/>
        </w:rPr>
        <w:t> </w:t>
      </w:r>
      <w:r w:rsidRPr="00C95C4E">
        <w:rPr>
          <w:sz w:val="24"/>
          <w:szCs w:val="24"/>
        </w:rPr>
        <w:t>spółdzielniach</w:t>
      </w:r>
      <w:r w:rsidRPr="002D2256">
        <w:rPr>
          <w:sz w:val="24"/>
          <w:szCs w:val="24"/>
        </w:rPr>
        <w:t xml:space="preserve"> oraz dodatkowych wynagrodzeń rocznych dla pracowników jednostek sfery budżetowej do przeciętnej liczby zatrudnionych w danym okresie, po wyeliminowaniu osób wykonujących pracę nakładczą oraz zatrudnionych za granicą</w:t>
      </w:r>
      <w:r w:rsidRPr="002D2256">
        <w:rPr>
          <w:rStyle w:val="Odwoanieprzypisudolnego"/>
          <w:sz w:val="24"/>
          <w:szCs w:val="24"/>
        </w:rPr>
        <w:footnoteReference w:id="7"/>
      </w:r>
      <w:r w:rsidRPr="002D2256">
        <w:rPr>
          <w:sz w:val="24"/>
          <w:szCs w:val="24"/>
        </w:rPr>
        <w:t>.</w:t>
      </w:r>
    </w:p>
    <w:p w:rsidR="007F6A3B" w:rsidRPr="002D2256" w:rsidRDefault="007F6A3B" w:rsidP="00776439">
      <w:pPr>
        <w:spacing w:after="0"/>
        <w:ind w:firstLine="708"/>
        <w:jc w:val="both"/>
        <w:rPr>
          <w:sz w:val="24"/>
          <w:szCs w:val="24"/>
        </w:rPr>
      </w:pPr>
      <w:r>
        <w:rPr>
          <w:sz w:val="24"/>
          <w:szCs w:val="24"/>
        </w:rPr>
        <w:t>Przeciętne miesięczne wynagrodzenie brutto</w:t>
      </w:r>
      <w:r w:rsidR="00C541F1">
        <w:rPr>
          <w:sz w:val="24"/>
          <w:szCs w:val="24"/>
        </w:rPr>
        <w:t xml:space="preserve"> w województwie podkarpackim</w:t>
      </w:r>
      <w:r>
        <w:rPr>
          <w:sz w:val="24"/>
          <w:szCs w:val="24"/>
        </w:rPr>
        <w:t xml:space="preserve"> w sektorze przedsiębiorstw w 2013 r. ukształtowało się na poziomie 3148,16 zł i było o 4,4% wyższe niż przed rokiem (wobec wzrostu o 3,5% w 2012 r.)</w:t>
      </w:r>
      <w:r>
        <w:rPr>
          <w:rStyle w:val="Odwoanieprzypisudolnego"/>
          <w:sz w:val="24"/>
          <w:szCs w:val="24"/>
        </w:rPr>
        <w:footnoteReference w:id="8"/>
      </w:r>
      <w:r>
        <w:rPr>
          <w:sz w:val="24"/>
          <w:szCs w:val="24"/>
        </w:rPr>
        <w:t>.</w:t>
      </w:r>
    </w:p>
    <w:p w:rsidR="008A6159" w:rsidRDefault="00131BC8" w:rsidP="00B27134">
      <w:pPr>
        <w:spacing w:after="0"/>
        <w:ind w:firstLine="708"/>
        <w:jc w:val="both"/>
        <w:rPr>
          <w:sz w:val="24"/>
          <w:szCs w:val="24"/>
        </w:rPr>
      </w:pPr>
      <w:r>
        <w:rPr>
          <w:sz w:val="24"/>
          <w:szCs w:val="24"/>
        </w:rPr>
        <w:t>Powiat przeworski</w:t>
      </w:r>
      <w:r w:rsidR="00223D87" w:rsidRPr="00223D87">
        <w:rPr>
          <w:sz w:val="24"/>
          <w:szCs w:val="24"/>
        </w:rPr>
        <w:t xml:space="preserve"> jest regionem w którym pr</w:t>
      </w:r>
      <w:r w:rsidR="008A6159">
        <w:rPr>
          <w:sz w:val="24"/>
          <w:szCs w:val="24"/>
        </w:rPr>
        <w:t xml:space="preserve">zeciętne wynagrodzenie wynosi </w:t>
      </w:r>
      <w:r>
        <w:rPr>
          <w:sz w:val="24"/>
          <w:szCs w:val="24"/>
        </w:rPr>
        <w:t>2931,78</w:t>
      </w:r>
      <w:r w:rsidR="008A6159">
        <w:rPr>
          <w:sz w:val="24"/>
          <w:szCs w:val="24"/>
        </w:rPr>
        <w:t xml:space="preserve"> zł</w:t>
      </w:r>
      <w:r w:rsidR="00223D87">
        <w:rPr>
          <w:sz w:val="24"/>
          <w:szCs w:val="24"/>
        </w:rPr>
        <w:t>. D</w:t>
      </w:r>
      <w:r w:rsidR="00223D87" w:rsidRPr="00223D87">
        <w:rPr>
          <w:sz w:val="24"/>
          <w:szCs w:val="24"/>
        </w:rPr>
        <w:t>ane</w:t>
      </w:r>
      <w:r w:rsidR="00223D87">
        <w:rPr>
          <w:sz w:val="24"/>
          <w:szCs w:val="24"/>
        </w:rPr>
        <w:t xml:space="preserve"> te</w:t>
      </w:r>
      <w:r w:rsidR="006500AE">
        <w:rPr>
          <w:sz w:val="24"/>
          <w:szCs w:val="24"/>
        </w:rPr>
        <w:t> </w:t>
      </w:r>
      <w:r w:rsidR="00223D87" w:rsidRPr="00223D87">
        <w:rPr>
          <w:sz w:val="24"/>
          <w:szCs w:val="24"/>
        </w:rPr>
        <w:t>po</w:t>
      </w:r>
      <w:r w:rsidR="008A6159">
        <w:rPr>
          <w:sz w:val="24"/>
          <w:szCs w:val="24"/>
        </w:rPr>
        <w:t>kazują</w:t>
      </w:r>
      <w:r w:rsidR="00223D87" w:rsidRPr="00223D87">
        <w:rPr>
          <w:sz w:val="24"/>
          <w:szCs w:val="24"/>
        </w:rPr>
        <w:t xml:space="preserve"> </w:t>
      </w:r>
      <w:r w:rsidR="00776439">
        <w:rPr>
          <w:sz w:val="24"/>
          <w:szCs w:val="24"/>
        </w:rPr>
        <w:t xml:space="preserve">nieznaczną </w:t>
      </w:r>
      <w:r w:rsidR="00223D87" w:rsidRPr="00223D87">
        <w:rPr>
          <w:sz w:val="24"/>
          <w:szCs w:val="24"/>
        </w:rPr>
        <w:t>dysproporcję wartości przeciętnego miesięcznego wynagrodzenia pomi</w:t>
      </w:r>
      <w:r w:rsidR="008A6159">
        <w:rPr>
          <w:sz w:val="24"/>
          <w:szCs w:val="24"/>
        </w:rPr>
        <w:t>ędzy powiatem</w:t>
      </w:r>
      <w:r w:rsidR="00223D87" w:rsidRPr="00223D87">
        <w:rPr>
          <w:sz w:val="24"/>
          <w:szCs w:val="24"/>
        </w:rPr>
        <w:t xml:space="preserve"> a </w:t>
      </w:r>
      <w:r w:rsidR="00776439">
        <w:rPr>
          <w:sz w:val="24"/>
          <w:szCs w:val="24"/>
        </w:rPr>
        <w:t>województwem podkarpackim</w:t>
      </w:r>
      <w:r w:rsidR="008A6159">
        <w:rPr>
          <w:sz w:val="24"/>
          <w:szCs w:val="24"/>
        </w:rPr>
        <w:t>.</w:t>
      </w:r>
    </w:p>
    <w:p w:rsidR="00B82CEE" w:rsidRDefault="008A6159" w:rsidP="00273209">
      <w:pPr>
        <w:spacing w:after="0"/>
        <w:ind w:firstLine="708"/>
        <w:jc w:val="both"/>
        <w:rPr>
          <w:sz w:val="24"/>
          <w:szCs w:val="24"/>
        </w:rPr>
      </w:pPr>
      <w:r>
        <w:rPr>
          <w:sz w:val="24"/>
          <w:szCs w:val="24"/>
        </w:rPr>
        <w:t>Jednakże n</w:t>
      </w:r>
      <w:r w:rsidR="00C90355">
        <w:rPr>
          <w:sz w:val="24"/>
          <w:szCs w:val="24"/>
        </w:rPr>
        <w:t>a uwagę zasługuje fakt, iż obserwuje się tendencję rosnącą przeciętnego miesięcznego wynagrodzen</w:t>
      </w:r>
      <w:r>
        <w:rPr>
          <w:sz w:val="24"/>
          <w:szCs w:val="24"/>
        </w:rPr>
        <w:t>ia brutto powieci</w:t>
      </w:r>
      <w:r w:rsidR="00131BC8">
        <w:rPr>
          <w:sz w:val="24"/>
          <w:szCs w:val="24"/>
        </w:rPr>
        <w:t>e przeworskim</w:t>
      </w:r>
      <w:r w:rsidR="00C90355">
        <w:rPr>
          <w:sz w:val="24"/>
          <w:szCs w:val="24"/>
        </w:rPr>
        <w:t xml:space="preserve"> (Tabel</w:t>
      </w:r>
      <w:r>
        <w:rPr>
          <w:sz w:val="24"/>
          <w:szCs w:val="24"/>
        </w:rPr>
        <w:t>a 10</w:t>
      </w:r>
      <w:r w:rsidR="00C90355">
        <w:rPr>
          <w:sz w:val="24"/>
          <w:szCs w:val="24"/>
        </w:rPr>
        <w:t>). Świadczyć to może poprawie sytuacji ekonomiczno-gospodarczej regionu, a co za ty</w:t>
      </w:r>
      <w:r>
        <w:rPr>
          <w:sz w:val="24"/>
          <w:szCs w:val="24"/>
        </w:rPr>
        <w:t>m</w:t>
      </w:r>
      <w:r w:rsidR="00C90355">
        <w:rPr>
          <w:sz w:val="24"/>
          <w:szCs w:val="24"/>
        </w:rPr>
        <w:t xml:space="preserve"> idzie po</w:t>
      </w:r>
      <w:r w:rsidR="00273209">
        <w:rPr>
          <w:sz w:val="24"/>
          <w:szCs w:val="24"/>
        </w:rPr>
        <w:t>prawie warunków życia ludności.</w:t>
      </w:r>
    </w:p>
    <w:p w:rsidR="005F250E" w:rsidRDefault="005F250E" w:rsidP="00273209">
      <w:pPr>
        <w:spacing w:after="0"/>
        <w:ind w:firstLine="708"/>
        <w:jc w:val="both"/>
        <w:rPr>
          <w:sz w:val="24"/>
          <w:szCs w:val="24"/>
        </w:rPr>
      </w:pPr>
    </w:p>
    <w:p w:rsidR="005F250E" w:rsidRDefault="005F250E" w:rsidP="00273209">
      <w:pPr>
        <w:spacing w:after="0"/>
        <w:ind w:firstLine="708"/>
        <w:jc w:val="both"/>
        <w:rPr>
          <w:sz w:val="24"/>
          <w:szCs w:val="24"/>
        </w:rPr>
      </w:pPr>
    </w:p>
    <w:p w:rsidR="005F250E" w:rsidRDefault="005F250E" w:rsidP="00273209">
      <w:pPr>
        <w:spacing w:after="0"/>
        <w:ind w:firstLine="708"/>
        <w:jc w:val="both"/>
        <w:rPr>
          <w:sz w:val="24"/>
          <w:szCs w:val="24"/>
        </w:rPr>
      </w:pPr>
    </w:p>
    <w:p w:rsidR="005F250E" w:rsidRDefault="005F250E" w:rsidP="00273209">
      <w:pPr>
        <w:spacing w:after="0"/>
        <w:ind w:firstLine="708"/>
        <w:jc w:val="both"/>
        <w:rPr>
          <w:sz w:val="24"/>
          <w:szCs w:val="24"/>
        </w:rPr>
      </w:pPr>
    </w:p>
    <w:p w:rsidR="005F250E" w:rsidRDefault="005F250E" w:rsidP="00273209">
      <w:pPr>
        <w:spacing w:after="0"/>
        <w:ind w:firstLine="708"/>
        <w:jc w:val="both"/>
        <w:rPr>
          <w:sz w:val="24"/>
          <w:szCs w:val="24"/>
        </w:rPr>
      </w:pPr>
    </w:p>
    <w:p w:rsidR="005F250E" w:rsidRDefault="005F250E" w:rsidP="00273209">
      <w:pPr>
        <w:spacing w:after="0"/>
        <w:ind w:firstLine="708"/>
        <w:jc w:val="both"/>
        <w:rPr>
          <w:sz w:val="24"/>
          <w:szCs w:val="24"/>
        </w:rPr>
      </w:pPr>
    </w:p>
    <w:p w:rsidR="00EF497E" w:rsidRDefault="00EF497E" w:rsidP="00EF497E">
      <w:pPr>
        <w:spacing w:after="0"/>
        <w:ind w:firstLine="708"/>
        <w:jc w:val="both"/>
      </w:pPr>
      <w:r>
        <w:rPr>
          <w:i/>
        </w:rPr>
        <w:lastRenderedPageBreak/>
        <w:t>Tabela 9.</w:t>
      </w:r>
      <w:r w:rsidRPr="003D4A4D">
        <w:t xml:space="preserve"> </w:t>
      </w:r>
      <w:r w:rsidRPr="006500AE">
        <w:rPr>
          <w:i/>
        </w:rPr>
        <w:t>Przeciętne miesięczne wynagrodzeni</w:t>
      </w:r>
      <w:r>
        <w:rPr>
          <w:i/>
        </w:rPr>
        <w:t>e brutto w powiecie przeworskim</w:t>
      </w:r>
      <w:r w:rsidRPr="006500AE">
        <w:rPr>
          <w:i/>
        </w:rPr>
        <w:t xml:space="preserve"> na tle podregionu i województwa</w:t>
      </w:r>
      <w:r>
        <w:rPr>
          <w:rStyle w:val="Odwoanieprzypisudolnego"/>
        </w:rPr>
        <w:footnoteReference w:id="9"/>
      </w:r>
      <w:r>
        <w:t xml:space="preserve"> ( 31.12.2013r.)</w:t>
      </w:r>
    </w:p>
    <w:tbl>
      <w:tblPr>
        <w:tblW w:w="7632" w:type="dxa"/>
        <w:tblInd w:w="725" w:type="dxa"/>
        <w:tblCellMar>
          <w:left w:w="70" w:type="dxa"/>
          <w:right w:w="70" w:type="dxa"/>
        </w:tblCellMar>
        <w:tblLook w:val="04A0"/>
      </w:tblPr>
      <w:tblGrid>
        <w:gridCol w:w="1752"/>
        <w:gridCol w:w="960"/>
        <w:gridCol w:w="1300"/>
        <w:gridCol w:w="1420"/>
        <w:gridCol w:w="940"/>
        <w:gridCol w:w="1260"/>
      </w:tblGrid>
      <w:tr w:rsidR="00EF497E" w:rsidRPr="00131BC8" w:rsidTr="006A5089">
        <w:trPr>
          <w:trHeight w:val="300"/>
        </w:trPr>
        <w:tc>
          <w:tcPr>
            <w:tcW w:w="1752"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F497E" w:rsidRPr="00131BC8" w:rsidRDefault="00EF497E" w:rsidP="006A5089">
            <w:pPr>
              <w:spacing w:after="0" w:line="240" w:lineRule="auto"/>
              <w:jc w:val="center"/>
              <w:rPr>
                <w:rFonts w:eastAsia="Times New Roman"/>
                <w:b/>
                <w:bCs/>
                <w:color w:val="000000"/>
                <w:lang w:eastAsia="pl-PL"/>
              </w:rPr>
            </w:pPr>
            <w:r w:rsidRPr="00131BC8">
              <w:rPr>
                <w:rFonts w:eastAsia="Times New Roman"/>
                <w:b/>
                <w:bCs/>
                <w:color w:val="000000"/>
                <w:lang w:eastAsia="pl-PL"/>
              </w:rPr>
              <w:t>Wyszczególnienie</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F497E" w:rsidRPr="00131BC8" w:rsidRDefault="00EF497E" w:rsidP="006A5089">
            <w:pPr>
              <w:spacing w:after="0" w:line="240" w:lineRule="auto"/>
              <w:jc w:val="center"/>
              <w:rPr>
                <w:rFonts w:eastAsia="Times New Roman"/>
                <w:b/>
                <w:bCs/>
                <w:color w:val="000000"/>
                <w:lang w:eastAsia="pl-PL"/>
              </w:rPr>
            </w:pPr>
            <w:r w:rsidRPr="00131BC8">
              <w:rPr>
                <w:rFonts w:eastAsia="Times New Roman"/>
                <w:b/>
                <w:bCs/>
                <w:color w:val="000000"/>
                <w:lang w:eastAsia="pl-PL"/>
              </w:rPr>
              <w:t>Ogółem</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EF497E" w:rsidRPr="00131BC8" w:rsidRDefault="00EF497E" w:rsidP="006A5089">
            <w:pPr>
              <w:spacing w:after="0" w:line="240" w:lineRule="auto"/>
              <w:jc w:val="center"/>
              <w:rPr>
                <w:rFonts w:eastAsia="Times New Roman"/>
                <w:b/>
                <w:bCs/>
                <w:color w:val="000000"/>
                <w:lang w:eastAsia="pl-PL"/>
              </w:rPr>
            </w:pPr>
            <w:r w:rsidRPr="00131BC8">
              <w:rPr>
                <w:rFonts w:eastAsia="Times New Roman"/>
                <w:b/>
                <w:bCs/>
                <w:color w:val="000000"/>
                <w:lang w:eastAsia="pl-PL"/>
              </w:rPr>
              <w:t>Rolnictwo, leśnictwo, łowiectwo, rybactwo</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EF497E" w:rsidRPr="00131BC8" w:rsidRDefault="00EF497E" w:rsidP="006A5089">
            <w:pPr>
              <w:spacing w:after="0" w:line="240" w:lineRule="auto"/>
              <w:jc w:val="center"/>
              <w:rPr>
                <w:rFonts w:eastAsia="Times New Roman"/>
                <w:b/>
                <w:bCs/>
                <w:color w:val="000000"/>
                <w:lang w:eastAsia="pl-PL"/>
              </w:rPr>
            </w:pPr>
            <w:r w:rsidRPr="00131BC8">
              <w:rPr>
                <w:rFonts w:eastAsia="Times New Roman"/>
                <w:b/>
                <w:bCs/>
                <w:color w:val="000000"/>
                <w:lang w:eastAsia="pl-PL"/>
              </w:rPr>
              <w:t>Przemysł i budownictwo</w:t>
            </w:r>
          </w:p>
        </w:tc>
        <w:tc>
          <w:tcPr>
            <w:tcW w:w="2200" w:type="dxa"/>
            <w:gridSpan w:val="2"/>
            <w:tcBorders>
              <w:top w:val="single" w:sz="4" w:space="0" w:color="auto"/>
              <w:left w:val="nil"/>
              <w:bottom w:val="single" w:sz="4" w:space="0" w:color="auto"/>
              <w:right w:val="single" w:sz="4" w:space="0" w:color="auto"/>
            </w:tcBorders>
            <w:shd w:val="clear" w:color="000000" w:fill="DCE6F1"/>
            <w:noWrap/>
            <w:vAlign w:val="center"/>
            <w:hideMark/>
          </w:tcPr>
          <w:p w:rsidR="00EF497E" w:rsidRPr="00131BC8" w:rsidRDefault="00EF497E" w:rsidP="006A5089">
            <w:pPr>
              <w:spacing w:after="0" w:line="240" w:lineRule="auto"/>
              <w:jc w:val="center"/>
              <w:rPr>
                <w:rFonts w:eastAsia="Times New Roman"/>
                <w:b/>
                <w:bCs/>
                <w:color w:val="000000"/>
                <w:lang w:eastAsia="pl-PL"/>
              </w:rPr>
            </w:pPr>
            <w:r w:rsidRPr="00131BC8">
              <w:rPr>
                <w:rFonts w:eastAsia="Times New Roman"/>
                <w:b/>
                <w:bCs/>
                <w:color w:val="000000"/>
                <w:lang w:eastAsia="pl-PL"/>
              </w:rPr>
              <w:t>Usługi</w:t>
            </w:r>
          </w:p>
        </w:tc>
      </w:tr>
      <w:tr w:rsidR="00EF497E" w:rsidRPr="00131BC8" w:rsidTr="006A5089">
        <w:trPr>
          <w:trHeight w:val="885"/>
        </w:trPr>
        <w:tc>
          <w:tcPr>
            <w:tcW w:w="1752" w:type="dxa"/>
            <w:vMerge/>
            <w:tcBorders>
              <w:top w:val="single" w:sz="4" w:space="0" w:color="auto"/>
              <w:left w:val="single" w:sz="4" w:space="0" w:color="auto"/>
              <w:bottom w:val="single" w:sz="4" w:space="0" w:color="auto"/>
              <w:right w:val="single" w:sz="4" w:space="0" w:color="auto"/>
            </w:tcBorders>
            <w:vAlign w:val="center"/>
            <w:hideMark/>
          </w:tcPr>
          <w:p w:rsidR="00EF497E" w:rsidRPr="00131BC8" w:rsidRDefault="00EF497E" w:rsidP="006A5089">
            <w:pPr>
              <w:spacing w:after="0" w:line="240" w:lineRule="auto"/>
              <w:rPr>
                <w:rFonts w:eastAsia="Times New Roman"/>
                <w:b/>
                <w:bCs/>
                <w:color w:val="000000"/>
                <w:lang w:eastAsia="pl-PL"/>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F497E" w:rsidRPr="00131BC8" w:rsidRDefault="00EF497E" w:rsidP="006A5089">
            <w:pPr>
              <w:spacing w:after="0" w:line="240" w:lineRule="auto"/>
              <w:rPr>
                <w:rFonts w:eastAsia="Times New Roman"/>
                <w:b/>
                <w:bCs/>
                <w:color w:val="000000"/>
                <w:lang w:eastAsia="pl-PL"/>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EF497E" w:rsidRPr="00131BC8" w:rsidRDefault="00EF497E" w:rsidP="006A5089">
            <w:pPr>
              <w:spacing w:after="0" w:line="240" w:lineRule="auto"/>
              <w:rPr>
                <w:rFonts w:eastAsia="Times New Roman"/>
                <w:b/>
                <w:bCs/>
                <w:color w:val="000000"/>
                <w:lang w:eastAsia="pl-PL"/>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EF497E" w:rsidRPr="00131BC8" w:rsidRDefault="00EF497E" w:rsidP="006A5089">
            <w:pPr>
              <w:spacing w:after="0" w:line="240" w:lineRule="auto"/>
              <w:rPr>
                <w:rFonts w:eastAsia="Times New Roman"/>
                <w:b/>
                <w:bCs/>
                <w:color w:val="000000"/>
                <w:lang w:eastAsia="pl-PL"/>
              </w:rPr>
            </w:pPr>
          </w:p>
        </w:tc>
        <w:tc>
          <w:tcPr>
            <w:tcW w:w="940" w:type="dxa"/>
            <w:tcBorders>
              <w:top w:val="nil"/>
              <w:left w:val="nil"/>
              <w:bottom w:val="single" w:sz="4" w:space="0" w:color="auto"/>
              <w:right w:val="single" w:sz="4" w:space="0" w:color="auto"/>
            </w:tcBorders>
            <w:shd w:val="clear" w:color="000000" w:fill="DCE6F1"/>
            <w:noWrap/>
            <w:vAlign w:val="center"/>
            <w:hideMark/>
          </w:tcPr>
          <w:p w:rsidR="00EF497E" w:rsidRPr="00131BC8" w:rsidRDefault="00EF497E" w:rsidP="006A5089">
            <w:pPr>
              <w:spacing w:after="0" w:line="240" w:lineRule="auto"/>
              <w:rPr>
                <w:rFonts w:eastAsia="Times New Roman"/>
                <w:b/>
                <w:bCs/>
                <w:color w:val="000000"/>
                <w:lang w:eastAsia="pl-PL"/>
              </w:rPr>
            </w:pPr>
            <w:r w:rsidRPr="00131BC8">
              <w:rPr>
                <w:rFonts w:eastAsia="Times New Roman"/>
                <w:b/>
                <w:bCs/>
                <w:color w:val="000000"/>
                <w:lang w:eastAsia="pl-PL"/>
              </w:rPr>
              <w:t xml:space="preserve">rynkowe </w:t>
            </w:r>
          </w:p>
        </w:tc>
        <w:tc>
          <w:tcPr>
            <w:tcW w:w="1260" w:type="dxa"/>
            <w:tcBorders>
              <w:top w:val="nil"/>
              <w:left w:val="nil"/>
              <w:bottom w:val="single" w:sz="4" w:space="0" w:color="auto"/>
              <w:right w:val="single" w:sz="4" w:space="0" w:color="auto"/>
            </w:tcBorders>
            <w:shd w:val="clear" w:color="000000" w:fill="DCE6F1"/>
            <w:noWrap/>
            <w:vAlign w:val="center"/>
            <w:hideMark/>
          </w:tcPr>
          <w:p w:rsidR="00EF497E" w:rsidRPr="00131BC8" w:rsidRDefault="00EF497E" w:rsidP="006A5089">
            <w:pPr>
              <w:spacing w:after="0" w:line="240" w:lineRule="auto"/>
              <w:jc w:val="center"/>
              <w:rPr>
                <w:rFonts w:eastAsia="Times New Roman"/>
                <w:b/>
                <w:bCs/>
                <w:color w:val="000000"/>
                <w:lang w:eastAsia="pl-PL"/>
              </w:rPr>
            </w:pPr>
            <w:r w:rsidRPr="00131BC8">
              <w:rPr>
                <w:rFonts w:eastAsia="Times New Roman"/>
                <w:b/>
                <w:bCs/>
                <w:color w:val="000000"/>
                <w:lang w:eastAsia="pl-PL"/>
              </w:rPr>
              <w:t>nierynkowe</w:t>
            </w:r>
          </w:p>
        </w:tc>
      </w:tr>
      <w:tr w:rsidR="00EF497E" w:rsidRPr="00131BC8" w:rsidTr="006A5089">
        <w:trPr>
          <w:trHeight w:val="300"/>
        </w:trPr>
        <w:tc>
          <w:tcPr>
            <w:tcW w:w="1752" w:type="dxa"/>
            <w:tcBorders>
              <w:top w:val="nil"/>
              <w:left w:val="single" w:sz="4" w:space="0" w:color="auto"/>
              <w:bottom w:val="single" w:sz="4" w:space="0" w:color="auto"/>
              <w:right w:val="single" w:sz="4" w:space="0" w:color="auto"/>
            </w:tcBorders>
            <w:shd w:val="clear" w:color="000000" w:fill="EBF1DE"/>
            <w:noWrap/>
            <w:vAlign w:val="center"/>
            <w:hideMark/>
          </w:tcPr>
          <w:p w:rsidR="00EF497E" w:rsidRPr="00131BC8" w:rsidRDefault="00EF497E" w:rsidP="006A5089">
            <w:pPr>
              <w:spacing w:after="0" w:line="240" w:lineRule="auto"/>
              <w:rPr>
                <w:rFonts w:eastAsia="Times New Roman"/>
                <w:color w:val="000000"/>
                <w:lang w:eastAsia="pl-PL"/>
              </w:rPr>
            </w:pPr>
            <w:r w:rsidRPr="00131BC8">
              <w:rPr>
                <w:rFonts w:eastAsia="Times New Roman"/>
                <w:color w:val="000000"/>
                <w:lang w:eastAsia="pl-PL"/>
              </w:rPr>
              <w:t>Powiat</w:t>
            </w:r>
          </w:p>
        </w:tc>
        <w:tc>
          <w:tcPr>
            <w:tcW w:w="960" w:type="dxa"/>
            <w:tcBorders>
              <w:top w:val="nil"/>
              <w:left w:val="nil"/>
              <w:bottom w:val="single" w:sz="4" w:space="0" w:color="auto"/>
              <w:right w:val="single" w:sz="4" w:space="0" w:color="auto"/>
            </w:tcBorders>
            <w:shd w:val="clear" w:color="000000" w:fill="EBF1DE"/>
            <w:noWrap/>
            <w:vAlign w:val="bottom"/>
            <w:hideMark/>
          </w:tcPr>
          <w:p w:rsidR="00EF497E" w:rsidRPr="00131BC8" w:rsidRDefault="00EF497E" w:rsidP="006A5089">
            <w:pPr>
              <w:spacing w:after="0" w:line="240" w:lineRule="auto"/>
              <w:jc w:val="right"/>
              <w:rPr>
                <w:rFonts w:eastAsia="Times New Roman"/>
                <w:color w:val="000000"/>
                <w:lang w:eastAsia="pl-PL"/>
              </w:rPr>
            </w:pPr>
            <w:r w:rsidRPr="00131BC8">
              <w:rPr>
                <w:rFonts w:eastAsia="Times New Roman"/>
                <w:color w:val="000000"/>
                <w:lang w:eastAsia="pl-PL"/>
              </w:rPr>
              <w:t>2931,78</w:t>
            </w:r>
          </w:p>
        </w:tc>
        <w:tc>
          <w:tcPr>
            <w:tcW w:w="1300" w:type="dxa"/>
            <w:tcBorders>
              <w:top w:val="nil"/>
              <w:left w:val="nil"/>
              <w:bottom w:val="single" w:sz="4" w:space="0" w:color="auto"/>
              <w:right w:val="single" w:sz="4" w:space="0" w:color="auto"/>
            </w:tcBorders>
            <w:shd w:val="clear" w:color="000000" w:fill="EBF1DE"/>
            <w:noWrap/>
            <w:vAlign w:val="bottom"/>
            <w:hideMark/>
          </w:tcPr>
          <w:p w:rsidR="00EF497E" w:rsidRPr="00131BC8" w:rsidRDefault="00EF497E" w:rsidP="006A5089">
            <w:pPr>
              <w:spacing w:after="0" w:line="240" w:lineRule="auto"/>
              <w:jc w:val="right"/>
              <w:rPr>
                <w:rFonts w:eastAsia="Times New Roman"/>
                <w:color w:val="000000"/>
                <w:lang w:eastAsia="pl-PL"/>
              </w:rPr>
            </w:pPr>
            <w:r w:rsidRPr="00131BC8">
              <w:rPr>
                <w:rFonts w:eastAsia="Times New Roman"/>
                <w:color w:val="000000"/>
                <w:lang w:eastAsia="pl-PL"/>
              </w:rPr>
              <w:t>5736,6</w:t>
            </w:r>
          </w:p>
        </w:tc>
        <w:tc>
          <w:tcPr>
            <w:tcW w:w="1420" w:type="dxa"/>
            <w:tcBorders>
              <w:top w:val="nil"/>
              <w:left w:val="nil"/>
              <w:bottom w:val="single" w:sz="4" w:space="0" w:color="auto"/>
              <w:right w:val="single" w:sz="4" w:space="0" w:color="auto"/>
            </w:tcBorders>
            <w:shd w:val="clear" w:color="000000" w:fill="EBF1DE"/>
            <w:noWrap/>
            <w:vAlign w:val="bottom"/>
            <w:hideMark/>
          </w:tcPr>
          <w:p w:rsidR="00EF497E" w:rsidRPr="00131BC8" w:rsidRDefault="00EF497E" w:rsidP="006A5089">
            <w:pPr>
              <w:spacing w:after="0" w:line="240" w:lineRule="auto"/>
              <w:jc w:val="right"/>
              <w:rPr>
                <w:rFonts w:eastAsia="Times New Roman"/>
                <w:color w:val="000000"/>
                <w:lang w:eastAsia="pl-PL"/>
              </w:rPr>
            </w:pPr>
            <w:r w:rsidRPr="00131BC8">
              <w:rPr>
                <w:rFonts w:eastAsia="Times New Roman"/>
                <w:color w:val="000000"/>
                <w:lang w:eastAsia="pl-PL"/>
              </w:rPr>
              <w:t>2624,76</w:t>
            </w:r>
          </w:p>
        </w:tc>
        <w:tc>
          <w:tcPr>
            <w:tcW w:w="940" w:type="dxa"/>
            <w:tcBorders>
              <w:top w:val="nil"/>
              <w:left w:val="nil"/>
              <w:bottom w:val="single" w:sz="4" w:space="0" w:color="auto"/>
              <w:right w:val="single" w:sz="4" w:space="0" w:color="auto"/>
            </w:tcBorders>
            <w:shd w:val="clear" w:color="000000" w:fill="EBF1DE"/>
            <w:noWrap/>
            <w:vAlign w:val="bottom"/>
            <w:hideMark/>
          </w:tcPr>
          <w:p w:rsidR="00EF497E" w:rsidRPr="00131BC8" w:rsidRDefault="00EF497E" w:rsidP="006A5089">
            <w:pPr>
              <w:spacing w:after="0" w:line="240" w:lineRule="auto"/>
              <w:jc w:val="right"/>
              <w:rPr>
                <w:rFonts w:eastAsia="Times New Roman"/>
                <w:color w:val="000000"/>
                <w:lang w:eastAsia="pl-PL"/>
              </w:rPr>
            </w:pPr>
            <w:r w:rsidRPr="00131BC8">
              <w:rPr>
                <w:rFonts w:eastAsia="Times New Roman"/>
                <w:color w:val="000000"/>
                <w:lang w:eastAsia="pl-PL"/>
              </w:rPr>
              <w:t>1992,58</w:t>
            </w:r>
          </w:p>
        </w:tc>
        <w:tc>
          <w:tcPr>
            <w:tcW w:w="1260" w:type="dxa"/>
            <w:tcBorders>
              <w:top w:val="nil"/>
              <w:left w:val="nil"/>
              <w:bottom w:val="single" w:sz="4" w:space="0" w:color="auto"/>
              <w:right w:val="single" w:sz="4" w:space="0" w:color="auto"/>
            </w:tcBorders>
            <w:shd w:val="clear" w:color="000000" w:fill="EBF1DE"/>
            <w:noWrap/>
            <w:vAlign w:val="bottom"/>
            <w:hideMark/>
          </w:tcPr>
          <w:p w:rsidR="00EF497E" w:rsidRPr="00131BC8" w:rsidRDefault="00EF497E" w:rsidP="006A5089">
            <w:pPr>
              <w:spacing w:after="0" w:line="240" w:lineRule="auto"/>
              <w:jc w:val="right"/>
              <w:rPr>
                <w:rFonts w:eastAsia="Times New Roman"/>
                <w:color w:val="000000"/>
                <w:lang w:eastAsia="pl-PL"/>
              </w:rPr>
            </w:pPr>
            <w:r w:rsidRPr="00131BC8">
              <w:rPr>
                <w:rFonts w:eastAsia="Times New Roman"/>
                <w:color w:val="000000"/>
                <w:lang w:eastAsia="pl-PL"/>
              </w:rPr>
              <w:t>3456,81</w:t>
            </w:r>
          </w:p>
        </w:tc>
      </w:tr>
      <w:tr w:rsidR="00EF497E" w:rsidRPr="00131BC8" w:rsidTr="006A5089">
        <w:trPr>
          <w:trHeight w:val="825"/>
        </w:trPr>
        <w:tc>
          <w:tcPr>
            <w:tcW w:w="1752" w:type="dxa"/>
            <w:tcBorders>
              <w:top w:val="nil"/>
              <w:left w:val="single" w:sz="4" w:space="0" w:color="auto"/>
              <w:bottom w:val="single" w:sz="4" w:space="0" w:color="auto"/>
              <w:right w:val="single" w:sz="4" w:space="0" w:color="auto"/>
            </w:tcBorders>
            <w:shd w:val="clear" w:color="000000" w:fill="EBF1DE"/>
            <w:vAlign w:val="center"/>
            <w:hideMark/>
          </w:tcPr>
          <w:p w:rsidR="00EF497E" w:rsidRPr="00131BC8" w:rsidRDefault="00EF497E" w:rsidP="006A5089">
            <w:pPr>
              <w:spacing w:after="0" w:line="240" w:lineRule="auto"/>
              <w:rPr>
                <w:rFonts w:eastAsia="Times New Roman"/>
                <w:color w:val="000000"/>
                <w:lang w:eastAsia="pl-PL"/>
              </w:rPr>
            </w:pPr>
            <w:r w:rsidRPr="00131BC8">
              <w:rPr>
                <w:rFonts w:eastAsia="Times New Roman"/>
                <w:color w:val="000000"/>
                <w:lang w:eastAsia="pl-PL"/>
              </w:rPr>
              <w:t>Podregion przemyski</w:t>
            </w:r>
          </w:p>
        </w:tc>
        <w:tc>
          <w:tcPr>
            <w:tcW w:w="960" w:type="dxa"/>
            <w:tcBorders>
              <w:top w:val="nil"/>
              <w:left w:val="nil"/>
              <w:bottom w:val="single" w:sz="4" w:space="0" w:color="auto"/>
              <w:right w:val="single" w:sz="4" w:space="0" w:color="auto"/>
            </w:tcBorders>
            <w:shd w:val="clear" w:color="000000" w:fill="EBF1DE"/>
            <w:noWrap/>
            <w:vAlign w:val="center"/>
            <w:hideMark/>
          </w:tcPr>
          <w:p w:rsidR="00EF497E" w:rsidRPr="00131BC8" w:rsidRDefault="00EF497E" w:rsidP="006A5089">
            <w:pPr>
              <w:spacing w:after="0" w:line="240" w:lineRule="auto"/>
              <w:jc w:val="right"/>
              <w:rPr>
                <w:rFonts w:eastAsia="Times New Roman"/>
                <w:color w:val="000000"/>
                <w:lang w:eastAsia="pl-PL"/>
              </w:rPr>
            </w:pPr>
            <w:r w:rsidRPr="00131BC8">
              <w:rPr>
                <w:rFonts w:eastAsia="Times New Roman"/>
                <w:color w:val="000000"/>
                <w:lang w:eastAsia="pl-PL"/>
              </w:rPr>
              <w:t>3185,68</w:t>
            </w:r>
          </w:p>
        </w:tc>
        <w:tc>
          <w:tcPr>
            <w:tcW w:w="1300" w:type="dxa"/>
            <w:tcBorders>
              <w:top w:val="nil"/>
              <w:left w:val="nil"/>
              <w:bottom w:val="single" w:sz="4" w:space="0" w:color="auto"/>
              <w:right w:val="single" w:sz="4" w:space="0" w:color="auto"/>
            </w:tcBorders>
            <w:shd w:val="clear" w:color="000000" w:fill="EBF1DE"/>
            <w:noWrap/>
            <w:vAlign w:val="center"/>
            <w:hideMark/>
          </w:tcPr>
          <w:p w:rsidR="00EF497E" w:rsidRPr="00131BC8" w:rsidRDefault="00EF497E" w:rsidP="006A5089">
            <w:pPr>
              <w:spacing w:after="0" w:line="240" w:lineRule="auto"/>
              <w:jc w:val="right"/>
              <w:rPr>
                <w:rFonts w:eastAsia="Times New Roman"/>
                <w:color w:val="000000"/>
                <w:lang w:eastAsia="pl-PL"/>
              </w:rPr>
            </w:pPr>
            <w:r w:rsidRPr="00131BC8">
              <w:rPr>
                <w:rFonts w:eastAsia="Times New Roman"/>
                <w:color w:val="000000"/>
                <w:lang w:eastAsia="pl-PL"/>
              </w:rPr>
              <w:t>4953,29</w:t>
            </w:r>
          </w:p>
        </w:tc>
        <w:tc>
          <w:tcPr>
            <w:tcW w:w="1420" w:type="dxa"/>
            <w:tcBorders>
              <w:top w:val="nil"/>
              <w:left w:val="nil"/>
              <w:bottom w:val="single" w:sz="4" w:space="0" w:color="auto"/>
              <w:right w:val="single" w:sz="4" w:space="0" w:color="auto"/>
            </w:tcBorders>
            <w:shd w:val="clear" w:color="000000" w:fill="EBF1DE"/>
            <w:noWrap/>
            <w:vAlign w:val="center"/>
            <w:hideMark/>
          </w:tcPr>
          <w:p w:rsidR="00EF497E" w:rsidRPr="00131BC8" w:rsidRDefault="00EF497E" w:rsidP="006A5089">
            <w:pPr>
              <w:spacing w:after="0" w:line="240" w:lineRule="auto"/>
              <w:jc w:val="right"/>
              <w:rPr>
                <w:rFonts w:eastAsia="Times New Roman"/>
                <w:color w:val="000000"/>
                <w:lang w:eastAsia="pl-PL"/>
              </w:rPr>
            </w:pPr>
            <w:r w:rsidRPr="00131BC8">
              <w:rPr>
                <w:rFonts w:eastAsia="Times New Roman"/>
                <w:color w:val="000000"/>
                <w:lang w:eastAsia="pl-PL"/>
              </w:rPr>
              <w:t>2846,17</w:t>
            </w:r>
          </w:p>
        </w:tc>
        <w:tc>
          <w:tcPr>
            <w:tcW w:w="940" w:type="dxa"/>
            <w:tcBorders>
              <w:top w:val="nil"/>
              <w:left w:val="nil"/>
              <w:bottom w:val="single" w:sz="4" w:space="0" w:color="auto"/>
              <w:right w:val="single" w:sz="4" w:space="0" w:color="auto"/>
            </w:tcBorders>
            <w:shd w:val="clear" w:color="000000" w:fill="EBF1DE"/>
            <w:noWrap/>
            <w:vAlign w:val="center"/>
            <w:hideMark/>
          </w:tcPr>
          <w:p w:rsidR="00EF497E" w:rsidRPr="00131BC8" w:rsidRDefault="00EF497E" w:rsidP="006A5089">
            <w:pPr>
              <w:spacing w:after="0" w:line="240" w:lineRule="auto"/>
              <w:jc w:val="right"/>
              <w:rPr>
                <w:rFonts w:eastAsia="Times New Roman"/>
                <w:color w:val="000000"/>
                <w:lang w:eastAsia="pl-PL"/>
              </w:rPr>
            </w:pPr>
            <w:r w:rsidRPr="00131BC8">
              <w:rPr>
                <w:rFonts w:eastAsia="Times New Roman"/>
                <w:color w:val="000000"/>
                <w:lang w:eastAsia="pl-PL"/>
              </w:rPr>
              <w:t>2217,71</w:t>
            </w:r>
          </w:p>
        </w:tc>
        <w:tc>
          <w:tcPr>
            <w:tcW w:w="1260" w:type="dxa"/>
            <w:tcBorders>
              <w:top w:val="nil"/>
              <w:left w:val="nil"/>
              <w:bottom w:val="single" w:sz="4" w:space="0" w:color="auto"/>
              <w:right w:val="single" w:sz="4" w:space="0" w:color="auto"/>
            </w:tcBorders>
            <w:shd w:val="clear" w:color="000000" w:fill="EBF1DE"/>
            <w:noWrap/>
            <w:vAlign w:val="center"/>
            <w:hideMark/>
          </w:tcPr>
          <w:p w:rsidR="00EF497E" w:rsidRPr="00131BC8" w:rsidRDefault="00EF497E" w:rsidP="006A5089">
            <w:pPr>
              <w:spacing w:after="0" w:line="240" w:lineRule="auto"/>
              <w:jc w:val="right"/>
              <w:rPr>
                <w:rFonts w:eastAsia="Times New Roman"/>
                <w:color w:val="000000"/>
                <w:lang w:eastAsia="pl-PL"/>
              </w:rPr>
            </w:pPr>
            <w:r w:rsidRPr="00131BC8">
              <w:rPr>
                <w:rFonts w:eastAsia="Times New Roman"/>
                <w:color w:val="000000"/>
                <w:lang w:eastAsia="pl-PL"/>
              </w:rPr>
              <w:t>3603,12</w:t>
            </w:r>
          </w:p>
        </w:tc>
      </w:tr>
      <w:tr w:rsidR="00EF497E" w:rsidRPr="00131BC8" w:rsidTr="006A5089">
        <w:trPr>
          <w:trHeight w:val="300"/>
        </w:trPr>
        <w:tc>
          <w:tcPr>
            <w:tcW w:w="1752" w:type="dxa"/>
            <w:tcBorders>
              <w:top w:val="nil"/>
              <w:left w:val="single" w:sz="4" w:space="0" w:color="auto"/>
              <w:bottom w:val="single" w:sz="4" w:space="0" w:color="auto"/>
              <w:right w:val="single" w:sz="4" w:space="0" w:color="auto"/>
            </w:tcBorders>
            <w:shd w:val="clear" w:color="000000" w:fill="EBF1DE"/>
            <w:noWrap/>
            <w:vAlign w:val="center"/>
            <w:hideMark/>
          </w:tcPr>
          <w:p w:rsidR="00EF497E" w:rsidRPr="00131BC8" w:rsidRDefault="00EF497E" w:rsidP="006A5089">
            <w:pPr>
              <w:spacing w:after="0" w:line="240" w:lineRule="auto"/>
              <w:rPr>
                <w:rFonts w:eastAsia="Times New Roman"/>
                <w:color w:val="000000"/>
                <w:lang w:eastAsia="pl-PL"/>
              </w:rPr>
            </w:pPr>
            <w:r w:rsidRPr="00131BC8">
              <w:rPr>
                <w:rFonts w:eastAsia="Times New Roman"/>
                <w:color w:val="000000"/>
                <w:lang w:eastAsia="pl-PL"/>
              </w:rPr>
              <w:t>Województwo</w:t>
            </w:r>
          </w:p>
        </w:tc>
        <w:tc>
          <w:tcPr>
            <w:tcW w:w="960" w:type="dxa"/>
            <w:tcBorders>
              <w:top w:val="nil"/>
              <w:left w:val="nil"/>
              <w:bottom w:val="single" w:sz="4" w:space="0" w:color="auto"/>
              <w:right w:val="single" w:sz="4" w:space="0" w:color="auto"/>
            </w:tcBorders>
            <w:shd w:val="clear" w:color="000000" w:fill="EBF1DE"/>
            <w:noWrap/>
            <w:vAlign w:val="bottom"/>
            <w:hideMark/>
          </w:tcPr>
          <w:p w:rsidR="00EF497E" w:rsidRPr="00131BC8" w:rsidRDefault="00EF497E" w:rsidP="006A5089">
            <w:pPr>
              <w:spacing w:after="0" w:line="240" w:lineRule="auto"/>
              <w:jc w:val="right"/>
              <w:rPr>
                <w:rFonts w:eastAsia="Times New Roman"/>
                <w:color w:val="000000"/>
                <w:lang w:eastAsia="pl-PL"/>
              </w:rPr>
            </w:pPr>
            <w:r w:rsidRPr="00131BC8">
              <w:rPr>
                <w:rFonts w:eastAsia="Times New Roman"/>
                <w:color w:val="000000"/>
                <w:lang w:eastAsia="pl-PL"/>
              </w:rPr>
              <w:t>3282,69</w:t>
            </w:r>
          </w:p>
        </w:tc>
        <w:tc>
          <w:tcPr>
            <w:tcW w:w="1300" w:type="dxa"/>
            <w:tcBorders>
              <w:top w:val="nil"/>
              <w:left w:val="nil"/>
              <w:bottom w:val="single" w:sz="4" w:space="0" w:color="auto"/>
              <w:right w:val="single" w:sz="4" w:space="0" w:color="auto"/>
            </w:tcBorders>
            <w:shd w:val="clear" w:color="000000" w:fill="EBF1DE"/>
            <w:noWrap/>
            <w:vAlign w:val="bottom"/>
            <w:hideMark/>
          </w:tcPr>
          <w:p w:rsidR="00EF497E" w:rsidRPr="00131BC8" w:rsidRDefault="00EF497E" w:rsidP="006A5089">
            <w:pPr>
              <w:spacing w:after="0" w:line="240" w:lineRule="auto"/>
              <w:jc w:val="right"/>
              <w:rPr>
                <w:rFonts w:eastAsia="Times New Roman"/>
                <w:color w:val="000000"/>
                <w:lang w:eastAsia="pl-PL"/>
              </w:rPr>
            </w:pPr>
            <w:r w:rsidRPr="00131BC8">
              <w:rPr>
                <w:rFonts w:eastAsia="Times New Roman"/>
                <w:color w:val="000000"/>
                <w:lang w:eastAsia="pl-PL"/>
              </w:rPr>
              <w:t>4661,24</w:t>
            </w:r>
          </w:p>
        </w:tc>
        <w:tc>
          <w:tcPr>
            <w:tcW w:w="1420" w:type="dxa"/>
            <w:tcBorders>
              <w:top w:val="nil"/>
              <w:left w:val="nil"/>
              <w:bottom w:val="single" w:sz="4" w:space="0" w:color="auto"/>
              <w:right w:val="single" w:sz="4" w:space="0" w:color="auto"/>
            </w:tcBorders>
            <w:shd w:val="clear" w:color="000000" w:fill="EBF1DE"/>
            <w:noWrap/>
            <w:vAlign w:val="bottom"/>
            <w:hideMark/>
          </w:tcPr>
          <w:p w:rsidR="00EF497E" w:rsidRPr="00131BC8" w:rsidRDefault="00EF497E" w:rsidP="006A5089">
            <w:pPr>
              <w:spacing w:after="0" w:line="240" w:lineRule="auto"/>
              <w:jc w:val="right"/>
              <w:rPr>
                <w:rFonts w:eastAsia="Times New Roman"/>
                <w:color w:val="000000"/>
                <w:lang w:eastAsia="pl-PL"/>
              </w:rPr>
            </w:pPr>
            <w:r w:rsidRPr="00131BC8">
              <w:rPr>
                <w:rFonts w:eastAsia="Times New Roman"/>
                <w:color w:val="000000"/>
                <w:lang w:eastAsia="pl-PL"/>
              </w:rPr>
              <w:t>3149,45</w:t>
            </w:r>
          </w:p>
        </w:tc>
        <w:tc>
          <w:tcPr>
            <w:tcW w:w="940" w:type="dxa"/>
            <w:tcBorders>
              <w:top w:val="nil"/>
              <w:left w:val="nil"/>
              <w:bottom w:val="single" w:sz="4" w:space="0" w:color="auto"/>
              <w:right w:val="single" w:sz="4" w:space="0" w:color="auto"/>
            </w:tcBorders>
            <w:shd w:val="clear" w:color="000000" w:fill="EBF1DE"/>
            <w:noWrap/>
            <w:vAlign w:val="bottom"/>
            <w:hideMark/>
          </w:tcPr>
          <w:p w:rsidR="00EF497E" w:rsidRPr="00131BC8" w:rsidRDefault="00EF497E" w:rsidP="006A5089">
            <w:pPr>
              <w:spacing w:after="0" w:line="240" w:lineRule="auto"/>
              <w:jc w:val="right"/>
              <w:rPr>
                <w:rFonts w:eastAsia="Times New Roman"/>
                <w:color w:val="000000"/>
                <w:lang w:eastAsia="pl-PL"/>
              </w:rPr>
            </w:pPr>
            <w:r w:rsidRPr="00131BC8">
              <w:rPr>
                <w:rFonts w:eastAsia="Times New Roman"/>
                <w:color w:val="000000"/>
                <w:lang w:eastAsia="pl-PL"/>
              </w:rPr>
              <w:t>2818,97</w:t>
            </w:r>
          </w:p>
        </w:tc>
        <w:tc>
          <w:tcPr>
            <w:tcW w:w="1260" w:type="dxa"/>
            <w:tcBorders>
              <w:top w:val="nil"/>
              <w:left w:val="nil"/>
              <w:bottom w:val="single" w:sz="4" w:space="0" w:color="auto"/>
              <w:right w:val="single" w:sz="4" w:space="0" w:color="auto"/>
            </w:tcBorders>
            <w:shd w:val="clear" w:color="000000" w:fill="EBF1DE"/>
            <w:noWrap/>
            <w:vAlign w:val="bottom"/>
            <w:hideMark/>
          </w:tcPr>
          <w:p w:rsidR="00EF497E" w:rsidRPr="00131BC8" w:rsidRDefault="00EF497E" w:rsidP="006A5089">
            <w:pPr>
              <w:spacing w:after="0" w:line="240" w:lineRule="auto"/>
              <w:jc w:val="right"/>
              <w:rPr>
                <w:rFonts w:eastAsia="Times New Roman"/>
                <w:color w:val="000000"/>
                <w:lang w:eastAsia="pl-PL"/>
              </w:rPr>
            </w:pPr>
            <w:r w:rsidRPr="00131BC8">
              <w:rPr>
                <w:rFonts w:eastAsia="Times New Roman"/>
                <w:color w:val="000000"/>
                <w:lang w:eastAsia="pl-PL"/>
              </w:rPr>
              <w:t>3575,81</w:t>
            </w:r>
          </w:p>
        </w:tc>
      </w:tr>
    </w:tbl>
    <w:p w:rsidR="00EF497E" w:rsidRDefault="00EF497E" w:rsidP="00EF497E">
      <w:pPr>
        <w:spacing w:after="0"/>
        <w:jc w:val="both"/>
      </w:pPr>
    </w:p>
    <w:p w:rsidR="00EF497E" w:rsidRPr="00273209" w:rsidRDefault="00EF497E" w:rsidP="00EF497E">
      <w:pPr>
        <w:spacing w:after="0"/>
        <w:ind w:firstLine="709"/>
        <w:jc w:val="both"/>
      </w:pPr>
      <w:r>
        <w:t>Źródło: opracowanie własne na p</w:t>
      </w:r>
      <w:r w:rsidR="0032369E">
        <w:t>odstawie: „Województwo Podkarpackie</w:t>
      </w:r>
      <w:r>
        <w:t xml:space="preserve"> 2014. Pod</w:t>
      </w:r>
      <w:r w:rsidR="0032369E">
        <w:t>regiony, powiaty, gminy”, Rzeszów</w:t>
      </w:r>
      <w:r>
        <w:t xml:space="preserve"> 2014</w:t>
      </w:r>
      <w:r w:rsidR="0032369E">
        <w:t>.</w:t>
      </w:r>
    </w:p>
    <w:p w:rsidR="00CF5D28" w:rsidRDefault="00CF5D28" w:rsidP="00273209">
      <w:pPr>
        <w:spacing w:after="0"/>
        <w:ind w:firstLine="708"/>
        <w:jc w:val="both"/>
        <w:rPr>
          <w:sz w:val="24"/>
          <w:szCs w:val="24"/>
        </w:rPr>
      </w:pPr>
    </w:p>
    <w:p w:rsidR="00EF497E" w:rsidRDefault="00EF497E" w:rsidP="00EF497E">
      <w:pPr>
        <w:spacing w:after="0"/>
        <w:jc w:val="both"/>
        <w:rPr>
          <w:i/>
        </w:rPr>
      </w:pPr>
      <w:r>
        <w:rPr>
          <w:i/>
        </w:rPr>
        <w:t>Tabela 10. Przeciętne miesięczne wynagrodzenie brutto w powiecie przeworskim w latach 2010-2014.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708"/>
        <w:gridCol w:w="993"/>
        <w:gridCol w:w="1275"/>
        <w:gridCol w:w="1134"/>
        <w:gridCol w:w="1134"/>
        <w:gridCol w:w="1134"/>
      </w:tblGrid>
      <w:tr w:rsidR="00F91883" w:rsidRPr="006A5089" w:rsidTr="006A5089">
        <w:tc>
          <w:tcPr>
            <w:tcW w:w="2235" w:type="dxa"/>
            <w:shd w:val="clear" w:color="auto" w:fill="F2DBDB"/>
          </w:tcPr>
          <w:p w:rsidR="00EF497E" w:rsidRPr="006A5089" w:rsidRDefault="00EF497E" w:rsidP="006A5089">
            <w:pPr>
              <w:spacing w:after="0"/>
              <w:jc w:val="center"/>
              <w:rPr>
                <w:sz w:val="24"/>
                <w:szCs w:val="24"/>
              </w:rPr>
            </w:pPr>
            <w:r w:rsidRPr="006A5089">
              <w:rPr>
                <w:rFonts w:eastAsia="Times New Roman"/>
                <w:color w:val="000000"/>
                <w:lang w:eastAsia="pl-PL"/>
              </w:rPr>
              <w:t>Wyszczególnienie</w:t>
            </w:r>
          </w:p>
        </w:tc>
        <w:tc>
          <w:tcPr>
            <w:tcW w:w="708" w:type="dxa"/>
            <w:shd w:val="clear" w:color="auto" w:fill="F2DBDB"/>
          </w:tcPr>
          <w:p w:rsidR="00EF497E" w:rsidRPr="006A5089" w:rsidRDefault="00EF497E" w:rsidP="006A5089">
            <w:pPr>
              <w:spacing w:after="0"/>
              <w:jc w:val="center"/>
              <w:rPr>
                <w:sz w:val="24"/>
                <w:szCs w:val="24"/>
              </w:rPr>
            </w:pPr>
            <w:r w:rsidRPr="006A5089">
              <w:rPr>
                <w:rFonts w:eastAsia="Times New Roman"/>
                <w:color w:val="000000"/>
                <w:lang w:eastAsia="pl-PL"/>
              </w:rPr>
              <w:t>jedn.</w:t>
            </w:r>
          </w:p>
        </w:tc>
        <w:tc>
          <w:tcPr>
            <w:tcW w:w="993" w:type="dxa"/>
            <w:shd w:val="clear" w:color="auto" w:fill="F2DBDB"/>
            <w:vAlign w:val="bottom"/>
          </w:tcPr>
          <w:p w:rsidR="00EF497E" w:rsidRPr="006A5089" w:rsidRDefault="00EF497E" w:rsidP="006A5089">
            <w:pPr>
              <w:spacing w:after="0" w:line="240" w:lineRule="auto"/>
              <w:jc w:val="center"/>
              <w:rPr>
                <w:rFonts w:eastAsia="Times New Roman"/>
                <w:color w:val="000000"/>
                <w:lang w:eastAsia="pl-PL"/>
              </w:rPr>
            </w:pPr>
            <w:r w:rsidRPr="006A5089">
              <w:rPr>
                <w:rFonts w:eastAsia="Times New Roman"/>
                <w:color w:val="000000"/>
                <w:lang w:eastAsia="pl-PL"/>
              </w:rPr>
              <w:t>2010</w:t>
            </w:r>
          </w:p>
        </w:tc>
        <w:tc>
          <w:tcPr>
            <w:tcW w:w="1275" w:type="dxa"/>
            <w:shd w:val="clear" w:color="auto" w:fill="F2DBDB"/>
            <w:vAlign w:val="bottom"/>
          </w:tcPr>
          <w:p w:rsidR="00EF497E" w:rsidRPr="006A5089" w:rsidRDefault="00EF497E" w:rsidP="006A5089">
            <w:pPr>
              <w:spacing w:after="0" w:line="240" w:lineRule="auto"/>
              <w:jc w:val="center"/>
              <w:rPr>
                <w:rFonts w:eastAsia="Times New Roman"/>
                <w:color w:val="000000"/>
                <w:lang w:eastAsia="pl-PL"/>
              </w:rPr>
            </w:pPr>
            <w:r w:rsidRPr="006A5089">
              <w:rPr>
                <w:rFonts w:eastAsia="Times New Roman"/>
                <w:color w:val="000000"/>
                <w:lang w:eastAsia="pl-PL"/>
              </w:rPr>
              <w:t>2011</w:t>
            </w:r>
          </w:p>
        </w:tc>
        <w:tc>
          <w:tcPr>
            <w:tcW w:w="1134" w:type="dxa"/>
            <w:shd w:val="clear" w:color="auto" w:fill="F2DBDB"/>
            <w:vAlign w:val="bottom"/>
          </w:tcPr>
          <w:p w:rsidR="00EF497E" w:rsidRPr="006A5089" w:rsidRDefault="00EF497E" w:rsidP="006A5089">
            <w:pPr>
              <w:spacing w:after="0" w:line="240" w:lineRule="auto"/>
              <w:jc w:val="center"/>
              <w:rPr>
                <w:rFonts w:eastAsia="Times New Roman"/>
                <w:color w:val="000000"/>
                <w:lang w:eastAsia="pl-PL"/>
              </w:rPr>
            </w:pPr>
            <w:r w:rsidRPr="006A5089">
              <w:rPr>
                <w:rFonts w:eastAsia="Times New Roman"/>
                <w:color w:val="000000"/>
                <w:lang w:eastAsia="pl-PL"/>
              </w:rPr>
              <w:t>2012</w:t>
            </w:r>
          </w:p>
        </w:tc>
        <w:tc>
          <w:tcPr>
            <w:tcW w:w="1134" w:type="dxa"/>
            <w:shd w:val="clear" w:color="auto" w:fill="F2DBDB"/>
            <w:vAlign w:val="bottom"/>
          </w:tcPr>
          <w:p w:rsidR="00EF497E" w:rsidRPr="006A5089" w:rsidRDefault="00EF497E" w:rsidP="006A5089">
            <w:pPr>
              <w:spacing w:after="0" w:line="240" w:lineRule="auto"/>
              <w:jc w:val="center"/>
              <w:rPr>
                <w:rFonts w:eastAsia="Times New Roman"/>
                <w:color w:val="000000"/>
                <w:lang w:eastAsia="pl-PL"/>
              </w:rPr>
            </w:pPr>
            <w:r w:rsidRPr="006A5089">
              <w:rPr>
                <w:rFonts w:eastAsia="Times New Roman"/>
                <w:color w:val="000000"/>
                <w:lang w:eastAsia="pl-PL"/>
              </w:rPr>
              <w:t>2013</w:t>
            </w:r>
          </w:p>
        </w:tc>
        <w:tc>
          <w:tcPr>
            <w:tcW w:w="1134" w:type="dxa"/>
            <w:shd w:val="clear" w:color="auto" w:fill="F2DBDB"/>
            <w:vAlign w:val="bottom"/>
          </w:tcPr>
          <w:p w:rsidR="00EF497E" w:rsidRPr="006A5089" w:rsidRDefault="00EF497E" w:rsidP="006A5089">
            <w:pPr>
              <w:spacing w:after="0" w:line="240" w:lineRule="auto"/>
              <w:jc w:val="center"/>
              <w:rPr>
                <w:rFonts w:eastAsia="Times New Roman"/>
                <w:color w:val="000000"/>
                <w:lang w:eastAsia="pl-PL"/>
              </w:rPr>
            </w:pPr>
            <w:r w:rsidRPr="006A5089">
              <w:rPr>
                <w:rFonts w:eastAsia="Times New Roman"/>
                <w:color w:val="000000"/>
                <w:lang w:eastAsia="pl-PL"/>
              </w:rPr>
              <w:t>2014</w:t>
            </w:r>
          </w:p>
        </w:tc>
      </w:tr>
      <w:tr w:rsidR="00F91883" w:rsidRPr="006A5089" w:rsidTr="006A5089">
        <w:tc>
          <w:tcPr>
            <w:tcW w:w="2235" w:type="dxa"/>
            <w:shd w:val="clear" w:color="auto" w:fill="EAF1DD"/>
          </w:tcPr>
          <w:p w:rsidR="00EF497E" w:rsidRPr="006A5089" w:rsidRDefault="00EF497E" w:rsidP="006A5089">
            <w:pPr>
              <w:spacing w:after="0" w:line="240" w:lineRule="auto"/>
              <w:jc w:val="center"/>
              <w:rPr>
                <w:sz w:val="24"/>
                <w:szCs w:val="24"/>
              </w:rPr>
            </w:pPr>
            <w:r w:rsidRPr="006A5089">
              <w:rPr>
                <w:rFonts w:eastAsia="Times New Roman"/>
                <w:color w:val="000000"/>
                <w:lang w:eastAsia="pl-PL"/>
              </w:rPr>
              <w:t>Przeciętne miesięczne wynagrodzenie brutto</w:t>
            </w:r>
          </w:p>
        </w:tc>
        <w:tc>
          <w:tcPr>
            <w:tcW w:w="708" w:type="dxa"/>
            <w:shd w:val="clear" w:color="auto" w:fill="EAF1DD"/>
            <w:vAlign w:val="center"/>
          </w:tcPr>
          <w:p w:rsidR="00EF497E" w:rsidRPr="006A5089" w:rsidRDefault="00EF497E" w:rsidP="006A5089">
            <w:pPr>
              <w:spacing w:after="0" w:line="240" w:lineRule="auto"/>
              <w:jc w:val="center"/>
              <w:rPr>
                <w:rFonts w:eastAsia="Times New Roman"/>
                <w:color w:val="000000"/>
                <w:lang w:eastAsia="pl-PL"/>
              </w:rPr>
            </w:pPr>
            <w:r w:rsidRPr="006A5089">
              <w:rPr>
                <w:rFonts w:eastAsia="Times New Roman"/>
                <w:color w:val="000000"/>
                <w:lang w:eastAsia="pl-PL"/>
              </w:rPr>
              <w:t>zł</w:t>
            </w:r>
          </w:p>
        </w:tc>
        <w:tc>
          <w:tcPr>
            <w:tcW w:w="993" w:type="dxa"/>
            <w:shd w:val="clear" w:color="auto" w:fill="EAF1DD"/>
            <w:vAlign w:val="center"/>
          </w:tcPr>
          <w:p w:rsidR="00EF497E" w:rsidRPr="006A5089" w:rsidRDefault="00EF497E" w:rsidP="006A5089">
            <w:pPr>
              <w:spacing w:after="0" w:line="240" w:lineRule="auto"/>
              <w:jc w:val="center"/>
              <w:rPr>
                <w:rFonts w:eastAsia="Times New Roman"/>
                <w:color w:val="000000"/>
                <w:lang w:eastAsia="pl-PL"/>
              </w:rPr>
            </w:pPr>
            <w:r w:rsidRPr="006A5089">
              <w:rPr>
                <w:rFonts w:eastAsia="Times New Roman"/>
                <w:color w:val="000000"/>
                <w:lang w:eastAsia="pl-PL"/>
              </w:rPr>
              <w:t>2636,31</w:t>
            </w:r>
          </w:p>
        </w:tc>
        <w:tc>
          <w:tcPr>
            <w:tcW w:w="1275" w:type="dxa"/>
            <w:shd w:val="clear" w:color="auto" w:fill="EAF1DD"/>
            <w:vAlign w:val="center"/>
          </w:tcPr>
          <w:p w:rsidR="00EF497E" w:rsidRPr="006A5089" w:rsidRDefault="00EF497E" w:rsidP="006A5089">
            <w:pPr>
              <w:spacing w:after="0" w:line="240" w:lineRule="auto"/>
              <w:jc w:val="center"/>
              <w:rPr>
                <w:rFonts w:eastAsia="Times New Roman"/>
                <w:color w:val="000000"/>
                <w:lang w:eastAsia="pl-PL"/>
              </w:rPr>
            </w:pPr>
            <w:r w:rsidRPr="006A5089">
              <w:rPr>
                <w:rFonts w:eastAsia="Times New Roman"/>
                <w:color w:val="000000"/>
                <w:lang w:eastAsia="pl-PL"/>
              </w:rPr>
              <w:t>2787,16</w:t>
            </w:r>
          </w:p>
        </w:tc>
        <w:tc>
          <w:tcPr>
            <w:tcW w:w="1134" w:type="dxa"/>
            <w:shd w:val="clear" w:color="auto" w:fill="EAF1DD"/>
            <w:vAlign w:val="center"/>
          </w:tcPr>
          <w:p w:rsidR="00EF497E" w:rsidRPr="006A5089" w:rsidRDefault="00EF497E" w:rsidP="006A5089">
            <w:pPr>
              <w:spacing w:after="0" w:line="240" w:lineRule="auto"/>
              <w:jc w:val="center"/>
              <w:rPr>
                <w:rFonts w:eastAsia="Times New Roman"/>
                <w:color w:val="000000"/>
                <w:lang w:eastAsia="pl-PL"/>
              </w:rPr>
            </w:pPr>
            <w:r w:rsidRPr="006A5089">
              <w:rPr>
                <w:rFonts w:eastAsia="Times New Roman"/>
                <w:color w:val="000000"/>
                <w:lang w:eastAsia="pl-PL"/>
              </w:rPr>
              <w:t>2859,57</w:t>
            </w:r>
          </w:p>
        </w:tc>
        <w:tc>
          <w:tcPr>
            <w:tcW w:w="1134" w:type="dxa"/>
            <w:shd w:val="clear" w:color="auto" w:fill="EAF1DD"/>
            <w:vAlign w:val="center"/>
          </w:tcPr>
          <w:p w:rsidR="00EF497E" w:rsidRPr="006A5089" w:rsidRDefault="00EF497E" w:rsidP="006A5089">
            <w:pPr>
              <w:spacing w:after="0" w:line="240" w:lineRule="auto"/>
              <w:jc w:val="center"/>
              <w:rPr>
                <w:rFonts w:eastAsia="Times New Roman"/>
                <w:color w:val="000000"/>
                <w:lang w:eastAsia="pl-PL"/>
              </w:rPr>
            </w:pPr>
            <w:r w:rsidRPr="006A5089">
              <w:rPr>
                <w:rFonts w:eastAsia="Times New Roman"/>
                <w:color w:val="000000"/>
                <w:lang w:eastAsia="pl-PL"/>
              </w:rPr>
              <w:t>2931,78</w:t>
            </w:r>
          </w:p>
        </w:tc>
        <w:tc>
          <w:tcPr>
            <w:tcW w:w="1134" w:type="dxa"/>
            <w:shd w:val="clear" w:color="auto" w:fill="EAF1DD"/>
            <w:vAlign w:val="center"/>
          </w:tcPr>
          <w:p w:rsidR="00EF497E" w:rsidRPr="006A5089" w:rsidRDefault="00EF497E" w:rsidP="006A5089">
            <w:pPr>
              <w:spacing w:after="0" w:line="240" w:lineRule="auto"/>
              <w:jc w:val="center"/>
              <w:rPr>
                <w:rFonts w:eastAsia="Times New Roman"/>
                <w:color w:val="000000"/>
                <w:lang w:eastAsia="pl-PL"/>
              </w:rPr>
            </w:pPr>
            <w:r w:rsidRPr="006A5089">
              <w:rPr>
                <w:rFonts w:eastAsia="Times New Roman"/>
                <w:color w:val="000000"/>
                <w:lang w:eastAsia="pl-PL"/>
              </w:rPr>
              <w:t>2977,07</w:t>
            </w:r>
          </w:p>
        </w:tc>
      </w:tr>
      <w:tr w:rsidR="00F91883" w:rsidRPr="006A5089" w:rsidTr="006A5089">
        <w:trPr>
          <w:trHeight w:val="1106"/>
        </w:trPr>
        <w:tc>
          <w:tcPr>
            <w:tcW w:w="2235" w:type="dxa"/>
            <w:shd w:val="clear" w:color="auto" w:fill="EAF1DD"/>
          </w:tcPr>
          <w:p w:rsidR="00EF497E" w:rsidRPr="006A5089" w:rsidRDefault="00EF497E" w:rsidP="006A5089">
            <w:pPr>
              <w:spacing w:after="0" w:line="240" w:lineRule="auto"/>
              <w:jc w:val="center"/>
              <w:rPr>
                <w:sz w:val="24"/>
                <w:szCs w:val="24"/>
              </w:rPr>
            </w:pPr>
            <w:r w:rsidRPr="006A5089">
              <w:rPr>
                <w:rFonts w:eastAsia="Times New Roman"/>
                <w:color w:val="000000"/>
                <w:lang w:eastAsia="pl-PL"/>
              </w:rPr>
              <w:t>Przeciętne miesięczne wynagrodzenie brutto w relacji do średniej krajowej (Polska=100)</w:t>
            </w:r>
          </w:p>
        </w:tc>
        <w:tc>
          <w:tcPr>
            <w:tcW w:w="708" w:type="dxa"/>
            <w:shd w:val="clear" w:color="auto" w:fill="EAF1DD"/>
            <w:vAlign w:val="center"/>
          </w:tcPr>
          <w:p w:rsidR="00EF497E" w:rsidRPr="006A5089" w:rsidRDefault="00EF497E" w:rsidP="006A5089">
            <w:pPr>
              <w:spacing w:after="0" w:line="240" w:lineRule="auto"/>
              <w:jc w:val="center"/>
              <w:rPr>
                <w:rFonts w:eastAsia="Times New Roman"/>
                <w:color w:val="000000"/>
                <w:lang w:eastAsia="pl-PL"/>
              </w:rPr>
            </w:pPr>
            <w:r w:rsidRPr="006A5089">
              <w:rPr>
                <w:rFonts w:eastAsia="Times New Roman"/>
                <w:color w:val="000000"/>
                <w:lang w:eastAsia="pl-PL"/>
              </w:rPr>
              <w:t>%</w:t>
            </w:r>
          </w:p>
        </w:tc>
        <w:tc>
          <w:tcPr>
            <w:tcW w:w="993" w:type="dxa"/>
            <w:shd w:val="clear" w:color="auto" w:fill="EAF1DD"/>
            <w:vAlign w:val="center"/>
          </w:tcPr>
          <w:p w:rsidR="00EF497E" w:rsidRPr="006A5089" w:rsidRDefault="00EF497E" w:rsidP="006A5089">
            <w:pPr>
              <w:spacing w:after="0" w:line="240" w:lineRule="auto"/>
              <w:jc w:val="center"/>
              <w:rPr>
                <w:rFonts w:eastAsia="Times New Roman" w:cs="Tahoma"/>
                <w:color w:val="000000"/>
                <w:lang w:eastAsia="pl-PL"/>
              </w:rPr>
            </w:pPr>
            <w:r w:rsidRPr="006A5089">
              <w:rPr>
                <w:rFonts w:eastAsia="Times New Roman" w:cs="Tahoma"/>
                <w:color w:val="000000"/>
                <w:lang w:eastAsia="pl-PL"/>
              </w:rPr>
              <w:t>76,7</w:t>
            </w:r>
          </w:p>
        </w:tc>
        <w:tc>
          <w:tcPr>
            <w:tcW w:w="1275" w:type="dxa"/>
            <w:shd w:val="clear" w:color="auto" w:fill="EAF1DD"/>
            <w:vAlign w:val="center"/>
          </w:tcPr>
          <w:p w:rsidR="00EF497E" w:rsidRPr="006A5089" w:rsidRDefault="00EF497E" w:rsidP="006A5089">
            <w:pPr>
              <w:spacing w:after="0" w:line="240" w:lineRule="auto"/>
              <w:jc w:val="center"/>
              <w:rPr>
                <w:rFonts w:eastAsia="Times New Roman" w:cs="Tahoma"/>
                <w:color w:val="000000"/>
                <w:lang w:eastAsia="pl-PL"/>
              </w:rPr>
            </w:pPr>
            <w:r w:rsidRPr="006A5089">
              <w:rPr>
                <w:rFonts w:eastAsia="Times New Roman" w:cs="Tahoma"/>
                <w:color w:val="000000"/>
                <w:lang w:eastAsia="pl-PL"/>
              </w:rPr>
              <w:t>76,9</w:t>
            </w:r>
          </w:p>
        </w:tc>
        <w:tc>
          <w:tcPr>
            <w:tcW w:w="1134" w:type="dxa"/>
            <w:shd w:val="clear" w:color="auto" w:fill="EAF1DD"/>
            <w:vAlign w:val="center"/>
          </w:tcPr>
          <w:p w:rsidR="00EF497E" w:rsidRPr="006A5089" w:rsidRDefault="00EF497E" w:rsidP="006A5089">
            <w:pPr>
              <w:spacing w:after="0" w:line="240" w:lineRule="auto"/>
              <w:jc w:val="center"/>
              <w:rPr>
                <w:rFonts w:eastAsia="Times New Roman" w:cs="Tahoma"/>
                <w:color w:val="000000"/>
                <w:lang w:eastAsia="pl-PL"/>
              </w:rPr>
            </w:pPr>
            <w:r w:rsidRPr="006A5089">
              <w:rPr>
                <w:rFonts w:eastAsia="Times New Roman" w:cs="Tahoma"/>
                <w:color w:val="000000"/>
                <w:lang w:eastAsia="pl-PL"/>
              </w:rPr>
              <w:t>76,4</w:t>
            </w:r>
          </w:p>
        </w:tc>
        <w:tc>
          <w:tcPr>
            <w:tcW w:w="1134" w:type="dxa"/>
            <w:shd w:val="clear" w:color="auto" w:fill="EAF1DD"/>
            <w:vAlign w:val="center"/>
          </w:tcPr>
          <w:p w:rsidR="00EF497E" w:rsidRPr="006A5089" w:rsidRDefault="00EF497E" w:rsidP="006A5089">
            <w:pPr>
              <w:spacing w:after="0" w:line="240" w:lineRule="auto"/>
              <w:jc w:val="center"/>
              <w:rPr>
                <w:rFonts w:eastAsia="Times New Roman" w:cs="Tahoma"/>
                <w:color w:val="000000"/>
                <w:lang w:eastAsia="pl-PL"/>
              </w:rPr>
            </w:pPr>
            <w:r w:rsidRPr="006A5089">
              <w:rPr>
                <w:rFonts w:eastAsia="Times New Roman" w:cs="Tahoma"/>
                <w:color w:val="000000"/>
                <w:lang w:eastAsia="pl-PL"/>
              </w:rPr>
              <w:t>75,6</w:t>
            </w:r>
          </w:p>
        </w:tc>
        <w:tc>
          <w:tcPr>
            <w:tcW w:w="1134" w:type="dxa"/>
            <w:shd w:val="clear" w:color="auto" w:fill="EAF1DD"/>
            <w:vAlign w:val="center"/>
          </w:tcPr>
          <w:p w:rsidR="00EF497E" w:rsidRPr="006A5089" w:rsidRDefault="00EF497E" w:rsidP="006A5089">
            <w:pPr>
              <w:spacing w:after="0" w:line="240" w:lineRule="auto"/>
              <w:jc w:val="center"/>
              <w:rPr>
                <w:rFonts w:eastAsia="Times New Roman" w:cs="Tahoma"/>
                <w:color w:val="000000"/>
                <w:lang w:eastAsia="pl-PL"/>
              </w:rPr>
            </w:pPr>
            <w:r w:rsidRPr="006A5089">
              <w:rPr>
                <w:rFonts w:eastAsia="Times New Roman" w:cs="Tahoma"/>
                <w:color w:val="000000"/>
                <w:lang w:eastAsia="pl-PL"/>
              </w:rPr>
              <w:t>74,4</w:t>
            </w:r>
          </w:p>
        </w:tc>
      </w:tr>
    </w:tbl>
    <w:p w:rsidR="00F91883" w:rsidRDefault="00F91883" w:rsidP="00F91883">
      <w:pPr>
        <w:spacing w:after="0"/>
        <w:ind w:firstLine="708"/>
        <w:jc w:val="both"/>
      </w:pPr>
      <w:r>
        <w:t>Źródło: Opracowanie własne na podstawie Banku Danych Lokalnych GUS.</w:t>
      </w:r>
    </w:p>
    <w:p w:rsidR="00EF497E" w:rsidRPr="00B82CEE" w:rsidRDefault="00EF497E" w:rsidP="00F91883">
      <w:pPr>
        <w:spacing w:after="0"/>
        <w:rPr>
          <w:sz w:val="24"/>
          <w:szCs w:val="24"/>
        </w:rPr>
      </w:pPr>
    </w:p>
    <w:p w:rsidR="00AE6669" w:rsidRDefault="00291DD0" w:rsidP="00F91883">
      <w:pPr>
        <w:pStyle w:val="Nagwek3"/>
        <w:rPr>
          <w:rFonts w:ascii="Calibri" w:hAnsi="Calibri"/>
          <w:sz w:val="24"/>
          <w:szCs w:val="24"/>
        </w:rPr>
      </w:pPr>
      <w:bookmarkStart w:id="10" w:name="_Toc441431511"/>
      <w:r>
        <w:rPr>
          <w:rFonts w:ascii="Calibri" w:hAnsi="Calibri"/>
          <w:sz w:val="24"/>
          <w:szCs w:val="24"/>
        </w:rPr>
        <w:t xml:space="preserve">1.5.2 </w:t>
      </w:r>
      <w:r w:rsidR="00AE6669" w:rsidRPr="00291DD0">
        <w:rPr>
          <w:rFonts w:ascii="Calibri" w:hAnsi="Calibri"/>
          <w:sz w:val="24"/>
          <w:szCs w:val="24"/>
        </w:rPr>
        <w:t>Bezrobocie</w:t>
      </w:r>
      <w:bookmarkEnd w:id="10"/>
    </w:p>
    <w:p w:rsidR="00F91883" w:rsidRPr="00F91883" w:rsidRDefault="00F91883" w:rsidP="00F91883"/>
    <w:p w:rsidR="00AE6669" w:rsidRPr="00AC1D0D" w:rsidRDefault="00AC1D0D" w:rsidP="00B27134">
      <w:pPr>
        <w:pStyle w:val="Akapitzlist"/>
        <w:ind w:left="0" w:firstLine="851"/>
        <w:jc w:val="both"/>
        <w:rPr>
          <w:sz w:val="24"/>
          <w:szCs w:val="24"/>
        </w:rPr>
      </w:pPr>
      <w:r w:rsidRPr="00AC1D0D">
        <w:rPr>
          <w:sz w:val="24"/>
          <w:szCs w:val="24"/>
        </w:rPr>
        <w:t>Bezrobocie jest zjawiskiem społecznym i gospodarczym polegającym na tym, iż</w:t>
      </w:r>
      <w:r w:rsidR="006C4019">
        <w:rPr>
          <w:sz w:val="24"/>
          <w:szCs w:val="24"/>
        </w:rPr>
        <w:t> </w:t>
      </w:r>
      <w:r w:rsidRPr="00AC1D0D">
        <w:rPr>
          <w:sz w:val="24"/>
          <w:szCs w:val="24"/>
        </w:rPr>
        <w:t>część ludzi zdolnych i gotowych do podjęcia pracy nie może jej podjąć. Są oni gotowi pracować na warunkach, które występują w gospodarce w danym czasie, lecz nie mają możliwości pracowania ze względu na to, iż nie ma dla nich pracy.</w:t>
      </w:r>
    </w:p>
    <w:p w:rsidR="00AC1D0D" w:rsidRDefault="00AC1D0D" w:rsidP="00B27134">
      <w:pPr>
        <w:pStyle w:val="Akapitzlist"/>
        <w:ind w:left="0" w:firstLine="851"/>
        <w:jc w:val="both"/>
        <w:rPr>
          <w:rFonts w:eastAsia="Times New Roman"/>
          <w:sz w:val="24"/>
          <w:szCs w:val="24"/>
          <w:lang w:eastAsia="pl-PL"/>
        </w:rPr>
      </w:pPr>
      <w:r w:rsidRPr="00AC1D0D">
        <w:rPr>
          <w:rFonts w:eastAsia="Times New Roman"/>
          <w:sz w:val="24"/>
          <w:szCs w:val="24"/>
          <w:lang w:eastAsia="pl-PL"/>
        </w:rPr>
        <w:t>Według obowiązującej ustawy z dnia 14 grudnia 1994 r. o zatrudnieniu i</w:t>
      </w:r>
      <w:r w:rsidR="006C4019">
        <w:rPr>
          <w:rFonts w:eastAsia="Times New Roman"/>
          <w:sz w:val="24"/>
          <w:szCs w:val="24"/>
          <w:lang w:eastAsia="pl-PL"/>
        </w:rPr>
        <w:t> </w:t>
      </w:r>
      <w:r w:rsidRPr="00AC1D0D">
        <w:rPr>
          <w:rFonts w:eastAsia="Times New Roman"/>
          <w:sz w:val="24"/>
          <w:szCs w:val="24"/>
          <w:lang w:eastAsia="pl-PL"/>
        </w:rPr>
        <w:t>przeciwdziałaniu bezrobociu, bezrobotnym jest osoba nie zatrudniona i nie wykonująca innej pracy zarobkowej, zdolna i gotowa do podjęcia zatrudnienia w pełnym wymiarze czasu pracy obowiązującego w danym zawodzie lub służbie, nie ucząca się w szkole w systemie dziennym, zarejestrowana we właściwym według miejsca zameld</w:t>
      </w:r>
      <w:r>
        <w:rPr>
          <w:rFonts w:eastAsia="Times New Roman"/>
          <w:sz w:val="24"/>
          <w:szCs w:val="24"/>
          <w:lang w:eastAsia="pl-PL"/>
        </w:rPr>
        <w:t>owania rejonowym urzędzie pracy.</w:t>
      </w:r>
    </w:p>
    <w:p w:rsidR="004375AC" w:rsidRDefault="004375AC" w:rsidP="00B27134">
      <w:pPr>
        <w:pStyle w:val="Akapitzlist"/>
        <w:ind w:left="0" w:firstLine="851"/>
        <w:jc w:val="both"/>
        <w:rPr>
          <w:sz w:val="24"/>
          <w:szCs w:val="24"/>
        </w:rPr>
      </w:pPr>
      <w:r>
        <w:rPr>
          <w:sz w:val="24"/>
          <w:szCs w:val="24"/>
        </w:rPr>
        <w:lastRenderedPageBreak/>
        <w:t>Według stanu na 31.</w:t>
      </w:r>
      <w:r w:rsidR="00F9770C">
        <w:rPr>
          <w:sz w:val="24"/>
          <w:szCs w:val="24"/>
        </w:rPr>
        <w:t>10.</w:t>
      </w:r>
      <w:r w:rsidRPr="004375AC">
        <w:rPr>
          <w:sz w:val="24"/>
          <w:szCs w:val="24"/>
        </w:rPr>
        <w:t>2015 r. w województwie podkarpackim zarejestrowanych było 117 755 bezrobotnych, w tym 62 211 kobiet (</w:t>
      </w:r>
      <w:r w:rsidR="00F91883">
        <w:rPr>
          <w:sz w:val="24"/>
          <w:szCs w:val="24"/>
        </w:rPr>
        <w:t>52,83</w:t>
      </w:r>
      <w:r w:rsidRPr="004375AC">
        <w:rPr>
          <w:sz w:val="24"/>
          <w:szCs w:val="24"/>
        </w:rPr>
        <w:t>% ogółu bezrobotnych). W stosunku do poprzedniego miesiąca liczba bezrobo</w:t>
      </w:r>
      <w:r w:rsidR="00F9770C">
        <w:rPr>
          <w:sz w:val="24"/>
          <w:szCs w:val="24"/>
        </w:rPr>
        <w:t>tnych spadła o 504 osoby</w:t>
      </w:r>
      <w:r w:rsidRPr="004375AC">
        <w:rPr>
          <w:sz w:val="24"/>
          <w:szCs w:val="24"/>
        </w:rPr>
        <w:t>. W porównaniu do analogicznego okresu roku ubiegłego – 131 735, stan ten przyjmujemy za 100% tj. N=131</w:t>
      </w:r>
      <w:r w:rsidR="00F9770C">
        <w:rPr>
          <w:sz w:val="24"/>
          <w:szCs w:val="24"/>
        </w:rPr>
        <w:t> </w:t>
      </w:r>
      <w:r w:rsidRPr="004375AC">
        <w:rPr>
          <w:sz w:val="24"/>
          <w:szCs w:val="24"/>
        </w:rPr>
        <w:t>735=100%, liczba bezrobotnych była niższa o 13 980 osób, co stanowiło o 10,6 % mniej niż w październiku 2014 roku</w:t>
      </w:r>
      <w:r w:rsidR="00F9770C">
        <w:rPr>
          <w:rStyle w:val="Odwoanieprzypisudolnego"/>
          <w:sz w:val="24"/>
          <w:szCs w:val="24"/>
        </w:rPr>
        <w:footnoteReference w:id="10"/>
      </w:r>
      <w:r w:rsidRPr="004375AC">
        <w:rPr>
          <w:sz w:val="24"/>
          <w:szCs w:val="24"/>
        </w:rPr>
        <w:t>.</w:t>
      </w:r>
    </w:p>
    <w:p w:rsidR="00F9770C" w:rsidRPr="004375AC" w:rsidRDefault="00F175A2" w:rsidP="00F9770C">
      <w:pPr>
        <w:pStyle w:val="Akapitzlist"/>
        <w:ind w:left="0" w:firstLine="708"/>
        <w:jc w:val="both"/>
        <w:rPr>
          <w:rFonts w:eastAsia="Times New Roman"/>
          <w:sz w:val="24"/>
          <w:szCs w:val="24"/>
          <w:lang w:eastAsia="pl-PL"/>
        </w:rPr>
      </w:pPr>
      <w:r>
        <w:rPr>
          <w:rFonts w:eastAsia="Times New Roman"/>
          <w:sz w:val="24"/>
          <w:szCs w:val="24"/>
          <w:lang w:eastAsia="pl-PL"/>
        </w:rPr>
        <w:t>W powiecie przeworskim</w:t>
      </w:r>
      <w:r w:rsidR="00F9770C">
        <w:rPr>
          <w:rFonts w:eastAsia="Times New Roman"/>
          <w:sz w:val="24"/>
          <w:szCs w:val="24"/>
          <w:lang w:eastAsia="pl-PL"/>
        </w:rPr>
        <w:t xml:space="preserve"> liczba bezrobotnych wg stanu na koniec pa</w:t>
      </w:r>
      <w:r>
        <w:rPr>
          <w:rFonts w:eastAsia="Times New Roman"/>
          <w:sz w:val="24"/>
          <w:szCs w:val="24"/>
          <w:lang w:eastAsia="pl-PL"/>
        </w:rPr>
        <w:t>ździernika 2015 r. wynosiła 5383</w:t>
      </w:r>
      <w:r w:rsidR="00F9770C">
        <w:rPr>
          <w:rFonts w:eastAsia="Times New Roman"/>
          <w:sz w:val="24"/>
          <w:szCs w:val="24"/>
          <w:lang w:eastAsia="pl-PL"/>
        </w:rPr>
        <w:t xml:space="preserve"> os</w:t>
      </w:r>
      <w:r>
        <w:rPr>
          <w:rFonts w:eastAsia="Times New Roman"/>
          <w:sz w:val="24"/>
          <w:szCs w:val="24"/>
          <w:lang w:eastAsia="pl-PL"/>
        </w:rPr>
        <w:t>ób, co stanowi spadek o 1,1</w:t>
      </w:r>
      <w:r w:rsidR="00660681">
        <w:rPr>
          <w:rFonts w:eastAsia="Times New Roman"/>
          <w:sz w:val="24"/>
          <w:szCs w:val="24"/>
          <w:lang w:eastAsia="pl-PL"/>
        </w:rPr>
        <w:t>%</w:t>
      </w:r>
      <w:r w:rsidR="00F9770C">
        <w:rPr>
          <w:rFonts w:eastAsia="Times New Roman"/>
          <w:sz w:val="24"/>
          <w:szCs w:val="24"/>
          <w:lang w:eastAsia="pl-PL"/>
        </w:rPr>
        <w:t xml:space="preserve"> bezrobotnych w </w:t>
      </w:r>
      <w:r>
        <w:rPr>
          <w:rFonts w:eastAsia="Times New Roman"/>
          <w:sz w:val="24"/>
          <w:szCs w:val="24"/>
          <w:lang w:eastAsia="pl-PL"/>
        </w:rPr>
        <w:t>stosunku do ub. miesiąca (5445</w:t>
      </w:r>
      <w:r w:rsidR="00660681">
        <w:rPr>
          <w:rFonts w:eastAsia="Times New Roman"/>
          <w:sz w:val="24"/>
          <w:szCs w:val="24"/>
          <w:lang w:eastAsia="pl-PL"/>
        </w:rPr>
        <w:t xml:space="preserve"> osób). We wrześniu 2015 r. stopa bezrobocia w pow</w:t>
      </w:r>
      <w:r>
        <w:rPr>
          <w:rFonts w:eastAsia="Times New Roman"/>
          <w:sz w:val="24"/>
          <w:szCs w:val="24"/>
          <w:lang w:eastAsia="pl-PL"/>
        </w:rPr>
        <w:t>iecie przeworskim wynosiła 16,2</w:t>
      </w:r>
      <w:r w:rsidR="00660681">
        <w:rPr>
          <w:rFonts w:eastAsia="Times New Roman"/>
          <w:sz w:val="24"/>
          <w:szCs w:val="24"/>
          <w:lang w:eastAsia="pl-PL"/>
        </w:rPr>
        <w:t>%</w:t>
      </w:r>
      <w:r w:rsidR="00660681">
        <w:rPr>
          <w:rStyle w:val="Odwoanieprzypisudolnego"/>
          <w:rFonts w:eastAsia="Times New Roman"/>
          <w:sz w:val="24"/>
          <w:szCs w:val="24"/>
          <w:lang w:eastAsia="pl-PL"/>
        </w:rPr>
        <w:footnoteReference w:id="11"/>
      </w:r>
      <w:r w:rsidR="00660681">
        <w:rPr>
          <w:rFonts w:eastAsia="Times New Roman"/>
          <w:sz w:val="24"/>
          <w:szCs w:val="24"/>
          <w:lang w:eastAsia="pl-PL"/>
        </w:rPr>
        <w:t>.</w:t>
      </w:r>
    </w:p>
    <w:p w:rsidR="00105B1A" w:rsidRDefault="00C54514" w:rsidP="004C48C5">
      <w:pPr>
        <w:pStyle w:val="Akapitzlist"/>
        <w:ind w:left="0" w:firstLine="708"/>
        <w:jc w:val="both"/>
        <w:rPr>
          <w:sz w:val="24"/>
          <w:szCs w:val="24"/>
        </w:rPr>
      </w:pPr>
      <w:r>
        <w:rPr>
          <w:sz w:val="24"/>
          <w:szCs w:val="24"/>
        </w:rPr>
        <w:t>W gminie Przeworsk</w:t>
      </w:r>
      <w:r w:rsidR="00A91F9B">
        <w:rPr>
          <w:sz w:val="24"/>
          <w:szCs w:val="24"/>
        </w:rPr>
        <w:t xml:space="preserve"> </w:t>
      </w:r>
      <w:r>
        <w:rPr>
          <w:sz w:val="24"/>
          <w:szCs w:val="24"/>
        </w:rPr>
        <w:t>było 1221 osób bezrobotnych, w tym 647</w:t>
      </w:r>
      <w:r w:rsidR="00BF5F80">
        <w:rPr>
          <w:sz w:val="24"/>
          <w:szCs w:val="24"/>
        </w:rPr>
        <w:t xml:space="preserve"> kob</w:t>
      </w:r>
      <w:r>
        <w:rPr>
          <w:sz w:val="24"/>
          <w:szCs w:val="24"/>
        </w:rPr>
        <w:t>iet (stan na koniec grudnia 2014</w:t>
      </w:r>
      <w:r w:rsidR="00105B1A">
        <w:rPr>
          <w:sz w:val="24"/>
          <w:szCs w:val="24"/>
        </w:rPr>
        <w:t xml:space="preserve"> r.)</w:t>
      </w:r>
      <w:r w:rsidR="00105B1A">
        <w:rPr>
          <w:rStyle w:val="Odwoanieprzypisudolnego"/>
          <w:sz w:val="24"/>
          <w:szCs w:val="24"/>
        </w:rPr>
        <w:footnoteReference w:id="12"/>
      </w:r>
      <w:r w:rsidR="00105B1A">
        <w:rPr>
          <w:sz w:val="24"/>
          <w:szCs w:val="24"/>
        </w:rPr>
        <w:t xml:space="preserve">. </w:t>
      </w:r>
    </w:p>
    <w:p w:rsidR="00F94C93" w:rsidRDefault="00313565" w:rsidP="00F91883">
      <w:pPr>
        <w:pStyle w:val="Akapitzlist"/>
        <w:ind w:left="0" w:firstLine="709"/>
        <w:jc w:val="both"/>
        <w:rPr>
          <w:sz w:val="24"/>
          <w:szCs w:val="24"/>
        </w:rPr>
      </w:pPr>
      <w:r>
        <w:rPr>
          <w:sz w:val="24"/>
          <w:szCs w:val="24"/>
        </w:rPr>
        <w:t xml:space="preserve"> Analizując problem</w:t>
      </w:r>
      <w:r w:rsidR="00E178AC">
        <w:rPr>
          <w:sz w:val="24"/>
          <w:szCs w:val="24"/>
        </w:rPr>
        <w:t xml:space="preserve"> bezrobocia można zauważyć, iż następuje tendencja spadkowa tego zjawiska.</w:t>
      </w:r>
      <w:r w:rsidR="003E7FD5">
        <w:rPr>
          <w:sz w:val="24"/>
          <w:szCs w:val="24"/>
        </w:rPr>
        <w:t xml:space="preserve"> </w:t>
      </w:r>
      <w:r w:rsidR="003E7FD5" w:rsidRPr="003E7FD5">
        <w:rPr>
          <w:sz w:val="24"/>
          <w:szCs w:val="24"/>
        </w:rPr>
        <w:t>Zmiany te prawdopodobnie mogą być związane z obserwowanym aktualnie wzrostem gospodarczym w kraju, którego beneficjentami są</w:t>
      </w:r>
      <w:r w:rsidR="003E7FD5">
        <w:rPr>
          <w:sz w:val="24"/>
          <w:szCs w:val="24"/>
        </w:rPr>
        <w:t xml:space="preserve"> rów</w:t>
      </w:r>
      <w:r w:rsidR="003D1F1B">
        <w:rPr>
          <w:sz w:val="24"/>
          <w:szCs w:val="24"/>
        </w:rPr>
        <w:t>nież mieszkańcy gminy Przeworsk</w:t>
      </w:r>
      <w:r w:rsidR="003E7FD5">
        <w:rPr>
          <w:sz w:val="24"/>
          <w:szCs w:val="24"/>
        </w:rPr>
        <w:t>.</w:t>
      </w:r>
    </w:p>
    <w:p w:rsidR="00F91883" w:rsidRPr="00F91883" w:rsidRDefault="00F91883" w:rsidP="00F91883">
      <w:pPr>
        <w:pStyle w:val="Akapitzlist"/>
        <w:ind w:left="0" w:firstLine="709"/>
        <w:jc w:val="both"/>
        <w:rPr>
          <w:sz w:val="24"/>
          <w:szCs w:val="24"/>
        </w:rPr>
      </w:pPr>
    </w:p>
    <w:p w:rsidR="00F91883" w:rsidRPr="005F250E" w:rsidRDefault="00345756" w:rsidP="005F250E">
      <w:pPr>
        <w:pStyle w:val="Nagwek3"/>
        <w:rPr>
          <w:rFonts w:ascii="Calibri" w:hAnsi="Calibri"/>
          <w:sz w:val="24"/>
          <w:szCs w:val="24"/>
        </w:rPr>
      </w:pPr>
      <w:bookmarkStart w:id="11" w:name="_Toc441431512"/>
      <w:r>
        <w:rPr>
          <w:rFonts w:ascii="Calibri" w:hAnsi="Calibri"/>
          <w:sz w:val="24"/>
          <w:szCs w:val="24"/>
        </w:rPr>
        <w:t xml:space="preserve">1.5.3 </w:t>
      </w:r>
      <w:r w:rsidR="002029FE" w:rsidRPr="00345756">
        <w:rPr>
          <w:rFonts w:ascii="Calibri" w:hAnsi="Calibri"/>
          <w:sz w:val="24"/>
          <w:szCs w:val="24"/>
        </w:rPr>
        <w:t>Zasoby mieszkaniowe</w:t>
      </w:r>
      <w:bookmarkEnd w:id="11"/>
      <w:r w:rsidR="002029FE" w:rsidRPr="00345756">
        <w:rPr>
          <w:rFonts w:ascii="Calibri" w:hAnsi="Calibri"/>
          <w:sz w:val="24"/>
          <w:szCs w:val="24"/>
        </w:rPr>
        <w:t xml:space="preserve"> </w:t>
      </w:r>
    </w:p>
    <w:p w:rsidR="00D15F49" w:rsidRDefault="00555FBE" w:rsidP="00B27134">
      <w:pPr>
        <w:spacing w:after="0"/>
        <w:ind w:firstLine="708"/>
        <w:jc w:val="both"/>
        <w:rPr>
          <w:sz w:val="24"/>
          <w:szCs w:val="24"/>
        </w:rPr>
      </w:pPr>
      <w:r w:rsidRPr="003C3C60">
        <w:rPr>
          <w:sz w:val="24"/>
          <w:szCs w:val="24"/>
        </w:rPr>
        <w:t>Na t</w:t>
      </w:r>
      <w:r w:rsidR="004B26E5">
        <w:rPr>
          <w:sz w:val="24"/>
          <w:szCs w:val="24"/>
        </w:rPr>
        <w:t>erenie Gminy Przeworsk</w:t>
      </w:r>
      <w:r w:rsidR="00016BA1" w:rsidRPr="003C3C60">
        <w:rPr>
          <w:sz w:val="24"/>
          <w:szCs w:val="24"/>
        </w:rPr>
        <w:t xml:space="preserve"> znajduje</w:t>
      </w:r>
      <w:r w:rsidRPr="003C3C60">
        <w:rPr>
          <w:sz w:val="24"/>
          <w:szCs w:val="24"/>
        </w:rPr>
        <w:t xml:space="preserve"> się </w:t>
      </w:r>
      <w:r w:rsidR="004B26E5">
        <w:rPr>
          <w:sz w:val="24"/>
          <w:szCs w:val="24"/>
        </w:rPr>
        <w:t>3993</w:t>
      </w:r>
      <w:r w:rsidR="00016BA1" w:rsidRPr="003C3C60">
        <w:rPr>
          <w:sz w:val="24"/>
          <w:szCs w:val="24"/>
        </w:rPr>
        <w:t xml:space="preserve"> mieszkań o łącz</w:t>
      </w:r>
      <w:r w:rsidR="00F94C93">
        <w:rPr>
          <w:sz w:val="24"/>
          <w:szCs w:val="24"/>
        </w:rPr>
        <w:t xml:space="preserve">nej powierzchni użytkowej </w:t>
      </w:r>
      <w:r w:rsidR="004B26E5">
        <w:rPr>
          <w:sz w:val="24"/>
          <w:szCs w:val="24"/>
        </w:rPr>
        <w:t>375164</w:t>
      </w:r>
      <w:r w:rsidR="00016BA1" w:rsidRPr="003C3C60">
        <w:rPr>
          <w:sz w:val="24"/>
          <w:szCs w:val="24"/>
        </w:rPr>
        <w:t xml:space="preserve"> m².</w:t>
      </w:r>
      <w:r w:rsidR="0051371B" w:rsidRPr="003C3C60">
        <w:rPr>
          <w:sz w:val="24"/>
          <w:szCs w:val="24"/>
        </w:rPr>
        <w:t xml:space="preserve"> Biorąc pod uwagę przeciętną powierzchn</w:t>
      </w:r>
      <w:r w:rsidR="00F94C93">
        <w:rPr>
          <w:sz w:val="24"/>
          <w:szCs w:val="24"/>
        </w:rPr>
        <w:t>ię użytkową</w:t>
      </w:r>
      <w:r w:rsidR="0051371B" w:rsidRPr="003C3C60">
        <w:rPr>
          <w:sz w:val="24"/>
          <w:szCs w:val="24"/>
        </w:rPr>
        <w:t xml:space="preserve"> 1 mieszkania w</w:t>
      </w:r>
      <w:r w:rsidR="006C4019">
        <w:rPr>
          <w:sz w:val="24"/>
          <w:szCs w:val="24"/>
        </w:rPr>
        <w:t> </w:t>
      </w:r>
      <w:r w:rsidR="0051371B" w:rsidRPr="003C3C60">
        <w:rPr>
          <w:sz w:val="24"/>
          <w:szCs w:val="24"/>
        </w:rPr>
        <w:t xml:space="preserve">zasobach </w:t>
      </w:r>
      <w:r w:rsidR="00C95C4E">
        <w:rPr>
          <w:sz w:val="24"/>
          <w:szCs w:val="24"/>
        </w:rPr>
        <w:t>mieszkaniowych, G</w:t>
      </w:r>
      <w:r w:rsidR="00F94C93">
        <w:rPr>
          <w:sz w:val="24"/>
          <w:szCs w:val="24"/>
        </w:rPr>
        <w:t>m</w:t>
      </w:r>
      <w:r w:rsidR="004B26E5">
        <w:rPr>
          <w:sz w:val="24"/>
          <w:szCs w:val="24"/>
        </w:rPr>
        <w:t>ina Przeworsk plasuje się na 1</w:t>
      </w:r>
      <w:r w:rsidR="00521B77">
        <w:rPr>
          <w:sz w:val="24"/>
          <w:szCs w:val="24"/>
        </w:rPr>
        <w:t xml:space="preserve"> miejscu w po</w:t>
      </w:r>
      <w:r w:rsidR="004B26E5">
        <w:rPr>
          <w:sz w:val="24"/>
          <w:szCs w:val="24"/>
        </w:rPr>
        <w:t>wiecie i 39</w:t>
      </w:r>
      <w:r w:rsidR="00521B77">
        <w:rPr>
          <w:sz w:val="24"/>
          <w:szCs w:val="24"/>
        </w:rPr>
        <w:t> </w:t>
      </w:r>
      <w:r w:rsidR="0051371B" w:rsidRPr="003C3C60">
        <w:rPr>
          <w:sz w:val="24"/>
          <w:szCs w:val="24"/>
        </w:rPr>
        <w:t>w</w:t>
      </w:r>
      <w:r w:rsidR="006C4019">
        <w:rPr>
          <w:sz w:val="24"/>
          <w:szCs w:val="24"/>
        </w:rPr>
        <w:t> </w:t>
      </w:r>
      <w:r w:rsidR="0051371B" w:rsidRPr="003C3C60">
        <w:rPr>
          <w:sz w:val="24"/>
          <w:szCs w:val="24"/>
        </w:rPr>
        <w:t>województwie. Jest to wskaźnik</w:t>
      </w:r>
      <w:r w:rsidR="00521B77">
        <w:rPr>
          <w:sz w:val="24"/>
          <w:szCs w:val="24"/>
        </w:rPr>
        <w:t xml:space="preserve"> wyższy</w:t>
      </w:r>
      <w:r w:rsidR="00F94C93">
        <w:rPr>
          <w:sz w:val="24"/>
          <w:szCs w:val="24"/>
        </w:rPr>
        <w:t xml:space="preserve"> w stosunku do średniej powiatowej</w:t>
      </w:r>
      <w:r w:rsidR="0051371B" w:rsidRPr="003C3C60">
        <w:rPr>
          <w:sz w:val="24"/>
          <w:szCs w:val="24"/>
        </w:rPr>
        <w:t>. Pod względem liczby mie</w:t>
      </w:r>
      <w:r w:rsidR="003C3C60" w:rsidRPr="003C3C60">
        <w:rPr>
          <w:sz w:val="24"/>
          <w:szCs w:val="24"/>
        </w:rPr>
        <w:t>szkań gmina</w:t>
      </w:r>
      <w:r w:rsidR="004B26E5">
        <w:rPr>
          <w:sz w:val="24"/>
          <w:szCs w:val="24"/>
        </w:rPr>
        <w:t xml:space="preserve"> znajduje się na 3</w:t>
      </w:r>
      <w:r w:rsidR="003C3C60" w:rsidRPr="003C3C60">
        <w:rPr>
          <w:sz w:val="24"/>
          <w:szCs w:val="24"/>
        </w:rPr>
        <w:t xml:space="preserve"> pozycji w powiecie.</w:t>
      </w:r>
      <w:r w:rsidR="004D77E6">
        <w:rPr>
          <w:sz w:val="24"/>
          <w:szCs w:val="24"/>
        </w:rPr>
        <w:t xml:space="preserve"> </w:t>
      </w:r>
    </w:p>
    <w:p w:rsidR="0032369E" w:rsidRDefault="0032369E" w:rsidP="00B27134">
      <w:pPr>
        <w:spacing w:after="0"/>
        <w:ind w:firstLine="708"/>
        <w:jc w:val="both"/>
      </w:pPr>
    </w:p>
    <w:p w:rsidR="004A6032" w:rsidRDefault="004B26E5" w:rsidP="006C4019">
      <w:pPr>
        <w:spacing w:after="0"/>
        <w:ind w:firstLine="720"/>
        <w:jc w:val="both"/>
        <w:rPr>
          <w:i/>
        </w:rPr>
      </w:pPr>
      <w:r>
        <w:rPr>
          <w:i/>
        </w:rPr>
        <w:t>Tabela 11</w:t>
      </w:r>
      <w:r w:rsidR="004A6032" w:rsidRPr="004A6032">
        <w:t xml:space="preserve">. </w:t>
      </w:r>
      <w:r w:rsidR="004A6032">
        <w:rPr>
          <w:i/>
        </w:rPr>
        <w:t>Zaso</w:t>
      </w:r>
      <w:r w:rsidR="00D15F49">
        <w:rPr>
          <w:i/>
        </w:rPr>
        <w:t>by mieszkaniowe G</w:t>
      </w:r>
      <w:r>
        <w:rPr>
          <w:i/>
        </w:rPr>
        <w:t>miny Przeworsk</w:t>
      </w:r>
      <w:r w:rsidR="004A6032" w:rsidRPr="004A6032">
        <w:rPr>
          <w:i/>
        </w:rPr>
        <w:t xml:space="preserve"> na tle innych gmin powiatu </w:t>
      </w:r>
      <w:r w:rsidR="004A6032">
        <w:rPr>
          <w:i/>
        </w:rPr>
        <w:t>i</w:t>
      </w:r>
      <w:r w:rsidR="006C4019">
        <w:rPr>
          <w:i/>
        </w:rPr>
        <w:t> </w:t>
      </w:r>
      <w:r w:rsidR="004A6032">
        <w:rPr>
          <w:i/>
        </w:rPr>
        <w:t xml:space="preserve">województwa </w:t>
      </w:r>
      <w:r w:rsidR="00345756">
        <w:rPr>
          <w:i/>
        </w:rPr>
        <w:t>(31.12.2013</w:t>
      </w:r>
      <w:r w:rsidR="00F94C93">
        <w:rPr>
          <w:i/>
        </w:rPr>
        <w:t>r.</w:t>
      </w:r>
      <w:r w:rsidR="004A6032" w:rsidRPr="004A6032">
        <w:rPr>
          <w:i/>
        </w:rPr>
        <w:t>)</w:t>
      </w:r>
      <w:r w:rsidR="004A6032">
        <w:rPr>
          <w:i/>
        </w:rPr>
        <w:t>.</w:t>
      </w:r>
    </w:p>
    <w:tbl>
      <w:tblPr>
        <w:tblW w:w="9120" w:type="dxa"/>
        <w:tblInd w:w="55" w:type="dxa"/>
        <w:tblCellMar>
          <w:left w:w="70" w:type="dxa"/>
          <w:right w:w="70" w:type="dxa"/>
        </w:tblCellMar>
        <w:tblLook w:val="04A0"/>
      </w:tblPr>
      <w:tblGrid>
        <w:gridCol w:w="1438"/>
        <w:gridCol w:w="819"/>
        <w:gridCol w:w="921"/>
        <w:gridCol w:w="1033"/>
        <w:gridCol w:w="721"/>
        <w:gridCol w:w="1157"/>
        <w:gridCol w:w="921"/>
        <w:gridCol w:w="1175"/>
        <w:gridCol w:w="935"/>
      </w:tblGrid>
      <w:tr w:rsidR="004B26E5" w:rsidRPr="004B26E5" w:rsidTr="004B26E5">
        <w:trPr>
          <w:trHeight w:val="315"/>
        </w:trPr>
        <w:tc>
          <w:tcPr>
            <w:tcW w:w="1400" w:type="dxa"/>
            <w:vMerge w:val="restart"/>
            <w:tcBorders>
              <w:top w:val="single" w:sz="8" w:space="0" w:color="auto"/>
              <w:left w:val="single" w:sz="8" w:space="0" w:color="auto"/>
              <w:bottom w:val="single" w:sz="8" w:space="0" w:color="auto"/>
              <w:right w:val="single" w:sz="8" w:space="0" w:color="auto"/>
            </w:tcBorders>
            <w:shd w:val="clear" w:color="000000" w:fill="C5D9F1"/>
            <w:vAlign w:val="center"/>
            <w:hideMark/>
          </w:tcPr>
          <w:p w:rsidR="004B26E5" w:rsidRPr="004B26E5" w:rsidRDefault="004B26E5" w:rsidP="004B26E5">
            <w:pPr>
              <w:spacing w:after="0" w:line="240" w:lineRule="auto"/>
              <w:jc w:val="center"/>
              <w:rPr>
                <w:rFonts w:eastAsia="Times New Roman"/>
                <w:color w:val="000000"/>
                <w:lang w:eastAsia="pl-PL"/>
              </w:rPr>
            </w:pPr>
            <w:r w:rsidRPr="004B26E5">
              <w:rPr>
                <w:rFonts w:eastAsia="Times New Roman"/>
                <w:color w:val="000000"/>
                <w:lang w:eastAsia="pl-PL"/>
              </w:rPr>
              <w:t>Gmina</w:t>
            </w:r>
          </w:p>
        </w:tc>
        <w:tc>
          <w:tcPr>
            <w:tcW w:w="820" w:type="dxa"/>
            <w:vMerge w:val="restart"/>
            <w:tcBorders>
              <w:top w:val="single" w:sz="8" w:space="0" w:color="auto"/>
              <w:left w:val="single" w:sz="8" w:space="0" w:color="auto"/>
              <w:bottom w:val="single" w:sz="8" w:space="0" w:color="000000"/>
              <w:right w:val="single" w:sz="8" w:space="0" w:color="auto"/>
            </w:tcBorders>
            <w:shd w:val="clear" w:color="000000" w:fill="C5D9F1"/>
            <w:textDirection w:val="btLr"/>
            <w:vAlign w:val="center"/>
            <w:hideMark/>
          </w:tcPr>
          <w:p w:rsidR="004B26E5" w:rsidRPr="004B26E5" w:rsidRDefault="004B26E5" w:rsidP="004B26E5">
            <w:pPr>
              <w:spacing w:after="0" w:line="240" w:lineRule="auto"/>
              <w:jc w:val="center"/>
              <w:rPr>
                <w:rFonts w:eastAsia="Times New Roman"/>
                <w:color w:val="000000"/>
                <w:lang w:eastAsia="pl-PL"/>
              </w:rPr>
            </w:pPr>
            <w:r w:rsidRPr="004B26E5">
              <w:rPr>
                <w:rFonts w:eastAsia="Times New Roman"/>
                <w:color w:val="000000"/>
                <w:lang w:eastAsia="pl-PL"/>
              </w:rPr>
              <w:t>Mieszkania</w:t>
            </w:r>
          </w:p>
        </w:tc>
        <w:tc>
          <w:tcPr>
            <w:tcW w:w="920" w:type="dxa"/>
            <w:vMerge w:val="restart"/>
            <w:tcBorders>
              <w:top w:val="single" w:sz="8" w:space="0" w:color="auto"/>
              <w:left w:val="single" w:sz="8" w:space="0" w:color="auto"/>
              <w:bottom w:val="single" w:sz="8" w:space="0" w:color="000000"/>
              <w:right w:val="single" w:sz="8" w:space="0" w:color="auto"/>
            </w:tcBorders>
            <w:shd w:val="clear" w:color="000000" w:fill="C5D9F1"/>
            <w:textDirection w:val="btLr"/>
            <w:vAlign w:val="center"/>
            <w:hideMark/>
          </w:tcPr>
          <w:p w:rsidR="004B26E5" w:rsidRPr="004B26E5" w:rsidRDefault="004B26E5" w:rsidP="004B26E5">
            <w:pPr>
              <w:spacing w:after="0" w:line="240" w:lineRule="auto"/>
              <w:jc w:val="center"/>
              <w:rPr>
                <w:rFonts w:eastAsia="Times New Roman"/>
                <w:color w:val="000000"/>
                <w:lang w:eastAsia="pl-PL"/>
              </w:rPr>
            </w:pPr>
            <w:r w:rsidRPr="004B26E5">
              <w:rPr>
                <w:rFonts w:eastAsia="Times New Roman"/>
                <w:color w:val="000000"/>
                <w:lang w:eastAsia="pl-PL"/>
              </w:rPr>
              <w:t>Izby</w:t>
            </w:r>
          </w:p>
        </w:tc>
        <w:tc>
          <w:tcPr>
            <w:tcW w:w="980" w:type="dxa"/>
            <w:vMerge w:val="restart"/>
            <w:tcBorders>
              <w:top w:val="single" w:sz="8" w:space="0" w:color="auto"/>
              <w:left w:val="single" w:sz="8" w:space="0" w:color="auto"/>
              <w:bottom w:val="single" w:sz="8" w:space="0" w:color="000000"/>
              <w:right w:val="single" w:sz="8" w:space="0" w:color="auto"/>
            </w:tcBorders>
            <w:shd w:val="clear" w:color="000000" w:fill="C5D9F1"/>
            <w:textDirection w:val="btLr"/>
            <w:vAlign w:val="center"/>
            <w:hideMark/>
          </w:tcPr>
          <w:p w:rsidR="004B26E5" w:rsidRPr="004B26E5" w:rsidRDefault="004B26E5" w:rsidP="004B26E5">
            <w:pPr>
              <w:spacing w:after="0" w:line="240" w:lineRule="auto"/>
              <w:jc w:val="center"/>
              <w:rPr>
                <w:rFonts w:eastAsia="Times New Roman"/>
                <w:color w:val="000000"/>
                <w:lang w:eastAsia="pl-PL"/>
              </w:rPr>
            </w:pPr>
            <w:r w:rsidRPr="004B26E5">
              <w:rPr>
                <w:rFonts w:eastAsia="Times New Roman"/>
                <w:color w:val="000000"/>
                <w:lang w:eastAsia="pl-PL"/>
              </w:rPr>
              <w:t>Powierzchnia użytkowa mieszkań  w m</w:t>
            </w:r>
            <w:r w:rsidRPr="004B26E5">
              <w:rPr>
                <w:rFonts w:eastAsia="Times New Roman"/>
                <w:color w:val="000000"/>
                <w:vertAlign w:val="superscript"/>
                <w:lang w:eastAsia="pl-PL"/>
              </w:rPr>
              <w:t>2</w:t>
            </w:r>
          </w:p>
        </w:tc>
        <w:tc>
          <w:tcPr>
            <w:tcW w:w="5000" w:type="dxa"/>
            <w:gridSpan w:val="5"/>
            <w:tcBorders>
              <w:top w:val="single" w:sz="8" w:space="0" w:color="auto"/>
              <w:left w:val="nil"/>
              <w:bottom w:val="single" w:sz="8" w:space="0" w:color="auto"/>
              <w:right w:val="single" w:sz="8" w:space="0" w:color="auto"/>
            </w:tcBorders>
            <w:shd w:val="clear" w:color="000000" w:fill="C5D9F1"/>
            <w:vAlign w:val="center"/>
            <w:hideMark/>
          </w:tcPr>
          <w:p w:rsidR="004B26E5" w:rsidRPr="004B26E5" w:rsidRDefault="004B26E5" w:rsidP="004B26E5">
            <w:pPr>
              <w:spacing w:after="0" w:line="240" w:lineRule="auto"/>
              <w:jc w:val="center"/>
              <w:rPr>
                <w:rFonts w:eastAsia="Times New Roman"/>
                <w:color w:val="000000"/>
                <w:lang w:eastAsia="pl-PL"/>
              </w:rPr>
            </w:pPr>
            <w:r w:rsidRPr="004B26E5">
              <w:rPr>
                <w:rFonts w:eastAsia="Times New Roman"/>
                <w:color w:val="000000"/>
                <w:lang w:eastAsia="pl-PL"/>
              </w:rPr>
              <w:t xml:space="preserve">Przeciętna </w:t>
            </w:r>
          </w:p>
        </w:tc>
      </w:tr>
      <w:tr w:rsidR="004B26E5" w:rsidRPr="004B26E5" w:rsidTr="004B26E5">
        <w:trPr>
          <w:trHeight w:val="315"/>
        </w:trPr>
        <w:tc>
          <w:tcPr>
            <w:tcW w:w="1400" w:type="dxa"/>
            <w:vMerge/>
            <w:tcBorders>
              <w:top w:val="single" w:sz="8" w:space="0" w:color="auto"/>
              <w:left w:val="single" w:sz="8" w:space="0" w:color="auto"/>
              <w:bottom w:val="single" w:sz="8" w:space="0" w:color="auto"/>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740" w:type="dxa"/>
            <w:vMerge w:val="restart"/>
            <w:tcBorders>
              <w:top w:val="nil"/>
              <w:left w:val="single" w:sz="8" w:space="0" w:color="auto"/>
              <w:bottom w:val="single" w:sz="8" w:space="0" w:color="000000"/>
              <w:right w:val="single" w:sz="8" w:space="0" w:color="auto"/>
            </w:tcBorders>
            <w:shd w:val="clear" w:color="000000" w:fill="C5D9F1"/>
            <w:textDirection w:val="btLr"/>
            <w:vAlign w:val="center"/>
            <w:hideMark/>
          </w:tcPr>
          <w:p w:rsidR="004B26E5" w:rsidRPr="004B26E5" w:rsidRDefault="004B26E5" w:rsidP="004B26E5">
            <w:pPr>
              <w:spacing w:after="0" w:line="240" w:lineRule="auto"/>
              <w:jc w:val="center"/>
              <w:rPr>
                <w:rFonts w:eastAsia="Times New Roman"/>
                <w:color w:val="000000"/>
                <w:lang w:eastAsia="pl-PL"/>
              </w:rPr>
            </w:pPr>
            <w:r w:rsidRPr="004B26E5">
              <w:rPr>
                <w:rFonts w:eastAsia="Times New Roman"/>
                <w:color w:val="000000"/>
                <w:lang w:eastAsia="pl-PL"/>
              </w:rPr>
              <w:t>liczba izb w mieszkaniu</w:t>
            </w:r>
          </w:p>
        </w:tc>
        <w:tc>
          <w:tcPr>
            <w:tcW w:w="2120" w:type="dxa"/>
            <w:gridSpan w:val="2"/>
            <w:vMerge w:val="restart"/>
            <w:tcBorders>
              <w:top w:val="single" w:sz="8" w:space="0" w:color="auto"/>
              <w:left w:val="single" w:sz="8" w:space="0" w:color="auto"/>
              <w:bottom w:val="single" w:sz="8" w:space="0" w:color="auto"/>
              <w:right w:val="single" w:sz="8" w:space="0" w:color="auto"/>
            </w:tcBorders>
            <w:shd w:val="clear" w:color="000000" w:fill="C5D9F1"/>
            <w:vAlign w:val="center"/>
            <w:hideMark/>
          </w:tcPr>
          <w:p w:rsidR="004B26E5" w:rsidRPr="004B26E5" w:rsidRDefault="004B26E5" w:rsidP="004B26E5">
            <w:pPr>
              <w:spacing w:after="0" w:line="240" w:lineRule="auto"/>
              <w:jc w:val="center"/>
              <w:rPr>
                <w:rFonts w:eastAsia="Times New Roman"/>
                <w:color w:val="000000"/>
                <w:lang w:eastAsia="pl-PL"/>
              </w:rPr>
            </w:pPr>
            <w:r w:rsidRPr="004B26E5">
              <w:rPr>
                <w:rFonts w:eastAsia="Times New Roman"/>
                <w:color w:val="000000"/>
                <w:lang w:eastAsia="pl-PL"/>
              </w:rPr>
              <w:t>liczba osób na</w:t>
            </w:r>
          </w:p>
        </w:tc>
        <w:tc>
          <w:tcPr>
            <w:tcW w:w="2140" w:type="dxa"/>
            <w:gridSpan w:val="2"/>
            <w:vMerge w:val="restart"/>
            <w:tcBorders>
              <w:top w:val="single" w:sz="8" w:space="0" w:color="auto"/>
              <w:left w:val="single" w:sz="8" w:space="0" w:color="auto"/>
              <w:bottom w:val="single" w:sz="8" w:space="0" w:color="auto"/>
              <w:right w:val="single" w:sz="8" w:space="0" w:color="auto"/>
            </w:tcBorders>
            <w:shd w:val="clear" w:color="000000" w:fill="C5D9F1"/>
            <w:vAlign w:val="center"/>
            <w:hideMark/>
          </w:tcPr>
          <w:p w:rsidR="004B26E5" w:rsidRPr="004B26E5" w:rsidRDefault="004B26E5" w:rsidP="004B26E5">
            <w:pPr>
              <w:spacing w:after="0" w:line="240" w:lineRule="auto"/>
              <w:jc w:val="center"/>
              <w:rPr>
                <w:rFonts w:eastAsia="Times New Roman"/>
                <w:color w:val="000000"/>
                <w:lang w:eastAsia="pl-PL"/>
              </w:rPr>
            </w:pPr>
            <w:r w:rsidRPr="004B26E5">
              <w:rPr>
                <w:rFonts w:eastAsia="Times New Roman"/>
                <w:color w:val="000000"/>
                <w:lang w:eastAsia="pl-PL"/>
              </w:rPr>
              <w:t>powierzchnia użytkowa  w m</w:t>
            </w:r>
            <w:r w:rsidRPr="004B26E5">
              <w:rPr>
                <w:rFonts w:eastAsia="Times New Roman"/>
                <w:color w:val="000000"/>
                <w:vertAlign w:val="superscript"/>
                <w:lang w:eastAsia="pl-PL"/>
              </w:rPr>
              <w:t>2</w:t>
            </w:r>
          </w:p>
        </w:tc>
      </w:tr>
      <w:tr w:rsidR="004B26E5" w:rsidRPr="004B26E5" w:rsidTr="004B26E5">
        <w:trPr>
          <w:trHeight w:val="315"/>
        </w:trPr>
        <w:tc>
          <w:tcPr>
            <w:tcW w:w="1400" w:type="dxa"/>
            <w:vMerge/>
            <w:tcBorders>
              <w:top w:val="single" w:sz="8" w:space="0" w:color="auto"/>
              <w:left w:val="single" w:sz="8" w:space="0" w:color="auto"/>
              <w:bottom w:val="single" w:sz="8" w:space="0" w:color="auto"/>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740" w:type="dxa"/>
            <w:vMerge/>
            <w:tcBorders>
              <w:top w:val="nil"/>
              <w:left w:val="single" w:sz="8" w:space="0" w:color="auto"/>
              <w:bottom w:val="single" w:sz="8" w:space="0" w:color="000000"/>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2120" w:type="dxa"/>
            <w:gridSpan w:val="2"/>
            <w:vMerge/>
            <w:tcBorders>
              <w:top w:val="single" w:sz="8" w:space="0" w:color="auto"/>
              <w:left w:val="single" w:sz="8" w:space="0" w:color="auto"/>
              <w:bottom w:val="single" w:sz="8" w:space="0" w:color="auto"/>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2140" w:type="dxa"/>
            <w:gridSpan w:val="2"/>
            <w:vMerge/>
            <w:tcBorders>
              <w:top w:val="single" w:sz="8" w:space="0" w:color="auto"/>
              <w:left w:val="single" w:sz="8" w:space="0" w:color="auto"/>
              <w:bottom w:val="single" w:sz="8" w:space="0" w:color="auto"/>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r>
      <w:tr w:rsidR="004B26E5" w:rsidRPr="004B26E5" w:rsidTr="004B26E5">
        <w:trPr>
          <w:trHeight w:val="315"/>
        </w:trPr>
        <w:tc>
          <w:tcPr>
            <w:tcW w:w="1400" w:type="dxa"/>
            <w:vMerge/>
            <w:tcBorders>
              <w:top w:val="single" w:sz="8" w:space="0" w:color="auto"/>
              <w:left w:val="single" w:sz="8" w:space="0" w:color="auto"/>
              <w:bottom w:val="single" w:sz="8" w:space="0" w:color="auto"/>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740" w:type="dxa"/>
            <w:vMerge/>
            <w:tcBorders>
              <w:top w:val="nil"/>
              <w:left w:val="single" w:sz="8" w:space="0" w:color="auto"/>
              <w:bottom w:val="single" w:sz="8" w:space="0" w:color="000000"/>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1160" w:type="dxa"/>
            <w:vMerge w:val="restart"/>
            <w:tcBorders>
              <w:top w:val="nil"/>
              <w:left w:val="single" w:sz="8" w:space="0" w:color="auto"/>
              <w:bottom w:val="single" w:sz="8" w:space="0" w:color="auto"/>
              <w:right w:val="single" w:sz="8" w:space="0" w:color="auto"/>
            </w:tcBorders>
            <w:shd w:val="clear" w:color="000000" w:fill="C5D9F1"/>
            <w:vAlign w:val="center"/>
            <w:hideMark/>
          </w:tcPr>
          <w:p w:rsidR="004B26E5" w:rsidRPr="004B26E5" w:rsidRDefault="004B26E5" w:rsidP="004B26E5">
            <w:pPr>
              <w:spacing w:after="0" w:line="240" w:lineRule="auto"/>
              <w:jc w:val="center"/>
              <w:rPr>
                <w:rFonts w:eastAsia="Times New Roman"/>
                <w:color w:val="000000"/>
                <w:lang w:eastAsia="pl-PL"/>
              </w:rPr>
            </w:pPr>
            <w:r w:rsidRPr="004B26E5">
              <w:rPr>
                <w:rFonts w:eastAsia="Times New Roman"/>
                <w:color w:val="000000"/>
                <w:lang w:eastAsia="pl-PL"/>
              </w:rPr>
              <w:t>1 mieszkanie</w:t>
            </w:r>
          </w:p>
        </w:tc>
        <w:tc>
          <w:tcPr>
            <w:tcW w:w="960" w:type="dxa"/>
            <w:vMerge w:val="restart"/>
            <w:tcBorders>
              <w:top w:val="nil"/>
              <w:left w:val="single" w:sz="8" w:space="0" w:color="auto"/>
              <w:bottom w:val="single" w:sz="8" w:space="0" w:color="auto"/>
              <w:right w:val="single" w:sz="8" w:space="0" w:color="auto"/>
            </w:tcBorders>
            <w:shd w:val="clear" w:color="000000" w:fill="C5D9F1"/>
            <w:vAlign w:val="center"/>
            <w:hideMark/>
          </w:tcPr>
          <w:p w:rsidR="004B26E5" w:rsidRPr="004B26E5" w:rsidRDefault="004B26E5" w:rsidP="004B26E5">
            <w:pPr>
              <w:spacing w:after="0" w:line="240" w:lineRule="auto"/>
              <w:jc w:val="center"/>
              <w:rPr>
                <w:rFonts w:eastAsia="Times New Roman"/>
                <w:color w:val="000000"/>
                <w:lang w:eastAsia="pl-PL"/>
              </w:rPr>
            </w:pPr>
            <w:r w:rsidRPr="004B26E5">
              <w:rPr>
                <w:rFonts w:eastAsia="Times New Roman"/>
                <w:color w:val="000000"/>
                <w:lang w:eastAsia="pl-PL"/>
              </w:rPr>
              <w:t>1 izbę</w:t>
            </w:r>
          </w:p>
        </w:tc>
        <w:tc>
          <w:tcPr>
            <w:tcW w:w="1180" w:type="dxa"/>
            <w:vMerge w:val="restart"/>
            <w:tcBorders>
              <w:top w:val="nil"/>
              <w:left w:val="single" w:sz="8" w:space="0" w:color="auto"/>
              <w:bottom w:val="single" w:sz="8" w:space="0" w:color="auto"/>
              <w:right w:val="single" w:sz="8" w:space="0" w:color="auto"/>
            </w:tcBorders>
            <w:shd w:val="clear" w:color="000000" w:fill="C5D9F1"/>
            <w:vAlign w:val="center"/>
            <w:hideMark/>
          </w:tcPr>
          <w:p w:rsidR="004B26E5" w:rsidRPr="004B26E5" w:rsidRDefault="004B26E5" w:rsidP="004B26E5">
            <w:pPr>
              <w:spacing w:after="0" w:line="240" w:lineRule="auto"/>
              <w:jc w:val="center"/>
              <w:rPr>
                <w:rFonts w:eastAsia="Times New Roman"/>
                <w:color w:val="000000"/>
                <w:lang w:eastAsia="pl-PL"/>
              </w:rPr>
            </w:pPr>
            <w:r w:rsidRPr="004B26E5">
              <w:rPr>
                <w:rFonts w:eastAsia="Times New Roman"/>
                <w:color w:val="000000"/>
                <w:lang w:eastAsia="pl-PL"/>
              </w:rPr>
              <w:t>1 mieszkania</w:t>
            </w:r>
          </w:p>
        </w:tc>
        <w:tc>
          <w:tcPr>
            <w:tcW w:w="960" w:type="dxa"/>
            <w:vMerge w:val="restart"/>
            <w:tcBorders>
              <w:top w:val="nil"/>
              <w:left w:val="single" w:sz="8" w:space="0" w:color="auto"/>
              <w:bottom w:val="single" w:sz="8" w:space="0" w:color="auto"/>
              <w:right w:val="single" w:sz="8" w:space="0" w:color="auto"/>
            </w:tcBorders>
            <w:shd w:val="clear" w:color="000000" w:fill="C5D9F1"/>
            <w:vAlign w:val="center"/>
            <w:hideMark/>
          </w:tcPr>
          <w:p w:rsidR="004B26E5" w:rsidRPr="004B26E5" w:rsidRDefault="004B26E5" w:rsidP="004B26E5">
            <w:pPr>
              <w:spacing w:after="0" w:line="240" w:lineRule="auto"/>
              <w:jc w:val="center"/>
              <w:rPr>
                <w:rFonts w:eastAsia="Times New Roman"/>
                <w:color w:val="000000"/>
                <w:lang w:eastAsia="pl-PL"/>
              </w:rPr>
            </w:pPr>
            <w:r w:rsidRPr="004B26E5">
              <w:rPr>
                <w:rFonts w:eastAsia="Times New Roman"/>
                <w:color w:val="000000"/>
                <w:lang w:eastAsia="pl-PL"/>
              </w:rPr>
              <w:t>na 1 osobę</w:t>
            </w:r>
          </w:p>
        </w:tc>
      </w:tr>
      <w:tr w:rsidR="004B26E5" w:rsidRPr="004B26E5" w:rsidTr="004B26E5">
        <w:trPr>
          <w:trHeight w:val="465"/>
        </w:trPr>
        <w:tc>
          <w:tcPr>
            <w:tcW w:w="1400" w:type="dxa"/>
            <w:vMerge/>
            <w:tcBorders>
              <w:top w:val="single" w:sz="8" w:space="0" w:color="auto"/>
              <w:left w:val="single" w:sz="8" w:space="0" w:color="auto"/>
              <w:bottom w:val="single" w:sz="8" w:space="0" w:color="auto"/>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740" w:type="dxa"/>
            <w:vMerge/>
            <w:tcBorders>
              <w:top w:val="nil"/>
              <w:left w:val="single" w:sz="8" w:space="0" w:color="auto"/>
              <w:bottom w:val="single" w:sz="8" w:space="0" w:color="000000"/>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1160" w:type="dxa"/>
            <w:vMerge/>
            <w:tcBorders>
              <w:top w:val="nil"/>
              <w:left w:val="single" w:sz="8" w:space="0" w:color="auto"/>
              <w:bottom w:val="single" w:sz="8" w:space="0" w:color="auto"/>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960" w:type="dxa"/>
            <w:vMerge/>
            <w:tcBorders>
              <w:top w:val="nil"/>
              <w:left w:val="single" w:sz="8" w:space="0" w:color="auto"/>
              <w:bottom w:val="single" w:sz="8" w:space="0" w:color="auto"/>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1180" w:type="dxa"/>
            <w:vMerge/>
            <w:tcBorders>
              <w:top w:val="nil"/>
              <w:left w:val="single" w:sz="8" w:space="0" w:color="auto"/>
              <w:bottom w:val="single" w:sz="8" w:space="0" w:color="auto"/>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c>
          <w:tcPr>
            <w:tcW w:w="960" w:type="dxa"/>
            <w:vMerge/>
            <w:tcBorders>
              <w:top w:val="nil"/>
              <w:left w:val="single" w:sz="8" w:space="0" w:color="auto"/>
              <w:bottom w:val="single" w:sz="8" w:space="0" w:color="auto"/>
              <w:right w:val="single" w:sz="8" w:space="0" w:color="auto"/>
            </w:tcBorders>
            <w:vAlign w:val="center"/>
            <w:hideMark/>
          </w:tcPr>
          <w:p w:rsidR="004B26E5" w:rsidRPr="004B26E5" w:rsidRDefault="004B26E5" w:rsidP="004B26E5">
            <w:pPr>
              <w:spacing w:after="0" w:line="240" w:lineRule="auto"/>
              <w:rPr>
                <w:rFonts w:eastAsia="Times New Roman"/>
                <w:color w:val="000000"/>
                <w:lang w:eastAsia="pl-PL"/>
              </w:rPr>
            </w:pPr>
          </w:p>
        </w:tc>
      </w:tr>
      <w:tr w:rsidR="004B26E5" w:rsidRPr="004B26E5" w:rsidTr="004B26E5">
        <w:trPr>
          <w:trHeight w:val="315"/>
        </w:trPr>
        <w:tc>
          <w:tcPr>
            <w:tcW w:w="1400"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4B26E5" w:rsidRPr="004B26E5" w:rsidRDefault="004B26E5" w:rsidP="004B26E5">
            <w:pPr>
              <w:spacing w:after="0" w:line="240" w:lineRule="auto"/>
              <w:rPr>
                <w:rFonts w:eastAsia="Times New Roman"/>
                <w:color w:val="000000"/>
                <w:lang w:eastAsia="pl-PL"/>
              </w:rPr>
            </w:pPr>
            <w:r w:rsidRPr="004B26E5">
              <w:rPr>
                <w:rFonts w:eastAsia="Times New Roman"/>
                <w:color w:val="000000"/>
                <w:lang w:eastAsia="pl-PL"/>
              </w:rPr>
              <w:t>Przeworsk m.</w:t>
            </w:r>
          </w:p>
        </w:tc>
        <w:tc>
          <w:tcPr>
            <w:tcW w:w="820" w:type="dxa"/>
            <w:tcBorders>
              <w:top w:val="nil"/>
              <w:left w:val="single" w:sz="8" w:space="0" w:color="auto"/>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4972</w:t>
            </w:r>
          </w:p>
        </w:tc>
        <w:tc>
          <w:tcPr>
            <w:tcW w:w="92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20698</w:t>
            </w:r>
          </w:p>
        </w:tc>
        <w:tc>
          <w:tcPr>
            <w:tcW w:w="9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379943</w:t>
            </w:r>
          </w:p>
        </w:tc>
        <w:tc>
          <w:tcPr>
            <w:tcW w:w="74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4,16</w:t>
            </w:r>
          </w:p>
        </w:tc>
        <w:tc>
          <w:tcPr>
            <w:tcW w:w="11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3,17</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0,76</w:t>
            </w:r>
          </w:p>
        </w:tc>
        <w:tc>
          <w:tcPr>
            <w:tcW w:w="11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76,4</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24,1</w:t>
            </w:r>
          </w:p>
        </w:tc>
      </w:tr>
      <w:tr w:rsidR="004B26E5" w:rsidRPr="004B26E5" w:rsidTr="004B26E5">
        <w:trPr>
          <w:trHeight w:val="315"/>
        </w:trPr>
        <w:tc>
          <w:tcPr>
            <w:tcW w:w="1400" w:type="dxa"/>
            <w:tcBorders>
              <w:top w:val="nil"/>
              <w:left w:val="single" w:sz="4" w:space="0" w:color="auto"/>
              <w:bottom w:val="single" w:sz="4" w:space="0" w:color="auto"/>
              <w:right w:val="single" w:sz="4" w:space="0" w:color="auto"/>
            </w:tcBorders>
            <w:shd w:val="clear" w:color="000000" w:fill="F2DCDB"/>
            <w:noWrap/>
            <w:vAlign w:val="center"/>
            <w:hideMark/>
          </w:tcPr>
          <w:p w:rsidR="004B26E5" w:rsidRPr="004B26E5" w:rsidRDefault="004B26E5" w:rsidP="004B26E5">
            <w:pPr>
              <w:spacing w:after="0" w:line="240" w:lineRule="auto"/>
              <w:rPr>
                <w:rFonts w:eastAsia="Times New Roman"/>
                <w:color w:val="000000"/>
                <w:lang w:eastAsia="pl-PL"/>
              </w:rPr>
            </w:pPr>
            <w:r w:rsidRPr="004B26E5">
              <w:rPr>
                <w:rFonts w:eastAsia="Times New Roman"/>
                <w:color w:val="000000"/>
                <w:lang w:eastAsia="pl-PL"/>
              </w:rPr>
              <w:t>Kańczuga</w:t>
            </w:r>
          </w:p>
        </w:tc>
        <w:tc>
          <w:tcPr>
            <w:tcW w:w="820" w:type="dxa"/>
            <w:tcBorders>
              <w:top w:val="nil"/>
              <w:left w:val="single" w:sz="8" w:space="0" w:color="auto"/>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4087</w:t>
            </w:r>
          </w:p>
        </w:tc>
        <w:tc>
          <w:tcPr>
            <w:tcW w:w="92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15850</w:t>
            </w:r>
          </w:p>
        </w:tc>
        <w:tc>
          <w:tcPr>
            <w:tcW w:w="9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338761</w:t>
            </w:r>
          </w:p>
        </w:tc>
        <w:tc>
          <w:tcPr>
            <w:tcW w:w="74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3,88</w:t>
            </w:r>
          </w:p>
        </w:tc>
        <w:tc>
          <w:tcPr>
            <w:tcW w:w="11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3,08</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0,79</w:t>
            </w:r>
          </w:p>
        </w:tc>
        <w:tc>
          <w:tcPr>
            <w:tcW w:w="11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82,9</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26,9</w:t>
            </w:r>
          </w:p>
        </w:tc>
      </w:tr>
      <w:tr w:rsidR="004B26E5" w:rsidRPr="004B26E5" w:rsidTr="004B26E5">
        <w:trPr>
          <w:trHeight w:val="315"/>
        </w:trPr>
        <w:tc>
          <w:tcPr>
            <w:tcW w:w="1400" w:type="dxa"/>
            <w:tcBorders>
              <w:top w:val="nil"/>
              <w:left w:val="single" w:sz="4" w:space="0" w:color="auto"/>
              <w:bottom w:val="single" w:sz="4" w:space="0" w:color="auto"/>
              <w:right w:val="single" w:sz="4" w:space="0" w:color="auto"/>
            </w:tcBorders>
            <w:shd w:val="clear" w:color="000000" w:fill="F2DCDB"/>
            <w:noWrap/>
            <w:vAlign w:val="center"/>
            <w:hideMark/>
          </w:tcPr>
          <w:p w:rsidR="004B26E5" w:rsidRPr="004B26E5" w:rsidRDefault="004B26E5" w:rsidP="004B26E5">
            <w:pPr>
              <w:spacing w:after="0" w:line="240" w:lineRule="auto"/>
              <w:rPr>
                <w:rFonts w:eastAsia="Times New Roman"/>
                <w:color w:val="000000"/>
                <w:lang w:eastAsia="pl-PL"/>
              </w:rPr>
            </w:pPr>
            <w:r w:rsidRPr="004B26E5">
              <w:rPr>
                <w:rFonts w:eastAsia="Times New Roman"/>
                <w:color w:val="000000"/>
                <w:lang w:eastAsia="pl-PL"/>
              </w:rPr>
              <w:lastRenderedPageBreak/>
              <w:t>Sieniawa</w:t>
            </w:r>
          </w:p>
        </w:tc>
        <w:tc>
          <w:tcPr>
            <w:tcW w:w="820" w:type="dxa"/>
            <w:tcBorders>
              <w:top w:val="nil"/>
              <w:left w:val="single" w:sz="8" w:space="0" w:color="auto"/>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1831</w:t>
            </w:r>
          </w:p>
        </w:tc>
        <w:tc>
          <w:tcPr>
            <w:tcW w:w="92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7578</w:t>
            </w:r>
          </w:p>
        </w:tc>
        <w:tc>
          <w:tcPr>
            <w:tcW w:w="9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162365</w:t>
            </w:r>
          </w:p>
        </w:tc>
        <w:tc>
          <w:tcPr>
            <w:tcW w:w="74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4,14</w:t>
            </w:r>
          </w:p>
        </w:tc>
        <w:tc>
          <w:tcPr>
            <w:tcW w:w="11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3,84</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0,93</w:t>
            </w:r>
          </w:p>
        </w:tc>
        <w:tc>
          <w:tcPr>
            <w:tcW w:w="11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88,7</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23,1</w:t>
            </w:r>
          </w:p>
        </w:tc>
      </w:tr>
      <w:tr w:rsidR="004B26E5" w:rsidRPr="004B26E5" w:rsidTr="004B26E5">
        <w:trPr>
          <w:trHeight w:val="315"/>
        </w:trPr>
        <w:tc>
          <w:tcPr>
            <w:tcW w:w="1400" w:type="dxa"/>
            <w:tcBorders>
              <w:top w:val="nil"/>
              <w:left w:val="single" w:sz="4" w:space="0" w:color="auto"/>
              <w:bottom w:val="single" w:sz="4" w:space="0" w:color="auto"/>
              <w:right w:val="single" w:sz="4" w:space="0" w:color="auto"/>
            </w:tcBorders>
            <w:shd w:val="clear" w:color="000000" w:fill="F2DCDB"/>
            <w:noWrap/>
            <w:vAlign w:val="center"/>
            <w:hideMark/>
          </w:tcPr>
          <w:p w:rsidR="004B26E5" w:rsidRPr="004B26E5" w:rsidRDefault="004B26E5" w:rsidP="004B26E5">
            <w:pPr>
              <w:spacing w:after="0" w:line="240" w:lineRule="auto"/>
              <w:rPr>
                <w:rFonts w:eastAsia="Times New Roman"/>
                <w:color w:val="000000"/>
                <w:lang w:eastAsia="pl-PL"/>
              </w:rPr>
            </w:pPr>
            <w:r w:rsidRPr="004B26E5">
              <w:rPr>
                <w:rFonts w:eastAsia="Times New Roman"/>
                <w:color w:val="000000"/>
                <w:lang w:eastAsia="pl-PL"/>
              </w:rPr>
              <w:t xml:space="preserve">Adamówka  </w:t>
            </w:r>
          </w:p>
        </w:tc>
        <w:tc>
          <w:tcPr>
            <w:tcW w:w="820" w:type="dxa"/>
            <w:tcBorders>
              <w:top w:val="nil"/>
              <w:left w:val="single" w:sz="8" w:space="0" w:color="auto"/>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1121</w:t>
            </w:r>
          </w:p>
        </w:tc>
        <w:tc>
          <w:tcPr>
            <w:tcW w:w="92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4456</w:t>
            </w:r>
          </w:p>
        </w:tc>
        <w:tc>
          <w:tcPr>
            <w:tcW w:w="9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99970</w:t>
            </w:r>
          </w:p>
        </w:tc>
        <w:tc>
          <w:tcPr>
            <w:tcW w:w="74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3,98</w:t>
            </w:r>
          </w:p>
        </w:tc>
        <w:tc>
          <w:tcPr>
            <w:tcW w:w="11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3,72</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0,94</w:t>
            </w:r>
          </w:p>
        </w:tc>
        <w:tc>
          <w:tcPr>
            <w:tcW w:w="11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89,2</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24,0</w:t>
            </w:r>
          </w:p>
        </w:tc>
      </w:tr>
      <w:tr w:rsidR="004B26E5" w:rsidRPr="004B26E5" w:rsidTr="004B26E5">
        <w:trPr>
          <w:trHeight w:val="315"/>
        </w:trPr>
        <w:tc>
          <w:tcPr>
            <w:tcW w:w="1400" w:type="dxa"/>
            <w:tcBorders>
              <w:top w:val="nil"/>
              <w:left w:val="single" w:sz="4" w:space="0" w:color="auto"/>
              <w:bottom w:val="single" w:sz="4" w:space="0" w:color="auto"/>
              <w:right w:val="single" w:sz="4" w:space="0" w:color="auto"/>
            </w:tcBorders>
            <w:shd w:val="clear" w:color="000000" w:fill="F2DCDB"/>
            <w:noWrap/>
            <w:vAlign w:val="center"/>
            <w:hideMark/>
          </w:tcPr>
          <w:p w:rsidR="004B26E5" w:rsidRPr="004B26E5" w:rsidRDefault="004B26E5" w:rsidP="004B26E5">
            <w:pPr>
              <w:spacing w:after="0" w:line="240" w:lineRule="auto"/>
              <w:rPr>
                <w:rFonts w:eastAsia="Times New Roman"/>
                <w:color w:val="000000"/>
                <w:lang w:eastAsia="pl-PL"/>
              </w:rPr>
            </w:pPr>
            <w:r w:rsidRPr="004B26E5">
              <w:rPr>
                <w:rFonts w:eastAsia="Times New Roman"/>
                <w:color w:val="000000"/>
                <w:lang w:eastAsia="pl-PL"/>
              </w:rPr>
              <w:t xml:space="preserve">Gać  </w:t>
            </w:r>
          </w:p>
        </w:tc>
        <w:tc>
          <w:tcPr>
            <w:tcW w:w="820" w:type="dxa"/>
            <w:tcBorders>
              <w:top w:val="nil"/>
              <w:left w:val="single" w:sz="8" w:space="0" w:color="auto"/>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1355</w:t>
            </w:r>
          </w:p>
        </w:tc>
        <w:tc>
          <w:tcPr>
            <w:tcW w:w="92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5655</w:t>
            </w:r>
          </w:p>
        </w:tc>
        <w:tc>
          <w:tcPr>
            <w:tcW w:w="9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115129</w:t>
            </w:r>
          </w:p>
        </w:tc>
        <w:tc>
          <w:tcPr>
            <w:tcW w:w="74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4,17</w:t>
            </w:r>
          </w:p>
        </w:tc>
        <w:tc>
          <w:tcPr>
            <w:tcW w:w="11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3,45</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0,83</w:t>
            </w:r>
          </w:p>
        </w:tc>
        <w:tc>
          <w:tcPr>
            <w:tcW w:w="11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85,0</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24,6</w:t>
            </w:r>
          </w:p>
        </w:tc>
      </w:tr>
      <w:tr w:rsidR="004B26E5" w:rsidRPr="004B26E5" w:rsidTr="004B26E5">
        <w:trPr>
          <w:trHeight w:val="315"/>
        </w:trPr>
        <w:tc>
          <w:tcPr>
            <w:tcW w:w="1400" w:type="dxa"/>
            <w:tcBorders>
              <w:top w:val="nil"/>
              <w:left w:val="single" w:sz="4" w:space="0" w:color="auto"/>
              <w:bottom w:val="single" w:sz="4" w:space="0" w:color="auto"/>
              <w:right w:val="single" w:sz="4" w:space="0" w:color="auto"/>
            </w:tcBorders>
            <w:shd w:val="clear" w:color="000000" w:fill="F2DCDB"/>
            <w:noWrap/>
            <w:vAlign w:val="center"/>
            <w:hideMark/>
          </w:tcPr>
          <w:p w:rsidR="004B26E5" w:rsidRPr="004B26E5" w:rsidRDefault="004B26E5" w:rsidP="004B26E5">
            <w:pPr>
              <w:spacing w:after="0" w:line="240" w:lineRule="auto"/>
              <w:rPr>
                <w:rFonts w:eastAsia="Times New Roman"/>
                <w:color w:val="000000"/>
                <w:lang w:eastAsia="pl-PL"/>
              </w:rPr>
            </w:pPr>
            <w:r w:rsidRPr="004B26E5">
              <w:rPr>
                <w:rFonts w:eastAsia="Times New Roman"/>
                <w:color w:val="000000"/>
                <w:lang w:eastAsia="pl-PL"/>
              </w:rPr>
              <w:t xml:space="preserve">Jawornik Polski  </w:t>
            </w:r>
          </w:p>
        </w:tc>
        <w:tc>
          <w:tcPr>
            <w:tcW w:w="820" w:type="dxa"/>
            <w:tcBorders>
              <w:top w:val="nil"/>
              <w:left w:val="single" w:sz="8" w:space="0" w:color="auto"/>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1559</w:t>
            </w:r>
          </w:p>
        </w:tc>
        <w:tc>
          <w:tcPr>
            <w:tcW w:w="92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5693</w:t>
            </w:r>
          </w:p>
        </w:tc>
        <w:tc>
          <w:tcPr>
            <w:tcW w:w="9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127997</w:t>
            </w:r>
          </w:p>
        </w:tc>
        <w:tc>
          <w:tcPr>
            <w:tcW w:w="74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3,65</w:t>
            </w:r>
          </w:p>
        </w:tc>
        <w:tc>
          <w:tcPr>
            <w:tcW w:w="11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2,96</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0,81</w:t>
            </w:r>
          </w:p>
        </w:tc>
        <w:tc>
          <w:tcPr>
            <w:tcW w:w="11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82,1</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27,8</w:t>
            </w:r>
          </w:p>
        </w:tc>
      </w:tr>
      <w:tr w:rsidR="004B26E5" w:rsidRPr="004B26E5" w:rsidTr="004B26E5">
        <w:trPr>
          <w:trHeight w:val="315"/>
        </w:trPr>
        <w:tc>
          <w:tcPr>
            <w:tcW w:w="1400" w:type="dxa"/>
            <w:tcBorders>
              <w:top w:val="nil"/>
              <w:left w:val="single" w:sz="4" w:space="0" w:color="auto"/>
              <w:bottom w:val="single" w:sz="4" w:space="0" w:color="auto"/>
              <w:right w:val="single" w:sz="4" w:space="0" w:color="auto"/>
            </w:tcBorders>
            <w:shd w:val="clear" w:color="000000" w:fill="C4D79B"/>
            <w:noWrap/>
            <w:vAlign w:val="center"/>
            <w:hideMark/>
          </w:tcPr>
          <w:p w:rsidR="004B26E5" w:rsidRPr="004B26E5" w:rsidRDefault="004B26E5" w:rsidP="004B26E5">
            <w:pPr>
              <w:spacing w:after="0" w:line="240" w:lineRule="auto"/>
              <w:rPr>
                <w:rFonts w:eastAsia="Times New Roman"/>
                <w:color w:val="000000"/>
                <w:lang w:eastAsia="pl-PL"/>
              </w:rPr>
            </w:pPr>
            <w:r w:rsidRPr="004B26E5">
              <w:rPr>
                <w:rFonts w:eastAsia="Times New Roman"/>
                <w:color w:val="000000"/>
                <w:lang w:eastAsia="pl-PL"/>
              </w:rPr>
              <w:t xml:space="preserve">Przeworsk  </w:t>
            </w:r>
          </w:p>
        </w:tc>
        <w:tc>
          <w:tcPr>
            <w:tcW w:w="820" w:type="dxa"/>
            <w:tcBorders>
              <w:top w:val="nil"/>
              <w:left w:val="single" w:sz="8" w:space="0" w:color="auto"/>
              <w:bottom w:val="single" w:sz="8" w:space="0" w:color="auto"/>
              <w:right w:val="single" w:sz="8" w:space="0" w:color="auto"/>
            </w:tcBorders>
            <w:shd w:val="clear" w:color="000000" w:fill="C4D79B"/>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3993</w:t>
            </w:r>
          </w:p>
        </w:tc>
        <w:tc>
          <w:tcPr>
            <w:tcW w:w="920" w:type="dxa"/>
            <w:tcBorders>
              <w:top w:val="nil"/>
              <w:left w:val="nil"/>
              <w:bottom w:val="single" w:sz="8" w:space="0" w:color="auto"/>
              <w:right w:val="single" w:sz="8" w:space="0" w:color="auto"/>
            </w:tcBorders>
            <w:shd w:val="clear" w:color="000000" w:fill="C4D79B"/>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17142</w:t>
            </w:r>
          </w:p>
        </w:tc>
        <w:tc>
          <w:tcPr>
            <w:tcW w:w="980" w:type="dxa"/>
            <w:tcBorders>
              <w:top w:val="nil"/>
              <w:left w:val="nil"/>
              <w:bottom w:val="single" w:sz="8" w:space="0" w:color="auto"/>
              <w:right w:val="single" w:sz="8" w:space="0" w:color="auto"/>
            </w:tcBorders>
            <w:shd w:val="clear" w:color="000000" w:fill="C4D79B"/>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375164</w:t>
            </w:r>
          </w:p>
        </w:tc>
        <w:tc>
          <w:tcPr>
            <w:tcW w:w="740" w:type="dxa"/>
            <w:tcBorders>
              <w:top w:val="nil"/>
              <w:left w:val="nil"/>
              <w:bottom w:val="single" w:sz="8" w:space="0" w:color="auto"/>
              <w:right w:val="single" w:sz="8" w:space="0" w:color="auto"/>
            </w:tcBorders>
            <w:shd w:val="clear" w:color="000000" w:fill="C4D79B"/>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4,29</w:t>
            </w:r>
          </w:p>
        </w:tc>
        <w:tc>
          <w:tcPr>
            <w:tcW w:w="1160" w:type="dxa"/>
            <w:tcBorders>
              <w:top w:val="nil"/>
              <w:left w:val="nil"/>
              <w:bottom w:val="single" w:sz="8" w:space="0" w:color="auto"/>
              <w:right w:val="single" w:sz="8" w:space="0" w:color="auto"/>
            </w:tcBorders>
            <w:shd w:val="clear" w:color="000000" w:fill="C4D79B"/>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3,73</w:t>
            </w:r>
          </w:p>
        </w:tc>
        <w:tc>
          <w:tcPr>
            <w:tcW w:w="960" w:type="dxa"/>
            <w:tcBorders>
              <w:top w:val="nil"/>
              <w:left w:val="nil"/>
              <w:bottom w:val="single" w:sz="8" w:space="0" w:color="auto"/>
              <w:right w:val="single" w:sz="8" w:space="0" w:color="auto"/>
            </w:tcBorders>
            <w:shd w:val="clear" w:color="000000" w:fill="C4D79B"/>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0,87</w:t>
            </w:r>
          </w:p>
        </w:tc>
        <w:tc>
          <w:tcPr>
            <w:tcW w:w="1180" w:type="dxa"/>
            <w:tcBorders>
              <w:top w:val="nil"/>
              <w:left w:val="nil"/>
              <w:bottom w:val="single" w:sz="8" w:space="0" w:color="auto"/>
              <w:right w:val="single" w:sz="8" w:space="0" w:color="auto"/>
            </w:tcBorders>
            <w:shd w:val="clear" w:color="000000" w:fill="C4D79B"/>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94,0</w:t>
            </w:r>
          </w:p>
        </w:tc>
        <w:tc>
          <w:tcPr>
            <w:tcW w:w="960" w:type="dxa"/>
            <w:tcBorders>
              <w:top w:val="nil"/>
              <w:left w:val="nil"/>
              <w:bottom w:val="single" w:sz="8" w:space="0" w:color="auto"/>
              <w:right w:val="single" w:sz="8" w:space="0" w:color="auto"/>
            </w:tcBorders>
            <w:shd w:val="clear" w:color="000000" w:fill="C4D79B"/>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25,2</w:t>
            </w:r>
          </w:p>
        </w:tc>
      </w:tr>
      <w:tr w:rsidR="004B26E5" w:rsidRPr="004B26E5" w:rsidTr="004B26E5">
        <w:trPr>
          <w:trHeight w:val="315"/>
        </w:trPr>
        <w:tc>
          <w:tcPr>
            <w:tcW w:w="1400" w:type="dxa"/>
            <w:tcBorders>
              <w:top w:val="nil"/>
              <w:left w:val="single" w:sz="4" w:space="0" w:color="auto"/>
              <w:bottom w:val="single" w:sz="4" w:space="0" w:color="auto"/>
              <w:right w:val="single" w:sz="4" w:space="0" w:color="auto"/>
            </w:tcBorders>
            <w:shd w:val="clear" w:color="000000" w:fill="F2DCDB"/>
            <w:noWrap/>
            <w:vAlign w:val="center"/>
            <w:hideMark/>
          </w:tcPr>
          <w:p w:rsidR="004B26E5" w:rsidRPr="004B26E5" w:rsidRDefault="004B26E5" w:rsidP="004B26E5">
            <w:pPr>
              <w:spacing w:after="0" w:line="240" w:lineRule="auto"/>
              <w:rPr>
                <w:rFonts w:eastAsia="Times New Roman"/>
                <w:color w:val="000000"/>
                <w:lang w:eastAsia="pl-PL"/>
              </w:rPr>
            </w:pPr>
            <w:r w:rsidRPr="004B26E5">
              <w:rPr>
                <w:rFonts w:eastAsia="Times New Roman"/>
                <w:color w:val="000000"/>
                <w:lang w:eastAsia="pl-PL"/>
              </w:rPr>
              <w:t xml:space="preserve">Tryńcza  </w:t>
            </w:r>
          </w:p>
        </w:tc>
        <w:tc>
          <w:tcPr>
            <w:tcW w:w="820" w:type="dxa"/>
            <w:tcBorders>
              <w:top w:val="nil"/>
              <w:left w:val="single" w:sz="8" w:space="0" w:color="auto"/>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2286</w:t>
            </w:r>
          </w:p>
        </w:tc>
        <w:tc>
          <w:tcPr>
            <w:tcW w:w="92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9534</w:t>
            </w:r>
          </w:p>
        </w:tc>
        <w:tc>
          <w:tcPr>
            <w:tcW w:w="9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208258</w:t>
            </w:r>
          </w:p>
        </w:tc>
        <w:tc>
          <w:tcPr>
            <w:tcW w:w="74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4,17</w:t>
            </w:r>
          </w:p>
        </w:tc>
        <w:tc>
          <w:tcPr>
            <w:tcW w:w="11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3,65</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0,87</w:t>
            </w:r>
          </w:p>
        </w:tc>
        <w:tc>
          <w:tcPr>
            <w:tcW w:w="11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91,1</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25,0</w:t>
            </w:r>
          </w:p>
        </w:tc>
      </w:tr>
      <w:tr w:rsidR="004B26E5" w:rsidRPr="004B26E5" w:rsidTr="004B26E5">
        <w:trPr>
          <w:trHeight w:val="315"/>
        </w:trPr>
        <w:tc>
          <w:tcPr>
            <w:tcW w:w="1400" w:type="dxa"/>
            <w:tcBorders>
              <w:top w:val="nil"/>
              <w:left w:val="single" w:sz="4" w:space="0" w:color="auto"/>
              <w:bottom w:val="single" w:sz="4" w:space="0" w:color="auto"/>
              <w:right w:val="single" w:sz="4" w:space="0" w:color="auto"/>
            </w:tcBorders>
            <w:shd w:val="clear" w:color="000000" w:fill="F2DCDB"/>
            <w:noWrap/>
            <w:vAlign w:val="center"/>
            <w:hideMark/>
          </w:tcPr>
          <w:p w:rsidR="004B26E5" w:rsidRPr="004B26E5" w:rsidRDefault="004B26E5" w:rsidP="004B26E5">
            <w:pPr>
              <w:spacing w:after="0" w:line="240" w:lineRule="auto"/>
              <w:rPr>
                <w:rFonts w:eastAsia="Times New Roman"/>
                <w:color w:val="000000"/>
                <w:lang w:eastAsia="pl-PL"/>
              </w:rPr>
            </w:pPr>
            <w:r w:rsidRPr="004B26E5">
              <w:rPr>
                <w:rFonts w:eastAsia="Times New Roman"/>
                <w:color w:val="000000"/>
                <w:lang w:eastAsia="pl-PL"/>
              </w:rPr>
              <w:t xml:space="preserve">Zarzecze  </w:t>
            </w:r>
          </w:p>
        </w:tc>
        <w:tc>
          <w:tcPr>
            <w:tcW w:w="820" w:type="dxa"/>
            <w:tcBorders>
              <w:top w:val="nil"/>
              <w:left w:val="single" w:sz="8" w:space="0" w:color="auto"/>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1859</w:t>
            </w:r>
          </w:p>
        </w:tc>
        <w:tc>
          <w:tcPr>
            <w:tcW w:w="92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7834</w:t>
            </w:r>
          </w:p>
        </w:tc>
        <w:tc>
          <w:tcPr>
            <w:tcW w:w="9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168081</w:t>
            </w:r>
          </w:p>
        </w:tc>
        <w:tc>
          <w:tcPr>
            <w:tcW w:w="74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4,21</w:t>
            </w:r>
          </w:p>
        </w:tc>
        <w:tc>
          <w:tcPr>
            <w:tcW w:w="11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3,87</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0,92</w:t>
            </w:r>
          </w:p>
        </w:tc>
        <w:tc>
          <w:tcPr>
            <w:tcW w:w="11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90,4</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23,3</w:t>
            </w:r>
          </w:p>
        </w:tc>
      </w:tr>
      <w:tr w:rsidR="004B26E5" w:rsidRPr="004B26E5" w:rsidTr="004B26E5">
        <w:trPr>
          <w:trHeight w:val="315"/>
        </w:trPr>
        <w:tc>
          <w:tcPr>
            <w:tcW w:w="1400" w:type="dxa"/>
            <w:tcBorders>
              <w:top w:val="nil"/>
              <w:left w:val="single" w:sz="8" w:space="0" w:color="auto"/>
              <w:bottom w:val="single" w:sz="8" w:space="0" w:color="auto"/>
              <w:right w:val="single" w:sz="8" w:space="0" w:color="auto"/>
            </w:tcBorders>
            <w:shd w:val="clear" w:color="000000" w:fill="F2DCDB"/>
            <w:noWrap/>
            <w:vAlign w:val="center"/>
            <w:hideMark/>
          </w:tcPr>
          <w:p w:rsidR="004B26E5" w:rsidRPr="004B26E5" w:rsidRDefault="004B26E5" w:rsidP="004B26E5">
            <w:pPr>
              <w:spacing w:after="0" w:line="240" w:lineRule="auto"/>
              <w:rPr>
                <w:rFonts w:eastAsia="Times New Roman"/>
                <w:color w:val="000000"/>
                <w:lang w:eastAsia="pl-PL"/>
              </w:rPr>
            </w:pPr>
            <w:r w:rsidRPr="004B26E5">
              <w:rPr>
                <w:rFonts w:eastAsia="Times New Roman"/>
                <w:color w:val="000000"/>
                <w:lang w:eastAsia="pl-PL"/>
              </w:rPr>
              <w:t>Powiat</w:t>
            </w:r>
          </w:p>
        </w:tc>
        <w:tc>
          <w:tcPr>
            <w:tcW w:w="82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23063</w:t>
            </w:r>
          </w:p>
        </w:tc>
        <w:tc>
          <w:tcPr>
            <w:tcW w:w="92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94440</w:t>
            </w:r>
          </w:p>
        </w:tc>
        <w:tc>
          <w:tcPr>
            <w:tcW w:w="9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1975668</w:t>
            </w:r>
          </w:p>
        </w:tc>
        <w:tc>
          <w:tcPr>
            <w:tcW w:w="74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4,09</w:t>
            </w:r>
          </w:p>
        </w:tc>
        <w:tc>
          <w:tcPr>
            <w:tcW w:w="11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3,44</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0,84</w:t>
            </w:r>
          </w:p>
        </w:tc>
        <w:tc>
          <w:tcPr>
            <w:tcW w:w="11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85,7</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24,9</w:t>
            </w:r>
          </w:p>
        </w:tc>
      </w:tr>
      <w:tr w:rsidR="004B26E5" w:rsidRPr="004B26E5" w:rsidTr="004B26E5">
        <w:trPr>
          <w:trHeight w:val="315"/>
        </w:trPr>
        <w:tc>
          <w:tcPr>
            <w:tcW w:w="1400" w:type="dxa"/>
            <w:tcBorders>
              <w:top w:val="nil"/>
              <w:left w:val="single" w:sz="8" w:space="0" w:color="auto"/>
              <w:bottom w:val="single" w:sz="8" w:space="0" w:color="auto"/>
              <w:right w:val="single" w:sz="8" w:space="0" w:color="auto"/>
            </w:tcBorders>
            <w:shd w:val="clear" w:color="000000" w:fill="F2DCDB"/>
            <w:noWrap/>
            <w:vAlign w:val="center"/>
            <w:hideMark/>
          </w:tcPr>
          <w:p w:rsidR="004B26E5" w:rsidRPr="004B26E5" w:rsidRDefault="004B26E5" w:rsidP="004B26E5">
            <w:pPr>
              <w:spacing w:after="0" w:line="240" w:lineRule="auto"/>
              <w:rPr>
                <w:rFonts w:eastAsia="Times New Roman"/>
                <w:color w:val="000000"/>
                <w:lang w:eastAsia="pl-PL"/>
              </w:rPr>
            </w:pPr>
            <w:r w:rsidRPr="004B26E5">
              <w:rPr>
                <w:rFonts w:eastAsia="Times New Roman"/>
                <w:color w:val="000000"/>
                <w:lang w:eastAsia="pl-PL"/>
              </w:rPr>
              <w:t>Województwo</w:t>
            </w:r>
          </w:p>
        </w:tc>
        <w:tc>
          <w:tcPr>
            <w:tcW w:w="82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635669</w:t>
            </w:r>
          </w:p>
        </w:tc>
        <w:tc>
          <w:tcPr>
            <w:tcW w:w="92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2588188</w:t>
            </w:r>
          </w:p>
        </w:tc>
        <w:tc>
          <w:tcPr>
            <w:tcW w:w="9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51190677</w:t>
            </w:r>
          </w:p>
        </w:tc>
        <w:tc>
          <w:tcPr>
            <w:tcW w:w="74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4,07</w:t>
            </w:r>
          </w:p>
        </w:tc>
        <w:tc>
          <w:tcPr>
            <w:tcW w:w="11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3,35</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0,82</w:t>
            </w:r>
          </w:p>
        </w:tc>
        <w:tc>
          <w:tcPr>
            <w:tcW w:w="118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80,5</w:t>
            </w:r>
          </w:p>
        </w:tc>
        <w:tc>
          <w:tcPr>
            <w:tcW w:w="960" w:type="dxa"/>
            <w:tcBorders>
              <w:top w:val="nil"/>
              <w:left w:val="nil"/>
              <w:bottom w:val="single" w:sz="8" w:space="0" w:color="auto"/>
              <w:right w:val="single" w:sz="8" w:space="0" w:color="auto"/>
            </w:tcBorders>
            <w:shd w:val="clear" w:color="000000" w:fill="DAEEF3"/>
            <w:vAlign w:val="bottom"/>
            <w:hideMark/>
          </w:tcPr>
          <w:p w:rsidR="004B26E5" w:rsidRPr="004B26E5" w:rsidRDefault="004B26E5" w:rsidP="004B26E5">
            <w:pPr>
              <w:spacing w:after="0" w:line="240" w:lineRule="auto"/>
              <w:jc w:val="right"/>
              <w:rPr>
                <w:rFonts w:eastAsia="Times New Roman"/>
                <w:color w:val="000000"/>
                <w:lang w:eastAsia="pl-PL"/>
              </w:rPr>
            </w:pPr>
            <w:r w:rsidRPr="004B26E5">
              <w:rPr>
                <w:rFonts w:eastAsia="Times New Roman"/>
                <w:color w:val="000000"/>
                <w:lang w:eastAsia="pl-PL"/>
              </w:rPr>
              <w:t>24,0</w:t>
            </w:r>
          </w:p>
        </w:tc>
      </w:tr>
    </w:tbl>
    <w:p w:rsidR="00521B77" w:rsidRDefault="00521B77" w:rsidP="006C4019">
      <w:pPr>
        <w:spacing w:after="0"/>
        <w:ind w:firstLine="720"/>
        <w:jc w:val="both"/>
        <w:rPr>
          <w:i/>
        </w:rPr>
      </w:pPr>
    </w:p>
    <w:p w:rsidR="004A6032" w:rsidRDefault="004A6032" w:rsidP="006C4019">
      <w:pPr>
        <w:spacing w:after="0"/>
        <w:ind w:firstLine="708"/>
        <w:jc w:val="both"/>
      </w:pPr>
      <w:r>
        <w:t>Źródło: opracowanie wła</w:t>
      </w:r>
      <w:r w:rsidR="00521B77">
        <w:t>sne na podstawie: „Województwo Podkarpackie</w:t>
      </w:r>
      <w:r>
        <w:t xml:space="preserve"> 2014. Pod</w:t>
      </w:r>
      <w:r w:rsidR="00521B77">
        <w:t>regiony, powiaty, gminy”, Rzeszów</w:t>
      </w:r>
      <w:r>
        <w:t xml:space="preserve"> 2014</w:t>
      </w:r>
      <w:r w:rsidR="00521B77">
        <w:t>.</w:t>
      </w:r>
    </w:p>
    <w:p w:rsidR="00B85D50" w:rsidRDefault="00B85D50" w:rsidP="006C4019">
      <w:pPr>
        <w:spacing w:after="0"/>
        <w:ind w:firstLine="708"/>
        <w:jc w:val="both"/>
      </w:pPr>
    </w:p>
    <w:p w:rsidR="00364A4E" w:rsidRDefault="00364A4E" w:rsidP="002E74B9">
      <w:pPr>
        <w:spacing w:after="0"/>
        <w:ind w:firstLine="708"/>
        <w:jc w:val="both"/>
        <w:rPr>
          <w:sz w:val="24"/>
          <w:szCs w:val="24"/>
        </w:rPr>
      </w:pPr>
      <w:r w:rsidRPr="00364A4E">
        <w:rPr>
          <w:sz w:val="24"/>
          <w:szCs w:val="24"/>
        </w:rPr>
        <w:t>Istotnym elementem świadczącym o warunkach życia mieszkańców jest stan oraz jakość zasobów mieszkaniowych gminy. Ważnym kryterium oceny standardów mieszkaniowych jest ich dostęp do infrastruktury sanitarnej</w:t>
      </w:r>
      <w:r>
        <w:rPr>
          <w:sz w:val="24"/>
          <w:szCs w:val="24"/>
        </w:rPr>
        <w:t xml:space="preserve"> -</w:t>
      </w:r>
      <w:r w:rsidRPr="00364A4E">
        <w:rPr>
          <w:sz w:val="24"/>
          <w:szCs w:val="24"/>
        </w:rPr>
        <w:t xml:space="preserve"> wyposażenie w wodociąg, łazienkę, kanalizację i centralne ogrzewanie</w:t>
      </w:r>
      <w:r>
        <w:rPr>
          <w:sz w:val="24"/>
          <w:szCs w:val="24"/>
        </w:rPr>
        <w:t>.</w:t>
      </w:r>
      <w:r w:rsidR="00733E4D">
        <w:rPr>
          <w:sz w:val="24"/>
          <w:szCs w:val="24"/>
        </w:rPr>
        <w:t xml:space="preserve"> W </w:t>
      </w:r>
      <w:r w:rsidR="004B26E5">
        <w:rPr>
          <w:sz w:val="24"/>
          <w:szCs w:val="24"/>
        </w:rPr>
        <w:t>2013 roku 92,4</w:t>
      </w:r>
      <w:r w:rsidR="00CE5E40">
        <w:rPr>
          <w:sz w:val="24"/>
          <w:szCs w:val="24"/>
        </w:rPr>
        <w:t>% mieszkań posiadało podłączenie do wodociąg</w:t>
      </w:r>
      <w:r w:rsidR="004B26E5">
        <w:rPr>
          <w:sz w:val="24"/>
          <w:szCs w:val="24"/>
        </w:rPr>
        <w:t>u. Ustęp spłukiwany posiadało 84,2</w:t>
      </w:r>
      <w:r w:rsidR="00CE5E40">
        <w:rPr>
          <w:sz w:val="24"/>
          <w:szCs w:val="24"/>
        </w:rPr>
        <w:t>% mieszkań. Mieszkania wyp</w:t>
      </w:r>
      <w:r w:rsidR="002307AB">
        <w:rPr>
          <w:sz w:val="24"/>
          <w:szCs w:val="24"/>
        </w:rPr>
        <w:t>os</w:t>
      </w:r>
      <w:r w:rsidR="00DC01AD">
        <w:rPr>
          <w:sz w:val="24"/>
          <w:szCs w:val="24"/>
        </w:rPr>
        <w:t xml:space="preserve">ażone w </w:t>
      </w:r>
      <w:r w:rsidR="003267B4">
        <w:rPr>
          <w:sz w:val="24"/>
          <w:szCs w:val="24"/>
        </w:rPr>
        <w:t>łazienkę stanowiły  78,3</w:t>
      </w:r>
      <w:r w:rsidR="006A6DBC">
        <w:rPr>
          <w:sz w:val="24"/>
          <w:szCs w:val="24"/>
        </w:rPr>
        <w:t>% ogółu mieszkań. Cent</w:t>
      </w:r>
      <w:r w:rsidR="002E74B9">
        <w:rPr>
          <w:sz w:val="24"/>
          <w:szCs w:val="24"/>
        </w:rPr>
        <w:t xml:space="preserve">ralne ogrzewanie </w:t>
      </w:r>
      <w:r w:rsidR="003267B4">
        <w:rPr>
          <w:sz w:val="24"/>
          <w:szCs w:val="24"/>
        </w:rPr>
        <w:t>posiadało 62,2</w:t>
      </w:r>
      <w:r w:rsidR="00585BBA">
        <w:rPr>
          <w:sz w:val="24"/>
          <w:szCs w:val="24"/>
        </w:rPr>
        <w:t>% mieszkań. Ponad ¾ wszystkich</w:t>
      </w:r>
      <w:r w:rsidR="00FB6D50">
        <w:rPr>
          <w:sz w:val="24"/>
          <w:szCs w:val="24"/>
        </w:rPr>
        <w:t xml:space="preserve"> </w:t>
      </w:r>
      <w:r w:rsidR="00585BBA">
        <w:rPr>
          <w:sz w:val="24"/>
          <w:szCs w:val="24"/>
        </w:rPr>
        <w:t>mieszkań było</w:t>
      </w:r>
      <w:r w:rsidR="006A6DBC">
        <w:rPr>
          <w:sz w:val="24"/>
          <w:szCs w:val="24"/>
        </w:rPr>
        <w:t xml:space="preserve"> </w:t>
      </w:r>
      <w:r w:rsidR="003267B4">
        <w:rPr>
          <w:sz w:val="24"/>
          <w:szCs w:val="24"/>
        </w:rPr>
        <w:t>zaopatrzone w gaz z sieci – 71</w:t>
      </w:r>
      <w:r w:rsidR="006A6DBC">
        <w:rPr>
          <w:sz w:val="24"/>
          <w:szCs w:val="24"/>
        </w:rPr>
        <w:t>%.</w:t>
      </w:r>
    </w:p>
    <w:p w:rsidR="006A6DBC" w:rsidRDefault="00DC01AD" w:rsidP="00B27134">
      <w:pPr>
        <w:spacing w:after="0"/>
        <w:ind w:firstLine="708"/>
        <w:jc w:val="both"/>
        <w:rPr>
          <w:sz w:val="24"/>
          <w:szCs w:val="24"/>
        </w:rPr>
      </w:pPr>
      <w:r>
        <w:rPr>
          <w:sz w:val="24"/>
          <w:szCs w:val="24"/>
        </w:rPr>
        <w:t>Analizując zasoby mieszkaniowe należy stwierdzić</w:t>
      </w:r>
      <w:r w:rsidR="006A6DBC" w:rsidRPr="006A6DBC">
        <w:rPr>
          <w:sz w:val="24"/>
          <w:szCs w:val="24"/>
        </w:rPr>
        <w:t>, iż obserwuje się tendencję wzrostową wyposażenia mieszkań w</w:t>
      </w:r>
      <w:r w:rsidR="006C4019">
        <w:rPr>
          <w:sz w:val="24"/>
          <w:szCs w:val="24"/>
        </w:rPr>
        <w:t> </w:t>
      </w:r>
      <w:r w:rsidR="006A6DBC" w:rsidRPr="006A6DBC">
        <w:rPr>
          <w:sz w:val="24"/>
          <w:szCs w:val="24"/>
        </w:rPr>
        <w:t>wodociągi, łazienk</w:t>
      </w:r>
      <w:r w:rsidR="002307AB">
        <w:rPr>
          <w:sz w:val="24"/>
          <w:szCs w:val="24"/>
        </w:rPr>
        <w:t>ę i centralne ogrzewanie w latach</w:t>
      </w:r>
      <w:r w:rsidR="006A6DBC" w:rsidRPr="006A6DBC">
        <w:rPr>
          <w:sz w:val="24"/>
          <w:szCs w:val="24"/>
        </w:rPr>
        <w:t xml:space="preserve"> </w:t>
      </w:r>
      <w:r>
        <w:rPr>
          <w:sz w:val="24"/>
          <w:szCs w:val="24"/>
        </w:rPr>
        <w:t>2010-2013</w:t>
      </w:r>
      <w:r w:rsidR="006A6DBC" w:rsidRPr="006A6DBC">
        <w:rPr>
          <w:sz w:val="24"/>
          <w:szCs w:val="24"/>
        </w:rPr>
        <w:t xml:space="preserve">. Dane z </w:t>
      </w:r>
      <w:r w:rsidR="003267B4">
        <w:rPr>
          <w:sz w:val="24"/>
          <w:szCs w:val="24"/>
        </w:rPr>
        <w:t>2013 roku pokazują, iż ponad 20</w:t>
      </w:r>
      <w:r w:rsidR="006A6DBC" w:rsidRPr="006A6DBC">
        <w:rPr>
          <w:sz w:val="24"/>
          <w:szCs w:val="24"/>
        </w:rPr>
        <w:t xml:space="preserve"> % mieszkań pozbawionych jest łaz</w:t>
      </w:r>
      <w:r>
        <w:rPr>
          <w:sz w:val="24"/>
          <w:szCs w:val="24"/>
        </w:rPr>
        <w:t>ienki,</w:t>
      </w:r>
      <w:r w:rsidR="00FB6D50">
        <w:rPr>
          <w:sz w:val="24"/>
          <w:szCs w:val="24"/>
        </w:rPr>
        <w:t xml:space="preserve"> a</w:t>
      </w:r>
      <w:r>
        <w:rPr>
          <w:sz w:val="24"/>
          <w:szCs w:val="24"/>
        </w:rPr>
        <w:t xml:space="preserve"> centralnego ogrzewania </w:t>
      </w:r>
      <w:r w:rsidR="003267B4">
        <w:rPr>
          <w:sz w:val="24"/>
          <w:szCs w:val="24"/>
        </w:rPr>
        <w:t xml:space="preserve">blisko </w:t>
      </w:r>
      <w:r w:rsidR="00585BBA">
        <w:rPr>
          <w:sz w:val="24"/>
          <w:szCs w:val="24"/>
        </w:rPr>
        <w:t>30</w:t>
      </w:r>
      <w:r>
        <w:rPr>
          <w:sz w:val="24"/>
          <w:szCs w:val="24"/>
        </w:rPr>
        <w:t>%</w:t>
      </w:r>
      <w:r w:rsidR="006A6DBC">
        <w:rPr>
          <w:sz w:val="24"/>
          <w:szCs w:val="24"/>
        </w:rPr>
        <w:t>.</w:t>
      </w:r>
    </w:p>
    <w:p w:rsidR="00733E4D" w:rsidRDefault="00E16179" w:rsidP="002D596B">
      <w:pPr>
        <w:spacing w:after="0"/>
        <w:ind w:firstLine="708"/>
        <w:jc w:val="both"/>
        <w:rPr>
          <w:sz w:val="24"/>
          <w:szCs w:val="24"/>
        </w:rPr>
      </w:pPr>
      <w:r>
        <w:rPr>
          <w:sz w:val="24"/>
          <w:szCs w:val="24"/>
        </w:rPr>
        <w:t>Biorąc pod uwagę odsetek ludności korzystającej z instalacj</w:t>
      </w:r>
      <w:r w:rsidR="00FB6D50">
        <w:rPr>
          <w:sz w:val="24"/>
          <w:szCs w:val="24"/>
        </w:rPr>
        <w:t xml:space="preserve">i wodociągowej, </w:t>
      </w:r>
      <w:r w:rsidR="003D1F1B">
        <w:rPr>
          <w:sz w:val="24"/>
          <w:szCs w:val="24"/>
        </w:rPr>
        <w:t>gmina Przeworsk</w:t>
      </w:r>
      <w:r w:rsidR="003267B4">
        <w:rPr>
          <w:sz w:val="24"/>
          <w:szCs w:val="24"/>
        </w:rPr>
        <w:t xml:space="preserve"> plasuje się na 6 miejscu w powiecie i 43</w:t>
      </w:r>
      <w:r>
        <w:rPr>
          <w:sz w:val="24"/>
          <w:szCs w:val="24"/>
        </w:rPr>
        <w:t xml:space="preserve"> w województwie. Pod względem dostępu do instalacji kanalizacyj</w:t>
      </w:r>
      <w:r w:rsidR="00FB6D50">
        <w:rPr>
          <w:sz w:val="24"/>
          <w:szCs w:val="24"/>
        </w:rPr>
        <w:t xml:space="preserve">nej, gmina zajmuje odpowiednio </w:t>
      </w:r>
      <w:r w:rsidR="003267B4">
        <w:rPr>
          <w:sz w:val="24"/>
          <w:szCs w:val="24"/>
        </w:rPr>
        <w:t>3</w:t>
      </w:r>
      <w:r w:rsidR="00FB6D50">
        <w:rPr>
          <w:sz w:val="24"/>
          <w:szCs w:val="24"/>
        </w:rPr>
        <w:t xml:space="preserve"> miejsce w powiecie </w:t>
      </w:r>
      <w:r w:rsidR="003267B4">
        <w:rPr>
          <w:sz w:val="24"/>
          <w:szCs w:val="24"/>
        </w:rPr>
        <w:t>i 21</w:t>
      </w:r>
      <w:r w:rsidR="00FB6D50">
        <w:rPr>
          <w:sz w:val="24"/>
          <w:szCs w:val="24"/>
        </w:rPr>
        <w:t> </w:t>
      </w:r>
      <w:r>
        <w:rPr>
          <w:sz w:val="24"/>
          <w:szCs w:val="24"/>
        </w:rPr>
        <w:t>w</w:t>
      </w:r>
      <w:r w:rsidR="006C4019">
        <w:rPr>
          <w:sz w:val="24"/>
          <w:szCs w:val="24"/>
        </w:rPr>
        <w:t> </w:t>
      </w:r>
      <w:r>
        <w:rPr>
          <w:sz w:val="24"/>
          <w:szCs w:val="24"/>
        </w:rPr>
        <w:t>województwie. Dostęp do sieci gazowej stawia gm</w:t>
      </w:r>
      <w:r w:rsidR="00585BBA">
        <w:rPr>
          <w:sz w:val="24"/>
          <w:szCs w:val="24"/>
        </w:rPr>
        <w:t>inę na 3</w:t>
      </w:r>
      <w:r w:rsidR="00FB6D50">
        <w:rPr>
          <w:sz w:val="24"/>
          <w:szCs w:val="24"/>
        </w:rPr>
        <w:t xml:space="preserve"> miejscu w powieci</w:t>
      </w:r>
      <w:r w:rsidR="003267B4">
        <w:rPr>
          <w:sz w:val="24"/>
          <w:szCs w:val="24"/>
        </w:rPr>
        <w:t>e i 65</w:t>
      </w:r>
      <w:r w:rsidR="00FB6D50">
        <w:rPr>
          <w:sz w:val="24"/>
          <w:szCs w:val="24"/>
        </w:rPr>
        <w:t> </w:t>
      </w:r>
      <w:r>
        <w:rPr>
          <w:sz w:val="24"/>
          <w:szCs w:val="24"/>
        </w:rPr>
        <w:t>w</w:t>
      </w:r>
      <w:r w:rsidR="006C4019">
        <w:rPr>
          <w:sz w:val="24"/>
          <w:szCs w:val="24"/>
        </w:rPr>
        <w:t> </w:t>
      </w:r>
      <w:r>
        <w:rPr>
          <w:sz w:val="24"/>
          <w:szCs w:val="24"/>
        </w:rPr>
        <w:t>województwie</w:t>
      </w:r>
      <w:r w:rsidR="00FB6D50">
        <w:rPr>
          <w:rStyle w:val="Odwoanieprzypisudolnego"/>
          <w:sz w:val="24"/>
          <w:szCs w:val="24"/>
        </w:rPr>
        <w:footnoteReference w:id="13"/>
      </w:r>
      <w:r>
        <w:rPr>
          <w:sz w:val="24"/>
          <w:szCs w:val="24"/>
        </w:rPr>
        <w:t>.</w:t>
      </w:r>
    </w:p>
    <w:p w:rsidR="005F250E" w:rsidRDefault="005F250E" w:rsidP="002D596B">
      <w:pPr>
        <w:spacing w:after="0"/>
        <w:ind w:firstLine="708"/>
        <w:jc w:val="both"/>
        <w:rPr>
          <w:sz w:val="24"/>
          <w:szCs w:val="24"/>
        </w:rPr>
      </w:pPr>
    </w:p>
    <w:p w:rsidR="00CE5E40" w:rsidRDefault="003267B4" w:rsidP="006C4019">
      <w:pPr>
        <w:spacing w:after="0"/>
        <w:ind w:firstLine="708"/>
        <w:jc w:val="both"/>
        <w:rPr>
          <w:i/>
        </w:rPr>
      </w:pPr>
      <w:r>
        <w:rPr>
          <w:i/>
        </w:rPr>
        <w:t>Tabela 12</w:t>
      </w:r>
      <w:r w:rsidR="00CE5E40">
        <w:rPr>
          <w:i/>
        </w:rPr>
        <w:t>. Dostęp mieszkań do urządzeń techniczno-sanitarnych</w:t>
      </w:r>
      <w:r>
        <w:rPr>
          <w:i/>
        </w:rPr>
        <w:t xml:space="preserve"> w Gminie Przeworsk</w:t>
      </w:r>
    </w:p>
    <w:tbl>
      <w:tblPr>
        <w:tblW w:w="5720" w:type="dxa"/>
        <w:tblInd w:w="1683" w:type="dxa"/>
        <w:tblCellMar>
          <w:left w:w="70" w:type="dxa"/>
          <w:right w:w="70" w:type="dxa"/>
        </w:tblCellMar>
        <w:tblLook w:val="04A0"/>
      </w:tblPr>
      <w:tblGrid>
        <w:gridCol w:w="1520"/>
        <w:gridCol w:w="1120"/>
        <w:gridCol w:w="960"/>
        <w:gridCol w:w="1160"/>
        <w:gridCol w:w="960"/>
      </w:tblGrid>
      <w:tr w:rsidR="003267B4" w:rsidRPr="003267B4" w:rsidTr="003267B4">
        <w:trPr>
          <w:trHeight w:val="630"/>
        </w:trPr>
        <w:tc>
          <w:tcPr>
            <w:tcW w:w="5720" w:type="dxa"/>
            <w:gridSpan w:val="5"/>
            <w:tcBorders>
              <w:top w:val="single" w:sz="4" w:space="0" w:color="000000"/>
              <w:left w:val="single" w:sz="4" w:space="0" w:color="000000"/>
              <w:bottom w:val="single" w:sz="4" w:space="0" w:color="000000"/>
              <w:right w:val="single" w:sz="4" w:space="0" w:color="000000"/>
            </w:tcBorders>
            <w:shd w:val="clear" w:color="000000" w:fill="DAEEF3"/>
            <w:vAlign w:val="center"/>
            <w:hideMark/>
          </w:tcPr>
          <w:p w:rsidR="003267B4" w:rsidRPr="003267B4" w:rsidRDefault="003267B4" w:rsidP="003267B4">
            <w:pPr>
              <w:spacing w:after="0" w:line="240" w:lineRule="auto"/>
              <w:rPr>
                <w:rFonts w:eastAsia="Times New Roman"/>
                <w:color w:val="000000"/>
                <w:lang w:eastAsia="pl-PL"/>
              </w:rPr>
            </w:pPr>
            <w:r w:rsidRPr="003267B4">
              <w:rPr>
                <w:rFonts w:eastAsia="Times New Roman"/>
                <w:color w:val="000000"/>
                <w:lang w:eastAsia="pl-PL"/>
              </w:rPr>
              <w:t>Mieszkania wyposażone w urządzenia techniczno-sanitarne:</w:t>
            </w:r>
          </w:p>
        </w:tc>
      </w:tr>
      <w:tr w:rsidR="003267B4" w:rsidRPr="003267B4" w:rsidTr="003267B4">
        <w:trPr>
          <w:trHeight w:val="300"/>
        </w:trPr>
        <w:tc>
          <w:tcPr>
            <w:tcW w:w="1520" w:type="dxa"/>
            <w:tcBorders>
              <w:top w:val="nil"/>
              <w:left w:val="single" w:sz="4" w:space="0" w:color="000000"/>
              <w:bottom w:val="single" w:sz="4" w:space="0" w:color="000000"/>
              <w:right w:val="single" w:sz="4" w:space="0" w:color="000000"/>
            </w:tcBorders>
            <w:shd w:val="clear" w:color="000000" w:fill="E4DFEC"/>
            <w:vAlign w:val="center"/>
            <w:hideMark/>
          </w:tcPr>
          <w:p w:rsidR="003267B4" w:rsidRPr="003267B4" w:rsidRDefault="003267B4" w:rsidP="003267B4">
            <w:pPr>
              <w:spacing w:after="0" w:line="240" w:lineRule="auto"/>
              <w:rPr>
                <w:rFonts w:eastAsia="Times New Roman"/>
                <w:color w:val="000000"/>
                <w:lang w:eastAsia="pl-PL"/>
              </w:rPr>
            </w:pPr>
            <w:r w:rsidRPr="003267B4">
              <w:rPr>
                <w:rFonts w:eastAsia="Times New Roman"/>
                <w:color w:val="000000"/>
                <w:lang w:eastAsia="pl-PL"/>
              </w:rPr>
              <w:t> </w:t>
            </w:r>
          </w:p>
        </w:tc>
        <w:tc>
          <w:tcPr>
            <w:tcW w:w="1120" w:type="dxa"/>
            <w:tcBorders>
              <w:top w:val="nil"/>
              <w:left w:val="nil"/>
              <w:bottom w:val="single" w:sz="4" w:space="0" w:color="000000"/>
              <w:right w:val="single" w:sz="4" w:space="0" w:color="000000"/>
            </w:tcBorders>
            <w:shd w:val="clear" w:color="000000" w:fill="EBF1DE"/>
            <w:vAlign w:val="center"/>
            <w:hideMark/>
          </w:tcPr>
          <w:p w:rsidR="003267B4" w:rsidRPr="003267B4" w:rsidRDefault="003267B4" w:rsidP="003267B4">
            <w:pPr>
              <w:spacing w:after="0" w:line="240" w:lineRule="auto"/>
              <w:jc w:val="center"/>
              <w:rPr>
                <w:rFonts w:eastAsia="Times New Roman"/>
                <w:color w:val="000000"/>
                <w:lang w:eastAsia="pl-PL"/>
              </w:rPr>
            </w:pPr>
            <w:r w:rsidRPr="003267B4">
              <w:rPr>
                <w:rFonts w:eastAsia="Times New Roman"/>
                <w:color w:val="000000"/>
                <w:lang w:eastAsia="pl-PL"/>
              </w:rPr>
              <w:t>2010</w:t>
            </w:r>
          </w:p>
        </w:tc>
        <w:tc>
          <w:tcPr>
            <w:tcW w:w="960" w:type="dxa"/>
            <w:tcBorders>
              <w:top w:val="nil"/>
              <w:left w:val="nil"/>
              <w:bottom w:val="single" w:sz="4" w:space="0" w:color="000000"/>
              <w:right w:val="single" w:sz="4" w:space="0" w:color="000000"/>
            </w:tcBorders>
            <w:shd w:val="clear" w:color="000000" w:fill="EBF1DE"/>
            <w:vAlign w:val="center"/>
            <w:hideMark/>
          </w:tcPr>
          <w:p w:rsidR="003267B4" w:rsidRPr="003267B4" w:rsidRDefault="003267B4" w:rsidP="003267B4">
            <w:pPr>
              <w:spacing w:after="0" w:line="240" w:lineRule="auto"/>
              <w:jc w:val="center"/>
              <w:rPr>
                <w:rFonts w:eastAsia="Times New Roman"/>
                <w:color w:val="000000"/>
                <w:lang w:eastAsia="pl-PL"/>
              </w:rPr>
            </w:pPr>
            <w:r w:rsidRPr="003267B4">
              <w:rPr>
                <w:rFonts w:eastAsia="Times New Roman"/>
                <w:color w:val="000000"/>
                <w:lang w:eastAsia="pl-PL"/>
              </w:rPr>
              <w:t>2011</w:t>
            </w:r>
          </w:p>
        </w:tc>
        <w:tc>
          <w:tcPr>
            <w:tcW w:w="1160" w:type="dxa"/>
            <w:tcBorders>
              <w:top w:val="nil"/>
              <w:left w:val="nil"/>
              <w:bottom w:val="single" w:sz="4" w:space="0" w:color="000000"/>
              <w:right w:val="single" w:sz="4" w:space="0" w:color="000000"/>
            </w:tcBorders>
            <w:shd w:val="clear" w:color="000000" w:fill="EBF1DE"/>
            <w:vAlign w:val="center"/>
            <w:hideMark/>
          </w:tcPr>
          <w:p w:rsidR="003267B4" w:rsidRPr="003267B4" w:rsidRDefault="003267B4" w:rsidP="003267B4">
            <w:pPr>
              <w:spacing w:after="0" w:line="240" w:lineRule="auto"/>
              <w:jc w:val="center"/>
              <w:rPr>
                <w:rFonts w:eastAsia="Times New Roman"/>
                <w:color w:val="000000"/>
                <w:lang w:eastAsia="pl-PL"/>
              </w:rPr>
            </w:pPr>
            <w:r w:rsidRPr="003267B4">
              <w:rPr>
                <w:rFonts w:eastAsia="Times New Roman"/>
                <w:color w:val="000000"/>
                <w:lang w:eastAsia="pl-PL"/>
              </w:rPr>
              <w:t>2012</w:t>
            </w:r>
          </w:p>
        </w:tc>
        <w:tc>
          <w:tcPr>
            <w:tcW w:w="960" w:type="dxa"/>
            <w:tcBorders>
              <w:top w:val="nil"/>
              <w:left w:val="nil"/>
              <w:bottom w:val="single" w:sz="4" w:space="0" w:color="000000"/>
              <w:right w:val="single" w:sz="4" w:space="0" w:color="000000"/>
            </w:tcBorders>
            <w:shd w:val="clear" w:color="000000" w:fill="EBF1DE"/>
            <w:vAlign w:val="center"/>
            <w:hideMark/>
          </w:tcPr>
          <w:p w:rsidR="003267B4" w:rsidRPr="003267B4" w:rsidRDefault="003267B4" w:rsidP="003267B4">
            <w:pPr>
              <w:spacing w:after="0" w:line="240" w:lineRule="auto"/>
              <w:jc w:val="center"/>
              <w:rPr>
                <w:rFonts w:eastAsia="Times New Roman"/>
                <w:color w:val="000000"/>
                <w:lang w:eastAsia="pl-PL"/>
              </w:rPr>
            </w:pPr>
            <w:r w:rsidRPr="003267B4">
              <w:rPr>
                <w:rFonts w:eastAsia="Times New Roman"/>
                <w:color w:val="000000"/>
                <w:lang w:eastAsia="pl-PL"/>
              </w:rPr>
              <w:t>2013</w:t>
            </w:r>
          </w:p>
        </w:tc>
      </w:tr>
      <w:tr w:rsidR="003267B4" w:rsidRPr="003267B4" w:rsidTr="003267B4">
        <w:trPr>
          <w:trHeight w:val="300"/>
        </w:trPr>
        <w:tc>
          <w:tcPr>
            <w:tcW w:w="1520" w:type="dxa"/>
            <w:tcBorders>
              <w:top w:val="nil"/>
              <w:left w:val="single" w:sz="4" w:space="0" w:color="000000"/>
              <w:bottom w:val="single" w:sz="4" w:space="0" w:color="000000"/>
              <w:right w:val="single" w:sz="4" w:space="0" w:color="000000"/>
            </w:tcBorders>
            <w:shd w:val="clear" w:color="000000" w:fill="E4DFEC"/>
            <w:vAlign w:val="center"/>
            <w:hideMark/>
          </w:tcPr>
          <w:p w:rsidR="003267B4" w:rsidRPr="003267B4" w:rsidRDefault="003267B4" w:rsidP="003267B4">
            <w:pPr>
              <w:spacing w:after="0" w:line="240" w:lineRule="auto"/>
              <w:ind w:firstLineChars="100" w:firstLine="220"/>
              <w:rPr>
                <w:rFonts w:eastAsia="Times New Roman"/>
                <w:color w:val="000000"/>
                <w:lang w:eastAsia="pl-PL"/>
              </w:rPr>
            </w:pPr>
            <w:r w:rsidRPr="003267B4">
              <w:rPr>
                <w:rFonts w:eastAsia="Times New Roman"/>
                <w:color w:val="000000"/>
                <w:lang w:eastAsia="pl-PL"/>
              </w:rPr>
              <w:t>wodociąg</w:t>
            </w:r>
          </w:p>
        </w:tc>
        <w:tc>
          <w:tcPr>
            <w:tcW w:w="112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3541</w:t>
            </w:r>
          </w:p>
        </w:tc>
        <w:tc>
          <w:tcPr>
            <w:tcW w:w="96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3580</w:t>
            </w:r>
          </w:p>
        </w:tc>
        <w:tc>
          <w:tcPr>
            <w:tcW w:w="116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3622</w:t>
            </w:r>
          </w:p>
        </w:tc>
        <w:tc>
          <w:tcPr>
            <w:tcW w:w="96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3650</w:t>
            </w:r>
          </w:p>
        </w:tc>
      </w:tr>
      <w:tr w:rsidR="003267B4" w:rsidRPr="003267B4" w:rsidTr="003267B4">
        <w:trPr>
          <w:trHeight w:val="600"/>
        </w:trPr>
        <w:tc>
          <w:tcPr>
            <w:tcW w:w="1520" w:type="dxa"/>
            <w:tcBorders>
              <w:top w:val="nil"/>
              <w:left w:val="single" w:sz="4" w:space="0" w:color="000000"/>
              <w:bottom w:val="single" w:sz="4" w:space="0" w:color="000000"/>
              <w:right w:val="single" w:sz="4" w:space="0" w:color="000000"/>
            </w:tcBorders>
            <w:shd w:val="clear" w:color="000000" w:fill="E4DFEC"/>
            <w:vAlign w:val="center"/>
            <w:hideMark/>
          </w:tcPr>
          <w:p w:rsidR="003267B4" w:rsidRPr="003267B4" w:rsidRDefault="003267B4" w:rsidP="003267B4">
            <w:pPr>
              <w:spacing w:after="0" w:line="240" w:lineRule="auto"/>
              <w:ind w:firstLineChars="100" w:firstLine="220"/>
              <w:rPr>
                <w:rFonts w:eastAsia="Times New Roman"/>
                <w:color w:val="000000"/>
                <w:lang w:eastAsia="pl-PL"/>
              </w:rPr>
            </w:pPr>
            <w:r w:rsidRPr="003267B4">
              <w:rPr>
                <w:rFonts w:eastAsia="Times New Roman"/>
                <w:color w:val="000000"/>
                <w:lang w:eastAsia="pl-PL"/>
              </w:rPr>
              <w:t>ustęp spłukiwany</w:t>
            </w:r>
          </w:p>
        </w:tc>
        <w:tc>
          <w:tcPr>
            <w:tcW w:w="112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3255</w:t>
            </w:r>
          </w:p>
        </w:tc>
        <w:tc>
          <w:tcPr>
            <w:tcW w:w="96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3295</w:t>
            </w:r>
          </w:p>
        </w:tc>
        <w:tc>
          <w:tcPr>
            <w:tcW w:w="116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3337</w:t>
            </w:r>
          </w:p>
        </w:tc>
        <w:tc>
          <w:tcPr>
            <w:tcW w:w="96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3365</w:t>
            </w:r>
          </w:p>
        </w:tc>
      </w:tr>
      <w:tr w:rsidR="003267B4" w:rsidRPr="003267B4" w:rsidTr="003267B4">
        <w:trPr>
          <w:trHeight w:val="300"/>
        </w:trPr>
        <w:tc>
          <w:tcPr>
            <w:tcW w:w="1520" w:type="dxa"/>
            <w:tcBorders>
              <w:top w:val="nil"/>
              <w:left w:val="single" w:sz="4" w:space="0" w:color="000000"/>
              <w:bottom w:val="single" w:sz="4" w:space="0" w:color="000000"/>
              <w:right w:val="single" w:sz="4" w:space="0" w:color="000000"/>
            </w:tcBorders>
            <w:shd w:val="clear" w:color="000000" w:fill="E4DFEC"/>
            <w:vAlign w:val="center"/>
            <w:hideMark/>
          </w:tcPr>
          <w:p w:rsidR="003267B4" w:rsidRPr="003267B4" w:rsidRDefault="003267B4" w:rsidP="003267B4">
            <w:pPr>
              <w:spacing w:after="0" w:line="240" w:lineRule="auto"/>
              <w:ind w:firstLineChars="100" w:firstLine="220"/>
              <w:rPr>
                <w:rFonts w:eastAsia="Times New Roman"/>
                <w:color w:val="000000"/>
                <w:lang w:eastAsia="pl-PL"/>
              </w:rPr>
            </w:pPr>
            <w:r w:rsidRPr="003267B4">
              <w:rPr>
                <w:rFonts w:eastAsia="Times New Roman"/>
                <w:color w:val="000000"/>
                <w:lang w:eastAsia="pl-PL"/>
              </w:rPr>
              <w:lastRenderedPageBreak/>
              <w:t>łazienka</w:t>
            </w:r>
          </w:p>
        </w:tc>
        <w:tc>
          <w:tcPr>
            <w:tcW w:w="112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3017</w:t>
            </w:r>
          </w:p>
        </w:tc>
        <w:tc>
          <w:tcPr>
            <w:tcW w:w="96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3057</w:t>
            </w:r>
          </w:p>
        </w:tc>
        <w:tc>
          <w:tcPr>
            <w:tcW w:w="116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3099</w:t>
            </w:r>
          </w:p>
        </w:tc>
        <w:tc>
          <w:tcPr>
            <w:tcW w:w="96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3127</w:t>
            </w:r>
          </w:p>
        </w:tc>
      </w:tr>
      <w:tr w:rsidR="003267B4" w:rsidRPr="003267B4" w:rsidTr="003267B4">
        <w:trPr>
          <w:trHeight w:val="600"/>
        </w:trPr>
        <w:tc>
          <w:tcPr>
            <w:tcW w:w="1520" w:type="dxa"/>
            <w:tcBorders>
              <w:top w:val="nil"/>
              <w:left w:val="single" w:sz="4" w:space="0" w:color="000000"/>
              <w:bottom w:val="single" w:sz="4" w:space="0" w:color="000000"/>
              <w:right w:val="single" w:sz="4" w:space="0" w:color="000000"/>
            </w:tcBorders>
            <w:shd w:val="clear" w:color="000000" w:fill="E4DFEC"/>
            <w:vAlign w:val="center"/>
            <w:hideMark/>
          </w:tcPr>
          <w:p w:rsidR="003267B4" w:rsidRPr="003267B4" w:rsidRDefault="003267B4" w:rsidP="003267B4">
            <w:pPr>
              <w:spacing w:after="0" w:line="240" w:lineRule="auto"/>
              <w:ind w:firstLineChars="100" w:firstLine="220"/>
              <w:rPr>
                <w:rFonts w:eastAsia="Times New Roman"/>
                <w:color w:val="000000"/>
                <w:lang w:eastAsia="pl-PL"/>
              </w:rPr>
            </w:pPr>
            <w:r w:rsidRPr="003267B4">
              <w:rPr>
                <w:rFonts w:eastAsia="Times New Roman"/>
                <w:color w:val="000000"/>
                <w:lang w:eastAsia="pl-PL"/>
              </w:rPr>
              <w:t>centralne ogrzewanie</w:t>
            </w:r>
          </w:p>
        </w:tc>
        <w:tc>
          <w:tcPr>
            <w:tcW w:w="112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2330</w:t>
            </w:r>
          </w:p>
        </w:tc>
        <w:tc>
          <w:tcPr>
            <w:tcW w:w="96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2371</w:t>
            </w:r>
          </w:p>
        </w:tc>
        <w:tc>
          <w:tcPr>
            <w:tcW w:w="116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2413</w:t>
            </w:r>
          </w:p>
        </w:tc>
        <w:tc>
          <w:tcPr>
            <w:tcW w:w="96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2441</w:t>
            </w:r>
          </w:p>
        </w:tc>
      </w:tr>
      <w:tr w:rsidR="003267B4" w:rsidRPr="003267B4" w:rsidTr="003267B4">
        <w:trPr>
          <w:trHeight w:val="300"/>
        </w:trPr>
        <w:tc>
          <w:tcPr>
            <w:tcW w:w="1520" w:type="dxa"/>
            <w:tcBorders>
              <w:top w:val="nil"/>
              <w:left w:val="single" w:sz="4" w:space="0" w:color="000000"/>
              <w:bottom w:val="single" w:sz="4" w:space="0" w:color="000000"/>
              <w:right w:val="single" w:sz="4" w:space="0" w:color="000000"/>
            </w:tcBorders>
            <w:shd w:val="clear" w:color="000000" w:fill="E4DFEC"/>
            <w:vAlign w:val="center"/>
            <w:hideMark/>
          </w:tcPr>
          <w:p w:rsidR="003267B4" w:rsidRPr="003267B4" w:rsidRDefault="003267B4" w:rsidP="003267B4">
            <w:pPr>
              <w:spacing w:after="0" w:line="240" w:lineRule="auto"/>
              <w:ind w:firstLineChars="100" w:firstLine="220"/>
              <w:rPr>
                <w:rFonts w:eastAsia="Times New Roman"/>
                <w:color w:val="000000"/>
                <w:lang w:eastAsia="pl-PL"/>
              </w:rPr>
            </w:pPr>
            <w:r w:rsidRPr="003267B4">
              <w:rPr>
                <w:rFonts w:eastAsia="Times New Roman"/>
                <w:color w:val="000000"/>
                <w:lang w:eastAsia="pl-PL"/>
              </w:rPr>
              <w:t>gaz z sieci</w:t>
            </w:r>
          </w:p>
        </w:tc>
        <w:tc>
          <w:tcPr>
            <w:tcW w:w="112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2806</w:t>
            </w:r>
          </w:p>
        </w:tc>
        <w:tc>
          <w:tcPr>
            <w:tcW w:w="96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2814</w:t>
            </w:r>
          </w:p>
        </w:tc>
        <w:tc>
          <w:tcPr>
            <w:tcW w:w="116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2828</w:t>
            </w:r>
          </w:p>
        </w:tc>
        <w:tc>
          <w:tcPr>
            <w:tcW w:w="960" w:type="dxa"/>
            <w:tcBorders>
              <w:top w:val="nil"/>
              <w:left w:val="nil"/>
              <w:bottom w:val="single" w:sz="4" w:space="0" w:color="000000"/>
              <w:right w:val="single" w:sz="4" w:space="0" w:color="000000"/>
            </w:tcBorders>
            <w:shd w:val="clear" w:color="000000" w:fill="FDE9D9"/>
            <w:noWrap/>
            <w:vAlign w:val="center"/>
            <w:hideMark/>
          </w:tcPr>
          <w:p w:rsidR="003267B4" w:rsidRPr="003267B4" w:rsidRDefault="003267B4" w:rsidP="003267B4">
            <w:pPr>
              <w:spacing w:after="0" w:line="240" w:lineRule="auto"/>
              <w:jc w:val="right"/>
              <w:rPr>
                <w:rFonts w:eastAsia="Times New Roman"/>
                <w:color w:val="000000"/>
                <w:lang w:eastAsia="pl-PL"/>
              </w:rPr>
            </w:pPr>
            <w:r w:rsidRPr="003267B4">
              <w:rPr>
                <w:rFonts w:eastAsia="Times New Roman"/>
                <w:color w:val="000000"/>
                <w:lang w:eastAsia="pl-PL"/>
              </w:rPr>
              <w:t>2834</w:t>
            </w:r>
          </w:p>
        </w:tc>
      </w:tr>
    </w:tbl>
    <w:p w:rsidR="00F91883" w:rsidRDefault="00CE5E40" w:rsidP="0032369E">
      <w:pPr>
        <w:spacing w:after="0"/>
        <w:ind w:firstLine="708"/>
        <w:jc w:val="both"/>
      </w:pPr>
      <w:r>
        <w:t>Źródło: Opracowanie własne na podstawie Banku Danych Lokalnych GUS.</w:t>
      </w:r>
    </w:p>
    <w:p w:rsidR="0032369E" w:rsidRPr="0032369E" w:rsidRDefault="0032369E" w:rsidP="0032369E">
      <w:pPr>
        <w:spacing w:after="0"/>
        <w:ind w:firstLine="708"/>
        <w:jc w:val="both"/>
      </w:pPr>
    </w:p>
    <w:p w:rsidR="007A6527" w:rsidRPr="00ED5BD8" w:rsidRDefault="00ED5BD8" w:rsidP="00ED5BD8">
      <w:pPr>
        <w:pStyle w:val="Nagwek3"/>
        <w:rPr>
          <w:rFonts w:ascii="Calibri" w:hAnsi="Calibri"/>
          <w:sz w:val="24"/>
          <w:szCs w:val="24"/>
        </w:rPr>
      </w:pPr>
      <w:bookmarkStart w:id="12" w:name="_Toc441431513"/>
      <w:r>
        <w:rPr>
          <w:rFonts w:ascii="Calibri" w:hAnsi="Calibri"/>
          <w:sz w:val="24"/>
          <w:szCs w:val="24"/>
        </w:rPr>
        <w:t xml:space="preserve">1.5.4 </w:t>
      </w:r>
      <w:r w:rsidR="004D770A" w:rsidRPr="00ED5BD8">
        <w:rPr>
          <w:rFonts w:ascii="Calibri" w:hAnsi="Calibri"/>
          <w:sz w:val="24"/>
          <w:szCs w:val="24"/>
        </w:rPr>
        <w:t>Edukacja</w:t>
      </w:r>
      <w:bookmarkEnd w:id="12"/>
    </w:p>
    <w:p w:rsidR="00BB247F" w:rsidRPr="00625180" w:rsidRDefault="00BB247F" w:rsidP="00BB247F">
      <w:pPr>
        <w:spacing w:after="0"/>
        <w:ind w:firstLine="708"/>
        <w:jc w:val="both"/>
        <w:rPr>
          <w:sz w:val="24"/>
          <w:szCs w:val="24"/>
        </w:rPr>
      </w:pPr>
      <w:r w:rsidRPr="00625180">
        <w:rPr>
          <w:sz w:val="24"/>
          <w:szCs w:val="24"/>
        </w:rPr>
        <w:t xml:space="preserve">Na terenie gminy </w:t>
      </w:r>
      <w:r>
        <w:rPr>
          <w:sz w:val="24"/>
          <w:szCs w:val="24"/>
        </w:rPr>
        <w:t>Przeworsk funkcjonują następujące zespoły szkół</w:t>
      </w:r>
      <w:r w:rsidRPr="00625180">
        <w:rPr>
          <w:sz w:val="24"/>
          <w:szCs w:val="24"/>
        </w:rPr>
        <w:t xml:space="preserve">: </w:t>
      </w:r>
    </w:p>
    <w:p w:rsidR="00BB247F" w:rsidRDefault="00BB247F" w:rsidP="00B4701E">
      <w:pPr>
        <w:numPr>
          <w:ilvl w:val="0"/>
          <w:numId w:val="28"/>
        </w:numPr>
        <w:spacing w:after="0"/>
        <w:ind w:left="360"/>
        <w:jc w:val="both"/>
        <w:rPr>
          <w:sz w:val="24"/>
          <w:szCs w:val="24"/>
        </w:rPr>
      </w:pPr>
      <w:r w:rsidRPr="00743A58">
        <w:rPr>
          <w:sz w:val="24"/>
          <w:szCs w:val="24"/>
        </w:rPr>
        <w:t>Gimnazjum im. św. J. S. Pelczara  w Gorliczynie</w:t>
      </w:r>
      <w:r w:rsidRPr="00625180">
        <w:rPr>
          <w:sz w:val="24"/>
          <w:szCs w:val="24"/>
        </w:rPr>
        <w:t>;</w:t>
      </w:r>
    </w:p>
    <w:p w:rsidR="00BB247F" w:rsidRDefault="00BB247F" w:rsidP="00B4701E">
      <w:pPr>
        <w:numPr>
          <w:ilvl w:val="0"/>
          <w:numId w:val="28"/>
        </w:numPr>
        <w:spacing w:after="0"/>
        <w:ind w:left="360"/>
        <w:jc w:val="both"/>
        <w:rPr>
          <w:sz w:val="24"/>
          <w:szCs w:val="24"/>
        </w:rPr>
      </w:pPr>
      <w:r w:rsidRPr="00743A58">
        <w:rPr>
          <w:sz w:val="24"/>
          <w:szCs w:val="24"/>
        </w:rPr>
        <w:t>Zespół Szkół im. Jana Pawła II w Chałupkach</w:t>
      </w:r>
    </w:p>
    <w:p w:rsidR="00BB247F" w:rsidRDefault="00BB247F" w:rsidP="00BB247F">
      <w:pPr>
        <w:spacing w:after="0"/>
        <w:ind w:firstLine="360"/>
        <w:jc w:val="both"/>
        <w:rPr>
          <w:sz w:val="24"/>
          <w:szCs w:val="24"/>
        </w:rPr>
      </w:pPr>
      <w:r>
        <w:rPr>
          <w:sz w:val="24"/>
          <w:szCs w:val="24"/>
        </w:rPr>
        <w:t xml:space="preserve">Początki szkolnictwa w Chałupkach sięgają </w:t>
      </w:r>
      <w:r w:rsidRPr="007F6E0D">
        <w:rPr>
          <w:sz w:val="24"/>
          <w:szCs w:val="24"/>
        </w:rPr>
        <w:t>1893 r.(nauka w domach)</w:t>
      </w:r>
      <w:r>
        <w:rPr>
          <w:sz w:val="24"/>
          <w:szCs w:val="24"/>
        </w:rPr>
        <w:t xml:space="preserve">, w </w:t>
      </w:r>
      <w:r w:rsidRPr="007F6E0D">
        <w:rPr>
          <w:sz w:val="24"/>
          <w:szCs w:val="24"/>
        </w:rPr>
        <w:t>1913 r. rozpoczę</w:t>
      </w:r>
      <w:r>
        <w:rPr>
          <w:sz w:val="24"/>
          <w:szCs w:val="24"/>
        </w:rPr>
        <w:t>to budowę</w:t>
      </w:r>
      <w:r w:rsidRPr="007F6E0D">
        <w:rPr>
          <w:sz w:val="24"/>
          <w:szCs w:val="24"/>
        </w:rPr>
        <w:t xml:space="preserve"> szkoły</w:t>
      </w:r>
      <w:r>
        <w:rPr>
          <w:sz w:val="24"/>
          <w:szCs w:val="24"/>
        </w:rPr>
        <w:t>, a budowę ukończono w 1916 r. W 1</w:t>
      </w:r>
      <w:r w:rsidRPr="007F6E0D">
        <w:rPr>
          <w:sz w:val="24"/>
          <w:szCs w:val="24"/>
        </w:rPr>
        <w:t>926 r.</w:t>
      </w:r>
      <w:r>
        <w:rPr>
          <w:sz w:val="24"/>
          <w:szCs w:val="24"/>
        </w:rPr>
        <w:t xml:space="preserve"> </w:t>
      </w:r>
      <w:r w:rsidRPr="007F6E0D">
        <w:rPr>
          <w:sz w:val="24"/>
          <w:szCs w:val="24"/>
        </w:rPr>
        <w:t>pod</w:t>
      </w:r>
      <w:r>
        <w:rPr>
          <w:sz w:val="24"/>
          <w:szCs w:val="24"/>
        </w:rPr>
        <w:t>niesiono</w:t>
      </w:r>
      <w:r w:rsidRPr="007F6E0D">
        <w:rPr>
          <w:sz w:val="24"/>
          <w:szCs w:val="24"/>
        </w:rPr>
        <w:t xml:space="preserve"> stopni</w:t>
      </w:r>
      <w:r>
        <w:rPr>
          <w:sz w:val="24"/>
          <w:szCs w:val="24"/>
        </w:rPr>
        <w:t>eń</w:t>
      </w:r>
      <w:r w:rsidRPr="007F6E0D">
        <w:rPr>
          <w:sz w:val="24"/>
          <w:szCs w:val="24"/>
        </w:rPr>
        <w:t xml:space="preserve"> organizacyjn</w:t>
      </w:r>
      <w:r>
        <w:rPr>
          <w:sz w:val="24"/>
          <w:szCs w:val="24"/>
        </w:rPr>
        <w:t xml:space="preserve">y szkoły do szkoły dwuklasowej, natomiast w </w:t>
      </w:r>
      <w:r w:rsidRPr="007F6E0D">
        <w:rPr>
          <w:sz w:val="24"/>
          <w:szCs w:val="24"/>
        </w:rPr>
        <w:t xml:space="preserve">1945 r. </w:t>
      </w:r>
      <w:r>
        <w:rPr>
          <w:sz w:val="24"/>
          <w:szCs w:val="24"/>
        </w:rPr>
        <w:t xml:space="preserve">do klasy siódmej. Następnie w </w:t>
      </w:r>
      <w:r w:rsidRPr="007F6E0D">
        <w:rPr>
          <w:sz w:val="24"/>
          <w:szCs w:val="24"/>
        </w:rPr>
        <w:t>1975 r.</w:t>
      </w:r>
      <w:r>
        <w:rPr>
          <w:sz w:val="24"/>
          <w:szCs w:val="24"/>
        </w:rPr>
        <w:t xml:space="preserve"> </w:t>
      </w:r>
      <w:r w:rsidRPr="007F6E0D">
        <w:rPr>
          <w:sz w:val="24"/>
          <w:szCs w:val="24"/>
        </w:rPr>
        <w:t>wprowadz</w:t>
      </w:r>
      <w:r>
        <w:rPr>
          <w:sz w:val="24"/>
          <w:szCs w:val="24"/>
        </w:rPr>
        <w:t>ona została klasa</w:t>
      </w:r>
      <w:r w:rsidRPr="007F6E0D">
        <w:rPr>
          <w:sz w:val="24"/>
          <w:szCs w:val="24"/>
        </w:rPr>
        <w:t xml:space="preserve"> „zerow</w:t>
      </w:r>
      <w:r>
        <w:rPr>
          <w:sz w:val="24"/>
          <w:szCs w:val="24"/>
        </w:rPr>
        <w:t xml:space="preserve">a” oraz </w:t>
      </w:r>
      <w:r w:rsidRPr="007F6E0D">
        <w:rPr>
          <w:sz w:val="24"/>
          <w:szCs w:val="24"/>
        </w:rPr>
        <w:t>obniż</w:t>
      </w:r>
      <w:r>
        <w:rPr>
          <w:sz w:val="24"/>
          <w:szCs w:val="24"/>
        </w:rPr>
        <w:t>ono</w:t>
      </w:r>
      <w:r w:rsidRPr="007F6E0D">
        <w:rPr>
          <w:sz w:val="24"/>
          <w:szCs w:val="24"/>
        </w:rPr>
        <w:t xml:space="preserve"> stopni</w:t>
      </w:r>
      <w:r>
        <w:rPr>
          <w:sz w:val="24"/>
          <w:szCs w:val="24"/>
        </w:rPr>
        <w:t>eń</w:t>
      </w:r>
      <w:r w:rsidRPr="007F6E0D">
        <w:rPr>
          <w:sz w:val="24"/>
          <w:szCs w:val="24"/>
        </w:rPr>
        <w:t xml:space="preserve"> organizacyjn</w:t>
      </w:r>
      <w:r>
        <w:rPr>
          <w:sz w:val="24"/>
          <w:szCs w:val="24"/>
        </w:rPr>
        <w:t>y do klasy trzeciej. Ponownie</w:t>
      </w:r>
      <w:r w:rsidRPr="0079047B">
        <w:t xml:space="preserve"> </w:t>
      </w:r>
      <w:r>
        <w:rPr>
          <w:sz w:val="24"/>
          <w:szCs w:val="24"/>
        </w:rPr>
        <w:t>podniesiono</w:t>
      </w:r>
      <w:r w:rsidRPr="0079047B">
        <w:rPr>
          <w:sz w:val="24"/>
          <w:szCs w:val="24"/>
        </w:rPr>
        <w:t xml:space="preserve"> stopni</w:t>
      </w:r>
      <w:r>
        <w:rPr>
          <w:sz w:val="24"/>
          <w:szCs w:val="24"/>
        </w:rPr>
        <w:t>eń</w:t>
      </w:r>
      <w:r w:rsidRPr="0079047B">
        <w:rPr>
          <w:sz w:val="24"/>
          <w:szCs w:val="24"/>
        </w:rPr>
        <w:t xml:space="preserve"> organizacyjn</w:t>
      </w:r>
      <w:r>
        <w:rPr>
          <w:sz w:val="24"/>
          <w:szCs w:val="24"/>
        </w:rPr>
        <w:t>y</w:t>
      </w:r>
      <w:r w:rsidRPr="0079047B">
        <w:rPr>
          <w:sz w:val="24"/>
          <w:szCs w:val="24"/>
        </w:rPr>
        <w:t xml:space="preserve"> szkoły do klasy czwartej</w:t>
      </w:r>
      <w:r>
        <w:rPr>
          <w:sz w:val="24"/>
          <w:szCs w:val="24"/>
        </w:rPr>
        <w:t xml:space="preserve"> w </w:t>
      </w:r>
      <w:r w:rsidRPr="007F6E0D">
        <w:rPr>
          <w:sz w:val="24"/>
          <w:szCs w:val="24"/>
        </w:rPr>
        <w:t>1994 r.</w:t>
      </w:r>
      <w:r>
        <w:rPr>
          <w:sz w:val="24"/>
          <w:szCs w:val="24"/>
        </w:rPr>
        <w:t xml:space="preserve"> W roku </w:t>
      </w:r>
      <w:r w:rsidRPr="007F6E0D">
        <w:rPr>
          <w:sz w:val="24"/>
          <w:szCs w:val="24"/>
        </w:rPr>
        <w:t>1997</w:t>
      </w:r>
      <w:r>
        <w:rPr>
          <w:sz w:val="24"/>
          <w:szCs w:val="24"/>
        </w:rPr>
        <w:t xml:space="preserve"> rozpoczęła się budowa</w:t>
      </w:r>
      <w:r w:rsidRPr="007F6E0D">
        <w:rPr>
          <w:sz w:val="24"/>
          <w:szCs w:val="24"/>
        </w:rPr>
        <w:t xml:space="preserve"> nowego budynku szkoły</w:t>
      </w:r>
      <w:r>
        <w:rPr>
          <w:sz w:val="24"/>
          <w:szCs w:val="24"/>
        </w:rPr>
        <w:t xml:space="preserve">. Rok szkolny </w:t>
      </w:r>
      <w:r w:rsidRPr="007F6E0D">
        <w:rPr>
          <w:sz w:val="24"/>
          <w:szCs w:val="24"/>
        </w:rPr>
        <w:t>2000/2001</w:t>
      </w:r>
      <w:r>
        <w:rPr>
          <w:sz w:val="24"/>
          <w:szCs w:val="24"/>
        </w:rPr>
        <w:t xml:space="preserve"> to</w:t>
      </w:r>
      <w:r w:rsidRPr="007F6E0D">
        <w:rPr>
          <w:sz w:val="24"/>
          <w:szCs w:val="24"/>
        </w:rPr>
        <w:t xml:space="preserve"> utworzenie klasy piątej;</w:t>
      </w:r>
      <w:r>
        <w:rPr>
          <w:sz w:val="24"/>
          <w:szCs w:val="24"/>
        </w:rPr>
        <w:t xml:space="preserve"> </w:t>
      </w:r>
      <w:r w:rsidRPr="007F6E0D">
        <w:rPr>
          <w:sz w:val="24"/>
          <w:szCs w:val="24"/>
        </w:rPr>
        <w:t>2001/2002 – utworzenie klasy szó</w:t>
      </w:r>
      <w:r>
        <w:rPr>
          <w:sz w:val="24"/>
          <w:szCs w:val="24"/>
        </w:rPr>
        <w:t>stej, pełnej szkoły podstawowej. Nowy budynek szkoły został oddany w 2005 r.</w:t>
      </w:r>
    </w:p>
    <w:p w:rsidR="00BB247F" w:rsidRPr="00AB6AB3" w:rsidRDefault="00BB247F" w:rsidP="00BB247F">
      <w:pPr>
        <w:spacing w:after="0"/>
        <w:ind w:firstLine="360"/>
        <w:jc w:val="both"/>
      </w:pPr>
      <w:r w:rsidRPr="00AB6AB3">
        <w:t>Zdjęcie Nr 4: Zespół Szkół w Chałupkach</w:t>
      </w:r>
    </w:p>
    <w:p w:rsidR="00BB247F" w:rsidRDefault="00CA4717" w:rsidP="00BB247F">
      <w:pPr>
        <w:spacing w:after="0"/>
        <w:ind w:firstLine="360"/>
        <w:jc w:val="center"/>
        <w:rPr>
          <w:sz w:val="24"/>
          <w:szCs w:val="24"/>
        </w:rPr>
      </w:pPr>
      <w:r>
        <w:rPr>
          <w:noProof/>
          <w:lang w:eastAsia="pl-PL"/>
        </w:rPr>
        <w:drawing>
          <wp:inline distT="0" distB="0" distL="0" distR="0">
            <wp:extent cx="3289300" cy="1866900"/>
            <wp:effectExtent l="19050" t="0" r="6350" b="0"/>
            <wp:docPr id="7" name="Obraz 8" descr="http://zschalupki.edupage.org/photos/skin/slide/thumbs/fit_top300x225tr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ttp://zschalupki.edupage.org/photos/skin/slide/thumbs/fit_top300x225trP1010004.JPG"/>
                    <pic:cNvPicPr>
                      <a:picLocks noChangeAspect="1" noChangeArrowheads="1"/>
                    </pic:cNvPicPr>
                  </pic:nvPicPr>
                  <pic:blipFill>
                    <a:blip r:embed="rId15" cstate="print"/>
                    <a:srcRect/>
                    <a:stretch>
                      <a:fillRect/>
                    </a:stretch>
                  </pic:blipFill>
                  <pic:spPr bwMode="auto">
                    <a:xfrm>
                      <a:off x="0" y="0"/>
                      <a:ext cx="3289300" cy="1866900"/>
                    </a:xfrm>
                    <a:prstGeom prst="rect">
                      <a:avLst/>
                    </a:prstGeom>
                    <a:noFill/>
                    <a:ln w="9525">
                      <a:noFill/>
                      <a:miter lim="800000"/>
                      <a:headEnd/>
                      <a:tailEnd/>
                    </a:ln>
                  </pic:spPr>
                </pic:pic>
              </a:graphicData>
            </a:graphic>
          </wp:inline>
        </w:drawing>
      </w:r>
    </w:p>
    <w:p w:rsidR="00BB247F" w:rsidRPr="00AB6AB3" w:rsidRDefault="00BB247F" w:rsidP="00BB247F">
      <w:pPr>
        <w:spacing w:after="0"/>
        <w:ind w:left="2124" w:firstLine="708"/>
        <w:jc w:val="both"/>
      </w:pPr>
      <w:r w:rsidRPr="00AB6AB3">
        <w:t>Źródło: http://zschalupki.edupage.org/?</w:t>
      </w:r>
    </w:p>
    <w:p w:rsidR="00BB247F" w:rsidRDefault="00BB247F" w:rsidP="00B4701E">
      <w:pPr>
        <w:numPr>
          <w:ilvl w:val="0"/>
          <w:numId w:val="28"/>
        </w:numPr>
        <w:spacing w:after="0"/>
        <w:ind w:left="360"/>
        <w:jc w:val="both"/>
        <w:rPr>
          <w:sz w:val="24"/>
          <w:szCs w:val="24"/>
        </w:rPr>
      </w:pPr>
      <w:r w:rsidRPr="00743A58">
        <w:rPr>
          <w:sz w:val="24"/>
          <w:szCs w:val="24"/>
        </w:rPr>
        <w:t>Zespół Szkół w Grzęsce</w:t>
      </w:r>
    </w:p>
    <w:p w:rsidR="00BB247F" w:rsidRDefault="00BB247F" w:rsidP="00BB247F">
      <w:pPr>
        <w:spacing w:after="0"/>
        <w:ind w:left="360" w:firstLine="348"/>
        <w:jc w:val="both"/>
        <w:rPr>
          <w:sz w:val="24"/>
          <w:szCs w:val="24"/>
        </w:rPr>
      </w:pPr>
      <w:r w:rsidRPr="0079047B">
        <w:rPr>
          <w:sz w:val="24"/>
          <w:szCs w:val="24"/>
        </w:rPr>
        <w:t xml:space="preserve">Początki oświaty w Grzęsce sięgają lat pięćdziesiątych XIX wieku. </w:t>
      </w:r>
      <w:r>
        <w:rPr>
          <w:sz w:val="24"/>
          <w:szCs w:val="24"/>
        </w:rPr>
        <w:t>Wówczas s</w:t>
      </w:r>
      <w:r w:rsidRPr="0079047B">
        <w:rPr>
          <w:sz w:val="24"/>
          <w:szCs w:val="24"/>
        </w:rPr>
        <w:t>zkoła posiadała 1 izbę lekcyjną, uczył jeden nauczyciel. W 1910 r. zbudowano nowy murowany budynek szkolny, piętrowy, w którym mieściły się 4 izby lekcyjne, kancelaria i mieszkanie kierownika. Nauka trwała wtedy 6 lat, z tym, że uczniowie uczęszczali do klas III i IV po 2 lata. Następnie mieli obowiązek uczęszczania na naukę dopełniającą przez 2 okresy zimowe. Lekcje nauki dopełniającej obejmowały tematykę rolno-gospodarczą</w:t>
      </w:r>
      <w:r>
        <w:rPr>
          <w:sz w:val="24"/>
          <w:szCs w:val="24"/>
        </w:rPr>
        <w:t>.</w:t>
      </w:r>
    </w:p>
    <w:p w:rsidR="001B10B5" w:rsidRPr="005F250E" w:rsidRDefault="00BB247F" w:rsidP="005F250E">
      <w:pPr>
        <w:spacing w:after="0"/>
        <w:ind w:left="360" w:firstLine="348"/>
        <w:jc w:val="both"/>
        <w:rPr>
          <w:sz w:val="24"/>
          <w:szCs w:val="24"/>
        </w:rPr>
      </w:pPr>
      <w:r>
        <w:rPr>
          <w:sz w:val="24"/>
          <w:szCs w:val="24"/>
        </w:rPr>
        <w:t>Po II wojnie światowej</w:t>
      </w:r>
      <w:r w:rsidRPr="0079047B">
        <w:rPr>
          <w:sz w:val="24"/>
          <w:szCs w:val="24"/>
        </w:rPr>
        <w:t xml:space="preserve"> zwiększono ilość oddziałów do siedmiu</w:t>
      </w:r>
      <w:r>
        <w:rPr>
          <w:sz w:val="24"/>
          <w:szCs w:val="24"/>
        </w:rPr>
        <w:t>. P</w:t>
      </w:r>
      <w:r w:rsidRPr="0079047B">
        <w:rPr>
          <w:sz w:val="24"/>
          <w:szCs w:val="24"/>
        </w:rPr>
        <w:t>od koniec roku szkolnego 1963/64 rozpoczęto prace budowlane, w znacznej większości prowadzone czynem społecznym.</w:t>
      </w:r>
      <w:r>
        <w:rPr>
          <w:sz w:val="24"/>
          <w:szCs w:val="24"/>
        </w:rPr>
        <w:t xml:space="preserve"> </w:t>
      </w:r>
      <w:r w:rsidRPr="0079047B">
        <w:rPr>
          <w:sz w:val="24"/>
          <w:szCs w:val="24"/>
        </w:rPr>
        <w:t xml:space="preserve">Nowy budynek szkolny, dobudowany do istniejącego, oddano do </w:t>
      </w:r>
      <w:r w:rsidRPr="0079047B">
        <w:rPr>
          <w:sz w:val="24"/>
          <w:szCs w:val="24"/>
        </w:rPr>
        <w:lastRenderedPageBreak/>
        <w:t>użytku w 1966r. W budynku tym mieściło się 6 izb lekcyjnych, biblioteka i pokój nauczycielski.</w:t>
      </w:r>
      <w:r>
        <w:rPr>
          <w:sz w:val="24"/>
          <w:szCs w:val="24"/>
        </w:rPr>
        <w:t xml:space="preserve"> </w:t>
      </w:r>
      <w:r w:rsidRPr="0079047B">
        <w:rPr>
          <w:sz w:val="24"/>
          <w:szCs w:val="24"/>
        </w:rPr>
        <w:t>W 1972 roku szkoła posiadała ogółem 9 izb lekcyjnych, w tym niewymiarową salę gimnastyczną i jedną izbę dla oddziałów przedszkolnych.</w:t>
      </w:r>
      <w:r w:rsidR="005F250E">
        <w:rPr>
          <w:sz w:val="24"/>
          <w:szCs w:val="24"/>
        </w:rPr>
        <w:t xml:space="preserve"> </w:t>
      </w:r>
    </w:p>
    <w:p w:rsidR="009155C7" w:rsidRDefault="009155C7" w:rsidP="009155C7">
      <w:pPr>
        <w:spacing w:after="0"/>
        <w:jc w:val="both"/>
      </w:pPr>
    </w:p>
    <w:p w:rsidR="00BB247F" w:rsidRPr="00AB6AB3" w:rsidRDefault="00BB247F" w:rsidP="009155C7">
      <w:pPr>
        <w:spacing w:after="0"/>
        <w:jc w:val="both"/>
      </w:pPr>
      <w:r w:rsidRPr="00AB6AB3">
        <w:t>Zdjęcie Nr 5: Zespól Szkól w Grzęsce</w:t>
      </w:r>
    </w:p>
    <w:p w:rsidR="00BB247F" w:rsidRPr="00AB6AB3" w:rsidRDefault="00CA4717" w:rsidP="00BB247F">
      <w:pPr>
        <w:spacing w:after="0"/>
        <w:ind w:left="360"/>
        <w:jc w:val="center"/>
        <w:rPr>
          <w:noProof/>
          <w:lang w:eastAsia="pl-PL"/>
        </w:rPr>
      </w:pPr>
      <w:r>
        <w:rPr>
          <w:noProof/>
          <w:lang w:eastAsia="pl-PL"/>
        </w:rPr>
        <w:drawing>
          <wp:inline distT="0" distB="0" distL="0" distR="0">
            <wp:extent cx="2844800" cy="1663700"/>
            <wp:effectExtent l="19050" t="0" r="0" b="0"/>
            <wp:docPr id="8" name="Obraz 9" descr=" - zs_grze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 - zs_grzeska.jpg"/>
                    <pic:cNvPicPr>
                      <a:picLocks noChangeAspect="1" noChangeArrowheads="1"/>
                    </pic:cNvPicPr>
                  </pic:nvPicPr>
                  <pic:blipFill>
                    <a:blip r:embed="rId16" cstate="print"/>
                    <a:srcRect/>
                    <a:stretch>
                      <a:fillRect/>
                    </a:stretch>
                  </pic:blipFill>
                  <pic:spPr bwMode="auto">
                    <a:xfrm>
                      <a:off x="0" y="0"/>
                      <a:ext cx="2844800" cy="1663700"/>
                    </a:xfrm>
                    <a:prstGeom prst="rect">
                      <a:avLst/>
                    </a:prstGeom>
                    <a:noFill/>
                    <a:ln w="9525">
                      <a:noFill/>
                      <a:miter lim="800000"/>
                      <a:headEnd/>
                      <a:tailEnd/>
                    </a:ln>
                  </pic:spPr>
                </pic:pic>
              </a:graphicData>
            </a:graphic>
          </wp:inline>
        </w:drawing>
      </w:r>
    </w:p>
    <w:p w:rsidR="00BB247F" w:rsidRDefault="00BB247F" w:rsidP="00BB247F">
      <w:pPr>
        <w:spacing w:after="0"/>
        <w:ind w:left="360"/>
        <w:jc w:val="both"/>
        <w:rPr>
          <w:noProof/>
          <w:lang w:eastAsia="pl-PL"/>
        </w:rPr>
      </w:pPr>
      <w:r>
        <w:rPr>
          <w:noProof/>
          <w:lang w:eastAsia="pl-PL"/>
        </w:rPr>
        <w:t>Źródło:</w:t>
      </w:r>
      <w:r w:rsidRPr="0079047B">
        <w:rPr>
          <w:noProof/>
          <w:lang w:eastAsia="pl-PL"/>
        </w:rPr>
        <w:t>http://www.przeworsk.net.pl/asp/pl_start.asp?typ=14&amp;sub=5&amp;subsub=91&amp;menu=94&amp;strona=1</w:t>
      </w:r>
    </w:p>
    <w:p w:rsidR="00BB247F" w:rsidRDefault="00BB247F" w:rsidP="00B4701E">
      <w:pPr>
        <w:numPr>
          <w:ilvl w:val="0"/>
          <w:numId w:val="28"/>
        </w:numPr>
        <w:spacing w:after="0"/>
        <w:ind w:left="360"/>
        <w:jc w:val="both"/>
        <w:rPr>
          <w:sz w:val="24"/>
          <w:szCs w:val="24"/>
        </w:rPr>
      </w:pPr>
      <w:r w:rsidRPr="00743A58">
        <w:rPr>
          <w:sz w:val="24"/>
          <w:szCs w:val="24"/>
        </w:rPr>
        <w:t>Zespół Szkół w Mirocinie</w:t>
      </w:r>
    </w:p>
    <w:p w:rsidR="00BB247F" w:rsidRPr="00435ECE" w:rsidRDefault="00BB247F" w:rsidP="00BB247F">
      <w:pPr>
        <w:spacing w:after="0"/>
        <w:ind w:firstLine="709"/>
        <w:jc w:val="both"/>
        <w:rPr>
          <w:sz w:val="24"/>
          <w:szCs w:val="24"/>
        </w:rPr>
      </w:pPr>
      <w:r w:rsidRPr="00435ECE">
        <w:rPr>
          <w:sz w:val="24"/>
          <w:szCs w:val="24"/>
        </w:rPr>
        <w:t xml:space="preserve">Dzieje szkoły w Mirocinie sięgają czasów II </w:t>
      </w:r>
      <w:r>
        <w:rPr>
          <w:sz w:val="24"/>
          <w:szCs w:val="24"/>
        </w:rPr>
        <w:t xml:space="preserve">poł. XIX w. – z czasów zaborów. </w:t>
      </w:r>
      <w:r w:rsidRPr="00435ECE">
        <w:rPr>
          <w:sz w:val="24"/>
          <w:szCs w:val="24"/>
        </w:rPr>
        <w:t>Świadczy to o możliwości kształcenia się dzieci nawet w tak niewielkich skupiskach wiejskich.</w:t>
      </w:r>
      <w:r>
        <w:rPr>
          <w:sz w:val="24"/>
          <w:szCs w:val="24"/>
        </w:rPr>
        <w:t xml:space="preserve"> </w:t>
      </w:r>
      <w:r w:rsidRPr="00435ECE">
        <w:rPr>
          <w:sz w:val="24"/>
          <w:szCs w:val="24"/>
        </w:rPr>
        <w:t xml:space="preserve">Jednym z pierwszych odnalezionych dokumentów potwierdzających istnienie szkoły jest "Protokół czynności od roku 1891 do 1899". </w:t>
      </w:r>
      <w:r>
        <w:rPr>
          <w:sz w:val="24"/>
          <w:szCs w:val="24"/>
        </w:rPr>
        <w:t>S</w:t>
      </w:r>
      <w:r w:rsidRPr="00435ECE">
        <w:rPr>
          <w:sz w:val="24"/>
          <w:szCs w:val="24"/>
        </w:rPr>
        <w:t>zkoła w Mirocinie była jednoklasową szkołą ludową. Dzieci rozpoczynały naukę w wieku sześciu – siedmiu lat i podlegały powszechnemu obowiązkowi nauczania sześcioletniej szkoły podstawowej. Zajęcia odbywały się w dwóch salach lekcyjnych, a po</w:t>
      </w:r>
      <w:r w:rsidRPr="00435ECE">
        <w:t xml:space="preserve"> </w:t>
      </w:r>
      <w:r>
        <w:rPr>
          <w:sz w:val="24"/>
          <w:szCs w:val="24"/>
        </w:rPr>
        <w:t xml:space="preserve">w 1936 r. – w czterech. </w:t>
      </w:r>
      <w:r w:rsidRPr="00435ECE">
        <w:rPr>
          <w:sz w:val="24"/>
          <w:szCs w:val="24"/>
        </w:rPr>
        <w:t>Do 1922 r</w:t>
      </w:r>
      <w:r>
        <w:rPr>
          <w:sz w:val="24"/>
          <w:szCs w:val="24"/>
        </w:rPr>
        <w:t>.</w:t>
      </w:r>
      <w:r w:rsidRPr="00435ECE">
        <w:rPr>
          <w:sz w:val="24"/>
          <w:szCs w:val="24"/>
        </w:rPr>
        <w:t xml:space="preserve"> była szkołą sześcioklasową, a od roku szkolnego 1922/23 – siedmioklasową.</w:t>
      </w:r>
    </w:p>
    <w:p w:rsidR="00BB247F" w:rsidRDefault="00BB247F" w:rsidP="00BB247F">
      <w:pPr>
        <w:spacing w:after="0"/>
        <w:ind w:firstLine="567"/>
        <w:jc w:val="both"/>
        <w:rPr>
          <w:sz w:val="24"/>
          <w:szCs w:val="24"/>
        </w:rPr>
      </w:pPr>
      <w:r w:rsidRPr="00435ECE">
        <w:rPr>
          <w:sz w:val="24"/>
          <w:szCs w:val="24"/>
        </w:rPr>
        <w:t>W czasie II wojny światowej w szkolnym budynku przez okres kilku miesięcy stacjonowali żołnierze niemieccy. W latach wojennych szkoła nie funkcjonowała jako placówka oświatowa. Swoją działalność rozpoczęła bezpośrednio po zakończeniu wojny.</w:t>
      </w:r>
    </w:p>
    <w:p w:rsidR="006367B9" w:rsidRPr="006367B9" w:rsidRDefault="006367B9" w:rsidP="006367B9">
      <w:pPr>
        <w:spacing w:after="0"/>
        <w:ind w:firstLine="567"/>
        <w:jc w:val="both"/>
        <w:rPr>
          <w:sz w:val="24"/>
          <w:szCs w:val="24"/>
        </w:rPr>
      </w:pPr>
      <w:r w:rsidRPr="006367B9">
        <w:rPr>
          <w:sz w:val="24"/>
          <w:szCs w:val="24"/>
        </w:rPr>
        <w:t>Ze względu na małą bazę lokalową i wyż demograficzny zajęcia lekcyjne klas I-III odbywały się</w:t>
      </w:r>
      <w:r w:rsidR="0044105C">
        <w:rPr>
          <w:sz w:val="24"/>
          <w:szCs w:val="24"/>
        </w:rPr>
        <w:t xml:space="preserve"> </w:t>
      </w:r>
      <w:r w:rsidRPr="006367B9">
        <w:rPr>
          <w:sz w:val="24"/>
          <w:szCs w:val="24"/>
        </w:rPr>
        <w:t>w prywatnym domu</w:t>
      </w:r>
      <w:r w:rsidR="0044105C">
        <w:rPr>
          <w:sz w:val="24"/>
          <w:szCs w:val="24"/>
        </w:rPr>
        <w:t xml:space="preserve"> </w:t>
      </w:r>
      <w:r w:rsidRPr="006367B9">
        <w:rPr>
          <w:sz w:val="24"/>
          <w:szCs w:val="24"/>
        </w:rPr>
        <w:t>w systemie dwuzmianowym</w:t>
      </w:r>
      <w:r w:rsidR="0044105C">
        <w:rPr>
          <w:sz w:val="24"/>
          <w:szCs w:val="24"/>
        </w:rPr>
        <w:t>, a l</w:t>
      </w:r>
      <w:r w:rsidR="0044105C" w:rsidRPr="006367B9">
        <w:rPr>
          <w:sz w:val="24"/>
          <w:szCs w:val="24"/>
        </w:rPr>
        <w:t>ekcje</w:t>
      </w:r>
      <w:r w:rsidRPr="006367B9">
        <w:rPr>
          <w:sz w:val="24"/>
          <w:szCs w:val="24"/>
        </w:rPr>
        <w:t xml:space="preserve"> w klasach starszych prowadzone były w salce katechetycznej oraz w dwóch pomieszczeniach znajdujących się</w:t>
      </w:r>
      <w:r w:rsidR="0044105C">
        <w:rPr>
          <w:sz w:val="24"/>
          <w:szCs w:val="24"/>
        </w:rPr>
        <w:t xml:space="preserve"> </w:t>
      </w:r>
      <w:r w:rsidRPr="006367B9">
        <w:rPr>
          <w:sz w:val="24"/>
          <w:szCs w:val="24"/>
        </w:rPr>
        <w:t>w obecnym Domu Kultury.</w:t>
      </w:r>
      <w:r w:rsidR="0044105C">
        <w:rPr>
          <w:sz w:val="24"/>
          <w:szCs w:val="24"/>
        </w:rPr>
        <w:t xml:space="preserve"> </w:t>
      </w:r>
      <w:r w:rsidRPr="006367B9">
        <w:rPr>
          <w:sz w:val="24"/>
          <w:szCs w:val="24"/>
        </w:rPr>
        <w:t>W latach 90-tych do budynku punktu katechetycznego dobudowano lewe skrzydło szkoły</w:t>
      </w:r>
      <w:r w:rsidR="0044105C">
        <w:rPr>
          <w:sz w:val="24"/>
          <w:szCs w:val="24"/>
        </w:rPr>
        <w:t xml:space="preserve"> </w:t>
      </w:r>
      <w:r w:rsidRPr="006367B9">
        <w:rPr>
          <w:sz w:val="24"/>
          <w:szCs w:val="24"/>
        </w:rPr>
        <w:t xml:space="preserve">i </w:t>
      </w:r>
      <w:r w:rsidR="0044105C">
        <w:rPr>
          <w:sz w:val="24"/>
          <w:szCs w:val="24"/>
        </w:rPr>
        <w:t>oddano go do użytku w 1994 roku natomiast w</w:t>
      </w:r>
      <w:r w:rsidRPr="006367B9">
        <w:rPr>
          <w:sz w:val="24"/>
          <w:szCs w:val="24"/>
        </w:rPr>
        <w:t xml:space="preserve"> 1998</w:t>
      </w:r>
      <w:r w:rsidR="0044105C">
        <w:rPr>
          <w:sz w:val="24"/>
          <w:szCs w:val="24"/>
        </w:rPr>
        <w:t xml:space="preserve"> </w:t>
      </w:r>
      <w:r w:rsidRPr="006367B9">
        <w:rPr>
          <w:sz w:val="24"/>
          <w:szCs w:val="24"/>
        </w:rPr>
        <w:t>r. rozpoczęto b</w:t>
      </w:r>
      <w:r w:rsidR="0044105C">
        <w:rPr>
          <w:sz w:val="24"/>
          <w:szCs w:val="24"/>
        </w:rPr>
        <w:t>udowę drugiego skrzydła szkoły. B</w:t>
      </w:r>
      <w:r w:rsidRPr="006367B9">
        <w:rPr>
          <w:sz w:val="24"/>
          <w:szCs w:val="24"/>
        </w:rPr>
        <w:t>udyn</w:t>
      </w:r>
      <w:r w:rsidR="0044105C">
        <w:rPr>
          <w:sz w:val="24"/>
          <w:szCs w:val="24"/>
        </w:rPr>
        <w:t>e</w:t>
      </w:r>
      <w:r w:rsidRPr="006367B9">
        <w:rPr>
          <w:sz w:val="24"/>
          <w:szCs w:val="24"/>
        </w:rPr>
        <w:t xml:space="preserve">k szkoły </w:t>
      </w:r>
      <w:r w:rsidR="0044105C">
        <w:rPr>
          <w:sz w:val="24"/>
          <w:szCs w:val="24"/>
        </w:rPr>
        <w:t xml:space="preserve">oddano </w:t>
      </w:r>
      <w:r w:rsidRPr="006367B9">
        <w:rPr>
          <w:sz w:val="24"/>
          <w:szCs w:val="24"/>
        </w:rPr>
        <w:t>w całości</w:t>
      </w:r>
      <w:r w:rsidR="0044105C">
        <w:rPr>
          <w:sz w:val="24"/>
          <w:szCs w:val="24"/>
        </w:rPr>
        <w:t xml:space="preserve"> do użytku w 2009 r.</w:t>
      </w:r>
    </w:p>
    <w:p w:rsidR="00F91883" w:rsidRPr="005F250E" w:rsidRDefault="006367B9" w:rsidP="005F250E">
      <w:pPr>
        <w:spacing w:after="0"/>
        <w:ind w:firstLine="567"/>
        <w:jc w:val="both"/>
        <w:rPr>
          <w:sz w:val="24"/>
          <w:szCs w:val="24"/>
        </w:rPr>
      </w:pPr>
      <w:r w:rsidRPr="006367B9">
        <w:rPr>
          <w:sz w:val="24"/>
          <w:szCs w:val="24"/>
        </w:rPr>
        <w:t>Obecnie w budynku szkoły funkcjonuje Szkoła Podstawowa i Gimnazjum. Naukę pobiera łącznie 114 uczniów systemem jednozmianowym. Uczniowie korzystają z pracowni komputerowej i następujących klasopracowni: języków obcych, języka polskiego, fizycznej, matematycznej, biologiczno-chemicznej, plastycznej i muzycznej.</w:t>
      </w:r>
      <w:r w:rsidR="0044105C">
        <w:rPr>
          <w:sz w:val="24"/>
          <w:szCs w:val="24"/>
        </w:rPr>
        <w:t xml:space="preserve"> </w:t>
      </w:r>
      <w:r w:rsidRPr="006367B9">
        <w:rPr>
          <w:sz w:val="24"/>
          <w:szCs w:val="24"/>
        </w:rPr>
        <w:t xml:space="preserve">Na terenie szkoły znajduje się przedszkole unijne, biblioteka szkolna, zastępcza sala gimnastyczna oraz szkolna </w:t>
      </w:r>
      <w:r w:rsidRPr="006367B9">
        <w:rPr>
          <w:sz w:val="24"/>
          <w:szCs w:val="24"/>
        </w:rPr>
        <w:lastRenderedPageBreak/>
        <w:t xml:space="preserve">stołówka. </w:t>
      </w:r>
      <w:r w:rsidR="0044105C">
        <w:rPr>
          <w:sz w:val="24"/>
          <w:szCs w:val="24"/>
        </w:rPr>
        <w:t xml:space="preserve">Od </w:t>
      </w:r>
      <w:r w:rsidR="0044105C" w:rsidRPr="0044105C">
        <w:rPr>
          <w:sz w:val="24"/>
          <w:szCs w:val="24"/>
        </w:rPr>
        <w:t xml:space="preserve">października 2011 roku Szkoła Podstawowa i Gimnazjum w Zespole Szkół w Mirocinie </w:t>
      </w:r>
      <w:r w:rsidR="0044105C">
        <w:rPr>
          <w:sz w:val="24"/>
          <w:szCs w:val="24"/>
        </w:rPr>
        <w:t xml:space="preserve">noszą </w:t>
      </w:r>
      <w:r w:rsidR="0044105C" w:rsidRPr="0044105C">
        <w:rPr>
          <w:sz w:val="24"/>
          <w:szCs w:val="24"/>
        </w:rPr>
        <w:t xml:space="preserve">imię Bł. ks. Jerzego Popiełuszki. </w:t>
      </w:r>
    </w:p>
    <w:p w:rsidR="00BB247F" w:rsidRPr="00AB6AB3" w:rsidRDefault="00BB247F" w:rsidP="00BB247F">
      <w:pPr>
        <w:spacing w:after="0"/>
        <w:ind w:left="360" w:firstLine="348"/>
        <w:jc w:val="both"/>
      </w:pPr>
      <w:r w:rsidRPr="00AB6AB3">
        <w:t>Zdjęcie Nr 6: Zespól Szkól w Mirocinie</w:t>
      </w:r>
    </w:p>
    <w:p w:rsidR="00BB247F" w:rsidRDefault="00CA4717" w:rsidP="00BB247F">
      <w:pPr>
        <w:spacing w:after="0"/>
        <w:ind w:left="360"/>
        <w:jc w:val="center"/>
        <w:rPr>
          <w:sz w:val="24"/>
          <w:szCs w:val="24"/>
        </w:rPr>
      </w:pPr>
      <w:r>
        <w:rPr>
          <w:noProof/>
          <w:lang w:eastAsia="pl-PL"/>
        </w:rPr>
        <w:drawing>
          <wp:inline distT="0" distB="0" distL="0" distR="0">
            <wp:extent cx="3098800" cy="2336800"/>
            <wp:effectExtent l="19050" t="0" r="6350" b="0"/>
            <wp:docPr id="9" name="Obraz 10" descr=" - zs_miroc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 - zs_mirocin.jpg"/>
                    <pic:cNvPicPr>
                      <a:picLocks noChangeAspect="1" noChangeArrowheads="1"/>
                    </pic:cNvPicPr>
                  </pic:nvPicPr>
                  <pic:blipFill>
                    <a:blip r:embed="rId17" cstate="print"/>
                    <a:srcRect/>
                    <a:stretch>
                      <a:fillRect/>
                    </a:stretch>
                  </pic:blipFill>
                  <pic:spPr bwMode="auto">
                    <a:xfrm>
                      <a:off x="0" y="0"/>
                      <a:ext cx="3098800" cy="2336800"/>
                    </a:xfrm>
                    <a:prstGeom prst="rect">
                      <a:avLst/>
                    </a:prstGeom>
                    <a:noFill/>
                    <a:ln w="9525">
                      <a:noFill/>
                      <a:miter lim="800000"/>
                      <a:headEnd/>
                      <a:tailEnd/>
                    </a:ln>
                  </pic:spPr>
                </pic:pic>
              </a:graphicData>
            </a:graphic>
          </wp:inline>
        </w:drawing>
      </w:r>
    </w:p>
    <w:p w:rsidR="00BB247F" w:rsidRPr="00AB6AB3" w:rsidRDefault="00BB247F" w:rsidP="00BB247F">
      <w:pPr>
        <w:spacing w:after="0"/>
        <w:ind w:left="360"/>
        <w:jc w:val="both"/>
      </w:pPr>
      <w:r w:rsidRPr="00AB6AB3">
        <w:t>Źródło: http://www.przeworsk.net.pl/asp/pl_start.asp?typ=14&amp;menu=95&amp;strona=1</w:t>
      </w:r>
    </w:p>
    <w:p w:rsidR="00BB247F" w:rsidRDefault="00BB247F" w:rsidP="00B4701E">
      <w:pPr>
        <w:numPr>
          <w:ilvl w:val="0"/>
          <w:numId w:val="28"/>
        </w:numPr>
        <w:spacing w:after="0"/>
        <w:ind w:left="360"/>
        <w:jc w:val="both"/>
        <w:rPr>
          <w:sz w:val="24"/>
          <w:szCs w:val="24"/>
        </w:rPr>
      </w:pPr>
      <w:r w:rsidRPr="00743A58">
        <w:rPr>
          <w:sz w:val="24"/>
          <w:szCs w:val="24"/>
        </w:rPr>
        <w:t>Zespół Szkół w Nowosielcach</w:t>
      </w:r>
    </w:p>
    <w:p w:rsidR="00BB247F" w:rsidRDefault="00BB247F" w:rsidP="00B4701E">
      <w:pPr>
        <w:numPr>
          <w:ilvl w:val="0"/>
          <w:numId w:val="28"/>
        </w:numPr>
        <w:spacing w:after="0"/>
        <w:ind w:left="360"/>
        <w:jc w:val="both"/>
        <w:rPr>
          <w:sz w:val="24"/>
          <w:szCs w:val="24"/>
        </w:rPr>
      </w:pPr>
      <w:r w:rsidRPr="00743A58">
        <w:rPr>
          <w:sz w:val="24"/>
          <w:szCs w:val="24"/>
        </w:rPr>
        <w:t>Zespół Szkół w Rozborzu</w:t>
      </w:r>
    </w:p>
    <w:p w:rsidR="00BB247F" w:rsidRDefault="00BB247F" w:rsidP="00F91883">
      <w:pPr>
        <w:pStyle w:val="Akapitzlist"/>
        <w:ind w:left="0" w:firstLine="708"/>
        <w:jc w:val="both"/>
        <w:rPr>
          <w:sz w:val="24"/>
          <w:szCs w:val="24"/>
        </w:rPr>
      </w:pPr>
      <w:r w:rsidRPr="00891019">
        <w:rPr>
          <w:sz w:val="24"/>
          <w:szCs w:val="24"/>
        </w:rPr>
        <w:t xml:space="preserve">Pierwsze zapisy o Szkole Podstawowej w Rozborzu pochodzą z lutego </w:t>
      </w:r>
      <w:r>
        <w:rPr>
          <w:sz w:val="24"/>
          <w:szCs w:val="24"/>
        </w:rPr>
        <w:t xml:space="preserve">1917 roku. Warunki nauczania </w:t>
      </w:r>
      <w:r w:rsidRPr="00891019">
        <w:rPr>
          <w:sz w:val="24"/>
          <w:szCs w:val="24"/>
        </w:rPr>
        <w:t>w ówczesnej szkole były bardzo trudne</w:t>
      </w:r>
      <w:r>
        <w:rPr>
          <w:sz w:val="24"/>
          <w:szCs w:val="24"/>
        </w:rPr>
        <w:t>.</w:t>
      </w:r>
      <w:r w:rsidRPr="00891019">
        <w:rPr>
          <w:sz w:val="24"/>
          <w:szCs w:val="24"/>
        </w:rPr>
        <w:t xml:space="preserve"> Z czasem warunki nauczania stawały się coraz lepsze, jednak dużym problemem przez wiele lat był fakt, iż szkoła mieściła się w trzech budynkach, brakowało nadal centralnego ogrzewania, bieżącej wody.</w:t>
      </w:r>
      <w:r>
        <w:rPr>
          <w:sz w:val="24"/>
          <w:szCs w:val="24"/>
        </w:rPr>
        <w:t xml:space="preserve"> </w:t>
      </w:r>
      <w:r w:rsidRPr="00891019">
        <w:rPr>
          <w:sz w:val="24"/>
          <w:szCs w:val="24"/>
        </w:rPr>
        <w:t>Budynek nowej szkoły zo</w:t>
      </w:r>
      <w:r>
        <w:rPr>
          <w:sz w:val="24"/>
          <w:szCs w:val="24"/>
        </w:rPr>
        <w:t>stał oddany do użytku dopiero 1 </w:t>
      </w:r>
      <w:r w:rsidRPr="00891019">
        <w:rPr>
          <w:sz w:val="24"/>
          <w:szCs w:val="24"/>
        </w:rPr>
        <w:t>września 1998 roku. Na początku w placówce mieściła się tylko szkoła podstawowa. W roku 1999 została przeprowadzona reforma edukacji, nastąpił podział na szkołę podstawową i gimnazjum</w:t>
      </w:r>
      <w:r>
        <w:rPr>
          <w:sz w:val="24"/>
          <w:szCs w:val="24"/>
        </w:rPr>
        <w:t>. W</w:t>
      </w:r>
      <w:r w:rsidRPr="00891019">
        <w:rPr>
          <w:sz w:val="24"/>
          <w:szCs w:val="24"/>
        </w:rPr>
        <w:t xml:space="preserve"> 2002 roku gimnazjum przyjęło imię św. Franciszka z Asyżu. Uczniowie od początku jej istnienia propa</w:t>
      </w:r>
      <w:r>
        <w:rPr>
          <w:sz w:val="24"/>
          <w:szCs w:val="24"/>
        </w:rPr>
        <w:t xml:space="preserve">gowali idee ekologiczne, dbają </w:t>
      </w:r>
      <w:r w:rsidRPr="00891019">
        <w:rPr>
          <w:sz w:val="24"/>
          <w:szCs w:val="24"/>
        </w:rPr>
        <w:t>o dobro przyrody, podejm</w:t>
      </w:r>
      <w:r>
        <w:rPr>
          <w:sz w:val="24"/>
          <w:szCs w:val="24"/>
        </w:rPr>
        <w:t xml:space="preserve">ują </w:t>
      </w:r>
      <w:r w:rsidRPr="00891019">
        <w:rPr>
          <w:sz w:val="24"/>
          <w:szCs w:val="24"/>
        </w:rPr>
        <w:t>akcje na rzecz ochrony środowiska.</w:t>
      </w:r>
    </w:p>
    <w:p w:rsidR="00BB247F" w:rsidRPr="00AB6AB3" w:rsidRDefault="00BB247F" w:rsidP="00BB247F">
      <w:pPr>
        <w:pStyle w:val="Akapitzlist"/>
        <w:ind w:left="0" w:firstLine="360"/>
        <w:jc w:val="both"/>
      </w:pPr>
      <w:r w:rsidRPr="00AB6AB3">
        <w:t>Zdjęcie Nr 7: Zespól Szkól w Rozborzu</w:t>
      </w:r>
    </w:p>
    <w:p w:rsidR="00BB247F" w:rsidRDefault="00CA4717" w:rsidP="00BB247F">
      <w:pPr>
        <w:spacing w:after="0"/>
        <w:ind w:left="360"/>
        <w:jc w:val="center"/>
        <w:rPr>
          <w:sz w:val="24"/>
          <w:szCs w:val="24"/>
        </w:rPr>
      </w:pPr>
      <w:r>
        <w:rPr>
          <w:noProof/>
          <w:lang w:eastAsia="pl-PL"/>
        </w:rPr>
        <w:drawing>
          <wp:inline distT="0" distB="0" distL="0" distR="0">
            <wp:extent cx="3771900" cy="1968500"/>
            <wp:effectExtent l="19050" t="0" r="0" b="0"/>
            <wp:docPr id="10" name="Obraz 11" descr=" - zespol_szkol_rozbor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 - zespol_szkol_rozborz1.jpg"/>
                    <pic:cNvPicPr>
                      <a:picLocks noChangeAspect="1" noChangeArrowheads="1"/>
                    </pic:cNvPicPr>
                  </pic:nvPicPr>
                  <pic:blipFill>
                    <a:blip r:embed="rId18" cstate="print"/>
                    <a:srcRect/>
                    <a:stretch>
                      <a:fillRect/>
                    </a:stretch>
                  </pic:blipFill>
                  <pic:spPr bwMode="auto">
                    <a:xfrm>
                      <a:off x="0" y="0"/>
                      <a:ext cx="3771900" cy="1968500"/>
                    </a:xfrm>
                    <a:prstGeom prst="rect">
                      <a:avLst/>
                    </a:prstGeom>
                    <a:noFill/>
                    <a:ln w="9525">
                      <a:noFill/>
                      <a:miter lim="800000"/>
                      <a:headEnd/>
                      <a:tailEnd/>
                    </a:ln>
                  </pic:spPr>
                </pic:pic>
              </a:graphicData>
            </a:graphic>
          </wp:inline>
        </w:drawing>
      </w:r>
    </w:p>
    <w:p w:rsidR="00BB247F" w:rsidRPr="00640037" w:rsidRDefault="00BB247F" w:rsidP="00BB247F">
      <w:pPr>
        <w:spacing w:after="0"/>
        <w:ind w:left="360"/>
        <w:jc w:val="center"/>
      </w:pPr>
      <w:r w:rsidRPr="00640037">
        <w:t>Źródło: http://www.przeworsk.net.pl/asp/pl_start.asp?typ=14&amp;menu=97&amp;strona=1</w:t>
      </w:r>
    </w:p>
    <w:p w:rsidR="00BB247F" w:rsidRDefault="00BB247F" w:rsidP="00B4701E">
      <w:pPr>
        <w:numPr>
          <w:ilvl w:val="0"/>
          <w:numId w:val="28"/>
        </w:numPr>
        <w:spacing w:after="0"/>
        <w:ind w:left="360"/>
        <w:jc w:val="both"/>
        <w:rPr>
          <w:sz w:val="24"/>
          <w:szCs w:val="24"/>
        </w:rPr>
      </w:pPr>
      <w:r w:rsidRPr="00743A58">
        <w:rPr>
          <w:sz w:val="24"/>
          <w:szCs w:val="24"/>
        </w:rPr>
        <w:lastRenderedPageBreak/>
        <w:t>Zespół Szkół w Studzianie</w:t>
      </w:r>
    </w:p>
    <w:p w:rsidR="00BB247F" w:rsidRPr="004A1414" w:rsidRDefault="00BB247F" w:rsidP="00BB247F">
      <w:pPr>
        <w:spacing w:after="0"/>
        <w:ind w:firstLine="360"/>
        <w:jc w:val="both"/>
        <w:rPr>
          <w:sz w:val="24"/>
          <w:szCs w:val="24"/>
        </w:rPr>
      </w:pPr>
      <w:r w:rsidRPr="004A1414">
        <w:rPr>
          <w:sz w:val="24"/>
          <w:szCs w:val="24"/>
        </w:rPr>
        <w:t xml:space="preserve">Budynek Zespołu Szkół w Studzianie został wybudowany w ramach planu "Tysiąc szkół na Tysiąclecie Państwa Polskiego", a oddany do użytku </w:t>
      </w:r>
      <w:r>
        <w:rPr>
          <w:sz w:val="24"/>
          <w:szCs w:val="24"/>
        </w:rPr>
        <w:t>w</w:t>
      </w:r>
      <w:r w:rsidRPr="004A1414">
        <w:rPr>
          <w:sz w:val="24"/>
          <w:szCs w:val="24"/>
        </w:rPr>
        <w:t xml:space="preserve"> 1964 roku. Wcześniej uczniowie uczyli się w starej drewnianej szkole, na miejscu której wybudowana jest dzisiaj Kaplica p. w. Św. Brata Alberta.</w:t>
      </w:r>
      <w:r>
        <w:rPr>
          <w:sz w:val="24"/>
          <w:szCs w:val="24"/>
        </w:rPr>
        <w:t xml:space="preserve"> </w:t>
      </w:r>
      <w:r w:rsidRPr="004A1414">
        <w:rPr>
          <w:sz w:val="24"/>
          <w:szCs w:val="24"/>
        </w:rPr>
        <w:t>W 1969 roku przy Szkole w Studzianie powołano Szkołę Przysposobienia Rolniczego. Celem jej powołania było szkolenie młodych kadr dla rolnictwa. Nauka odbywała się w godzinach popołudniowych. Szkoła traktowana była jako "tymczasowa przystań" do chwili uzyskania możliwości dostania się do innej. Praktyki zawodowe odbywały się w PGR w Medyce i Bachórzu. Szkoła współpracowała z Zespołem Młodego Rolnika i Zespołem Szkół Rolniczych w Zarzeczu jako szkołą wiodącą. W roku szkolnym 1973/74 szkoła zakończyła swoją działalność.</w:t>
      </w:r>
    </w:p>
    <w:p w:rsidR="00BB247F" w:rsidRDefault="00BB247F" w:rsidP="00BB247F">
      <w:pPr>
        <w:spacing w:after="0"/>
        <w:ind w:firstLine="360"/>
        <w:jc w:val="both"/>
        <w:rPr>
          <w:sz w:val="24"/>
          <w:szCs w:val="24"/>
        </w:rPr>
      </w:pPr>
      <w:r w:rsidRPr="004A1414">
        <w:rPr>
          <w:sz w:val="24"/>
          <w:szCs w:val="24"/>
        </w:rPr>
        <w:t>W 2002 roku nadan</w:t>
      </w:r>
      <w:r>
        <w:rPr>
          <w:sz w:val="24"/>
          <w:szCs w:val="24"/>
        </w:rPr>
        <w:t xml:space="preserve">o </w:t>
      </w:r>
      <w:r w:rsidRPr="004A1414">
        <w:rPr>
          <w:sz w:val="24"/>
          <w:szCs w:val="24"/>
        </w:rPr>
        <w:t>Szkole imienia Św. Brata Alberta.</w:t>
      </w:r>
      <w:r>
        <w:rPr>
          <w:sz w:val="24"/>
          <w:szCs w:val="24"/>
        </w:rPr>
        <w:t xml:space="preserve"> </w:t>
      </w:r>
      <w:r w:rsidRPr="004A1414">
        <w:rPr>
          <w:sz w:val="24"/>
          <w:szCs w:val="24"/>
        </w:rPr>
        <w:t xml:space="preserve">W roku 1999 wprowadzono reformę oświatową - Szkołę podstawową ograniczono do 6. klas. Po ukończeniu klasy VI uczniowie kontynuowali naukę w 3-letnim gimnazjum. </w:t>
      </w:r>
      <w:r>
        <w:rPr>
          <w:sz w:val="24"/>
          <w:szCs w:val="24"/>
        </w:rPr>
        <w:t>Od</w:t>
      </w:r>
      <w:r w:rsidRPr="004A1414">
        <w:rPr>
          <w:sz w:val="24"/>
          <w:szCs w:val="24"/>
        </w:rPr>
        <w:t xml:space="preserve"> 2003 roku szkoła funkcjonuje jako Zespół Szkół</w:t>
      </w:r>
      <w:r>
        <w:rPr>
          <w:sz w:val="24"/>
          <w:szCs w:val="24"/>
        </w:rPr>
        <w:t xml:space="preserve">. </w:t>
      </w:r>
      <w:r w:rsidRPr="004A1414">
        <w:rPr>
          <w:sz w:val="24"/>
          <w:szCs w:val="24"/>
        </w:rPr>
        <w:t>Zespół Szkół w Studzianie posiada Krajowy Certyfikat Szkoły Promującej Zdrowie.</w:t>
      </w:r>
    </w:p>
    <w:p w:rsidR="00BB247F" w:rsidRPr="00640037" w:rsidRDefault="00BB247F" w:rsidP="00BB247F">
      <w:pPr>
        <w:spacing w:after="0"/>
        <w:ind w:firstLine="360"/>
        <w:jc w:val="center"/>
      </w:pPr>
      <w:r w:rsidRPr="00640037">
        <w:t>Zdjęcie Nr 8: Zespół Szkół w Studzianie</w:t>
      </w:r>
    </w:p>
    <w:p w:rsidR="00BB247F" w:rsidRDefault="00CA4717" w:rsidP="00BB247F">
      <w:pPr>
        <w:spacing w:after="0"/>
        <w:ind w:firstLine="360"/>
        <w:jc w:val="center"/>
        <w:rPr>
          <w:noProof/>
          <w:lang w:eastAsia="pl-PL"/>
        </w:rPr>
      </w:pPr>
      <w:r>
        <w:rPr>
          <w:noProof/>
          <w:lang w:eastAsia="pl-PL"/>
        </w:rPr>
        <w:drawing>
          <wp:inline distT="0" distB="0" distL="0" distR="0">
            <wp:extent cx="3111500" cy="1435100"/>
            <wp:effectExtent l="19050" t="0" r="0" b="0"/>
            <wp:docPr id="11" name="irc_mi" descr="http://szkolnictwo.pl/zdj/PB/PB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zkolnictwo.pl/zdj/PB/PB7981.jpg"/>
                    <pic:cNvPicPr>
                      <a:picLocks noChangeAspect="1" noChangeArrowheads="1"/>
                    </pic:cNvPicPr>
                  </pic:nvPicPr>
                  <pic:blipFill>
                    <a:blip r:embed="rId19" cstate="print"/>
                    <a:srcRect/>
                    <a:stretch>
                      <a:fillRect/>
                    </a:stretch>
                  </pic:blipFill>
                  <pic:spPr bwMode="auto">
                    <a:xfrm>
                      <a:off x="0" y="0"/>
                      <a:ext cx="3111500" cy="1435100"/>
                    </a:xfrm>
                    <a:prstGeom prst="rect">
                      <a:avLst/>
                    </a:prstGeom>
                    <a:noFill/>
                    <a:ln w="9525">
                      <a:noFill/>
                      <a:miter lim="800000"/>
                      <a:headEnd/>
                      <a:tailEnd/>
                    </a:ln>
                  </pic:spPr>
                </pic:pic>
              </a:graphicData>
            </a:graphic>
          </wp:inline>
        </w:drawing>
      </w:r>
    </w:p>
    <w:p w:rsidR="00BB247F" w:rsidRDefault="00BB247F" w:rsidP="00BB247F">
      <w:pPr>
        <w:spacing w:after="0"/>
        <w:ind w:firstLine="360"/>
        <w:jc w:val="center"/>
        <w:rPr>
          <w:noProof/>
          <w:lang w:eastAsia="pl-PL"/>
        </w:rPr>
      </w:pPr>
    </w:p>
    <w:p w:rsidR="00BB247F" w:rsidRDefault="00BB247F" w:rsidP="00BB247F">
      <w:pPr>
        <w:spacing w:after="0"/>
        <w:ind w:firstLine="360"/>
        <w:jc w:val="center"/>
        <w:rPr>
          <w:sz w:val="24"/>
          <w:szCs w:val="24"/>
        </w:rPr>
      </w:pPr>
    </w:p>
    <w:p w:rsidR="00BB247F" w:rsidRDefault="00BB247F" w:rsidP="00B4701E">
      <w:pPr>
        <w:numPr>
          <w:ilvl w:val="0"/>
          <w:numId w:val="28"/>
        </w:numPr>
        <w:spacing w:after="0"/>
        <w:ind w:left="360"/>
        <w:jc w:val="both"/>
        <w:rPr>
          <w:sz w:val="24"/>
          <w:szCs w:val="24"/>
        </w:rPr>
      </w:pPr>
      <w:r w:rsidRPr="00743A58">
        <w:rPr>
          <w:sz w:val="24"/>
          <w:szCs w:val="24"/>
        </w:rPr>
        <w:t>Zespół Szkół w Świętoniowej</w:t>
      </w:r>
    </w:p>
    <w:p w:rsidR="00937EC4" w:rsidRDefault="00BB247F" w:rsidP="00F64107">
      <w:pPr>
        <w:jc w:val="both"/>
        <w:rPr>
          <w:sz w:val="24"/>
          <w:szCs w:val="24"/>
        </w:rPr>
      </w:pPr>
      <w:r w:rsidRPr="00FB320B">
        <w:rPr>
          <w:sz w:val="24"/>
          <w:szCs w:val="24"/>
        </w:rPr>
        <w:t>Zespół Szkół w Świętoniowej to szkoła licząca ponad 100 lat</w:t>
      </w:r>
      <w:r>
        <w:rPr>
          <w:sz w:val="24"/>
          <w:szCs w:val="24"/>
        </w:rPr>
        <w:t xml:space="preserve">.  </w:t>
      </w:r>
      <w:r w:rsidRPr="00FB320B">
        <w:rPr>
          <w:sz w:val="24"/>
          <w:szCs w:val="24"/>
        </w:rPr>
        <w:t>1 września 1908 r. za staraniem gospodarzy została zorganizowana jednoklasowa szkoła ludowa. Dzisiaj</w:t>
      </w:r>
      <w:r>
        <w:rPr>
          <w:sz w:val="24"/>
          <w:szCs w:val="24"/>
        </w:rPr>
        <w:t xml:space="preserve"> szkoła</w:t>
      </w:r>
      <w:r w:rsidRPr="00FB320B">
        <w:rPr>
          <w:sz w:val="24"/>
          <w:szCs w:val="24"/>
        </w:rPr>
        <w:t xml:space="preserve"> składa się z oddziałów przedszkolnych (5 i 6 -latków), szkoły podstawowej , gimnazjum. Szkołę stanowi społeczność ponad 200 uczniów</w:t>
      </w:r>
      <w:r>
        <w:rPr>
          <w:sz w:val="24"/>
          <w:szCs w:val="24"/>
        </w:rPr>
        <w:t>.</w:t>
      </w:r>
    </w:p>
    <w:p w:rsidR="009155C7" w:rsidRDefault="009155C7" w:rsidP="00F64107">
      <w:pPr>
        <w:jc w:val="both"/>
        <w:rPr>
          <w:sz w:val="24"/>
          <w:szCs w:val="24"/>
        </w:rPr>
      </w:pPr>
    </w:p>
    <w:p w:rsidR="009155C7" w:rsidRDefault="009155C7" w:rsidP="00F64107">
      <w:pPr>
        <w:jc w:val="both"/>
        <w:rPr>
          <w:sz w:val="24"/>
          <w:szCs w:val="24"/>
        </w:rPr>
      </w:pPr>
    </w:p>
    <w:p w:rsidR="009155C7" w:rsidRDefault="009155C7" w:rsidP="00F64107">
      <w:pPr>
        <w:jc w:val="both"/>
        <w:rPr>
          <w:sz w:val="24"/>
          <w:szCs w:val="24"/>
        </w:rPr>
      </w:pPr>
    </w:p>
    <w:p w:rsidR="009155C7" w:rsidRDefault="009155C7" w:rsidP="00F64107">
      <w:pPr>
        <w:jc w:val="both"/>
        <w:rPr>
          <w:sz w:val="24"/>
          <w:szCs w:val="24"/>
        </w:rPr>
      </w:pPr>
    </w:p>
    <w:p w:rsidR="009155C7" w:rsidRPr="00F64107" w:rsidRDefault="009155C7" w:rsidP="00F64107">
      <w:pPr>
        <w:jc w:val="both"/>
        <w:rPr>
          <w:sz w:val="24"/>
          <w:szCs w:val="24"/>
        </w:rPr>
      </w:pPr>
    </w:p>
    <w:p w:rsidR="009155C7" w:rsidRDefault="00BB247F" w:rsidP="009155C7">
      <w:pPr>
        <w:jc w:val="center"/>
      </w:pPr>
      <w:r w:rsidRPr="00640037">
        <w:lastRenderedPageBreak/>
        <w:t>Zdjęcie Nr 9: Zespół Szkół w Świętoniowej</w:t>
      </w:r>
    </w:p>
    <w:p w:rsidR="00BB247F" w:rsidRDefault="00CA4717" w:rsidP="009155C7">
      <w:pPr>
        <w:jc w:val="center"/>
      </w:pPr>
      <w:r>
        <w:rPr>
          <w:noProof/>
          <w:lang w:eastAsia="pl-PL"/>
        </w:rPr>
        <w:drawing>
          <wp:inline distT="0" distB="0" distL="0" distR="0">
            <wp:extent cx="3162300" cy="2374900"/>
            <wp:effectExtent l="19050" t="0" r="0" b="0"/>
            <wp:docPr id="12" name="irc_mi" descr="http://www.przeworsk.net.pl/asp/pliki/gmina/zs_swietoni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zeworsk.net.pl/asp/pliki/gmina/zs_swietoniowa.jpg"/>
                    <pic:cNvPicPr>
                      <a:picLocks noChangeAspect="1" noChangeArrowheads="1"/>
                    </pic:cNvPicPr>
                  </pic:nvPicPr>
                  <pic:blipFill>
                    <a:blip r:embed="rId20" cstate="print"/>
                    <a:srcRect/>
                    <a:stretch>
                      <a:fillRect/>
                    </a:stretch>
                  </pic:blipFill>
                  <pic:spPr bwMode="auto">
                    <a:xfrm>
                      <a:off x="0" y="0"/>
                      <a:ext cx="3162300" cy="2374900"/>
                    </a:xfrm>
                    <a:prstGeom prst="rect">
                      <a:avLst/>
                    </a:prstGeom>
                    <a:noFill/>
                    <a:ln w="9525">
                      <a:noFill/>
                      <a:miter lim="800000"/>
                      <a:headEnd/>
                      <a:tailEnd/>
                    </a:ln>
                  </pic:spPr>
                </pic:pic>
              </a:graphicData>
            </a:graphic>
          </wp:inline>
        </w:drawing>
      </w:r>
    </w:p>
    <w:p w:rsidR="00BB247F" w:rsidRDefault="00BB247F" w:rsidP="00B4701E">
      <w:pPr>
        <w:numPr>
          <w:ilvl w:val="0"/>
          <w:numId w:val="28"/>
        </w:numPr>
        <w:spacing w:after="0"/>
        <w:ind w:left="360"/>
        <w:jc w:val="both"/>
        <w:rPr>
          <w:sz w:val="24"/>
          <w:szCs w:val="24"/>
        </w:rPr>
      </w:pPr>
      <w:r w:rsidRPr="00743A58">
        <w:rPr>
          <w:sz w:val="24"/>
          <w:szCs w:val="24"/>
        </w:rPr>
        <w:t>Zespół Szkół im. bł. ks. Jana Balickiego w Ujeznej</w:t>
      </w:r>
    </w:p>
    <w:p w:rsidR="00BB247F" w:rsidRDefault="00BB247F" w:rsidP="00BB247F">
      <w:pPr>
        <w:spacing w:after="0"/>
        <w:ind w:firstLine="708"/>
        <w:jc w:val="both"/>
        <w:rPr>
          <w:sz w:val="24"/>
          <w:szCs w:val="24"/>
        </w:rPr>
      </w:pPr>
      <w:r w:rsidRPr="00423B40">
        <w:rPr>
          <w:sz w:val="24"/>
          <w:szCs w:val="24"/>
        </w:rPr>
        <w:t xml:space="preserve">Historia szkoły podstawowej w Ujeznej spisywana była niemalże od początku jej istnienia w Kronice Szkolnej założonej w 1893 roku i prowadzona jest po dzień dzisiejszy.     </w:t>
      </w:r>
      <w:r>
        <w:rPr>
          <w:sz w:val="24"/>
          <w:szCs w:val="24"/>
        </w:rPr>
        <w:t>W</w:t>
      </w:r>
      <w:r w:rsidRPr="000037C9">
        <w:rPr>
          <w:sz w:val="24"/>
          <w:szCs w:val="24"/>
        </w:rPr>
        <w:t xml:space="preserve"> 2008 roku i utworzono Zespół Szkół w Ujeznej, który sprawnie działa do dnia dzisiejszego.</w:t>
      </w:r>
      <w:r>
        <w:rPr>
          <w:sz w:val="24"/>
          <w:szCs w:val="24"/>
        </w:rPr>
        <w:t xml:space="preserve"> </w:t>
      </w:r>
      <w:r w:rsidRPr="000037C9">
        <w:rPr>
          <w:sz w:val="24"/>
          <w:szCs w:val="24"/>
        </w:rPr>
        <w:t>W ramach naszej szkoły funkcjonuje Oddział Przedszkolny dla 6-latków oraz Podkarpacki Ośrodek Przedszkolny dla dzieci młodszych.</w:t>
      </w:r>
    </w:p>
    <w:p w:rsidR="00BB247F" w:rsidRPr="00640037" w:rsidRDefault="00BB247F" w:rsidP="00BB247F">
      <w:pPr>
        <w:spacing w:after="0"/>
        <w:ind w:left="360" w:firstLine="348"/>
        <w:jc w:val="both"/>
      </w:pPr>
      <w:r w:rsidRPr="00640037">
        <w:t>Zdjęcie Nr 10: Zespół Szkół w Ujeznej</w:t>
      </w:r>
    </w:p>
    <w:p w:rsidR="00BB247F" w:rsidRDefault="00CA4717" w:rsidP="00BB247F">
      <w:pPr>
        <w:spacing w:after="0"/>
        <w:ind w:left="360"/>
        <w:jc w:val="center"/>
        <w:rPr>
          <w:sz w:val="24"/>
          <w:szCs w:val="24"/>
        </w:rPr>
      </w:pPr>
      <w:r>
        <w:rPr>
          <w:noProof/>
          <w:lang w:eastAsia="pl-PL"/>
        </w:rPr>
        <w:drawing>
          <wp:inline distT="0" distB="0" distL="0" distR="0">
            <wp:extent cx="3632200" cy="2730500"/>
            <wp:effectExtent l="19050" t="0" r="6350" b="0"/>
            <wp:docPr id="13" name="Obraz 14" descr=" - zs_ujez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 - zs_ujezna.jpg"/>
                    <pic:cNvPicPr>
                      <a:picLocks noChangeAspect="1" noChangeArrowheads="1"/>
                    </pic:cNvPicPr>
                  </pic:nvPicPr>
                  <pic:blipFill>
                    <a:blip r:embed="rId21" cstate="print"/>
                    <a:srcRect/>
                    <a:stretch>
                      <a:fillRect/>
                    </a:stretch>
                  </pic:blipFill>
                  <pic:spPr bwMode="auto">
                    <a:xfrm>
                      <a:off x="0" y="0"/>
                      <a:ext cx="3632200" cy="2730500"/>
                    </a:xfrm>
                    <a:prstGeom prst="rect">
                      <a:avLst/>
                    </a:prstGeom>
                    <a:noFill/>
                    <a:ln w="9525">
                      <a:noFill/>
                      <a:miter lim="800000"/>
                      <a:headEnd/>
                      <a:tailEnd/>
                    </a:ln>
                  </pic:spPr>
                </pic:pic>
              </a:graphicData>
            </a:graphic>
          </wp:inline>
        </w:drawing>
      </w:r>
    </w:p>
    <w:p w:rsidR="00152F17" w:rsidRDefault="00BB247F" w:rsidP="00F64107">
      <w:pPr>
        <w:spacing w:after="0"/>
        <w:ind w:left="360"/>
        <w:jc w:val="both"/>
      </w:pPr>
      <w:r w:rsidRPr="00640037">
        <w:t xml:space="preserve">Źródło: </w:t>
      </w:r>
      <w:hyperlink r:id="rId22" w:history="1">
        <w:r w:rsidR="00152F17" w:rsidRPr="009438F5">
          <w:rPr>
            <w:rStyle w:val="Hipercze"/>
          </w:rPr>
          <w:t>http://www.przeworsk.net.pl/asp/pl_start.asp?typ=14&amp;menu=101&amp;strona</w:t>
        </w:r>
      </w:hyperlink>
    </w:p>
    <w:p w:rsidR="00152F17" w:rsidRDefault="00152F17" w:rsidP="00BB247F">
      <w:pPr>
        <w:spacing w:after="0"/>
        <w:ind w:left="360"/>
        <w:jc w:val="both"/>
      </w:pPr>
    </w:p>
    <w:p w:rsidR="0032369E" w:rsidRDefault="0032369E" w:rsidP="00BB247F">
      <w:pPr>
        <w:spacing w:after="0"/>
        <w:ind w:left="360"/>
        <w:jc w:val="both"/>
      </w:pPr>
    </w:p>
    <w:p w:rsidR="004A0206" w:rsidRDefault="004A0206" w:rsidP="00BB247F">
      <w:pPr>
        <w:spacing w:after="0"/>
        <w:ind w:left="360"/>
        <w:jc w:val="both"/>
      </w:pPr>
    </w:p>
    <w:p w:rsidR="004A0206" w:rsidRDefault="004A0206" w:rsidP="00BB247F">
      <w:pPr>
        <w:spacing w:after="0"/>
        <w:ind w:left="360"/>
        <w:jc w:val="both"/>
      </w:pPr>
    </w:p>
    <w:p w:rsidR="004A0206" w:rsidRPr="00640037" w:rsidRDefault="004A0206" w:rsidP="00BB247F">
      <w:pPr>
        <w:spacing w:after="0"/>
        <w:ind w:left="360"/>
        <w:jc w:val="both"/>
      </w:pPr>
    </w:p>
    <w:p w:rsidR="00BB247F" w:rsidRDefault="00BB247F" w:rsidP="00B4701E">
      <w:pPr>
        <w:numPr>
          <w:ilvl w:val="0"/>
          <w:numId w:val="28"/>
        </w:numPr>
        <w:spacing w:after="0"/>
        <w:ind w:left="360"/>
        <w:jc w:val="both"/>
        <w:rPr>
          <w:sz w:val="24"/>
          <w:szCs w:val="24"/>
        </w:rPr>
      </w:pPr>
      <w:r w:rsidRPr="00743A58">
        <w:rPr>
          <w:sz w:val="24"/>
          <w:szCs w:val="24"/>
        </w:rPr>
        <w:lastRenderedPageBreak/>
        <w:t>Zespół Szkół w Urzejowicach</w:t>
      </w:r>
    </w:p>
    <w:p w:rsidR="00BB247F" w:rsidRPr="00640037" w:rsidRDefault="00BB247F" w:rsidP="00BB247F">
      <w:pPr>
        <w:spacing w:after="0"/>
        <w:jc w:val="center"/>
      </w:pPr>
      <w:r w:rsidRPr="00640037">
        <w:t>Zdjęcie Nr 11: Zespół Szkół w Urzejowicach</w:t>
      </w:r>
    </w:p>
    <w:p w:rsidR="00BB247F" w:rsidRDefault="00CA4717" w:rsidP="00BB247F">
      <w:pPr>
        <w:spacing w:after="0"/>
        <w:jc w:val="center"/>
        <w:rPr>
          <w:sz w:val="24"/>
          <w:szCs w:val="24"/>
        </w:rPr>
      </w:pPr>
      <w:r>
        <w:rPr>
          <w:noProof/>
          <w:lang w:eastAsia="pl-PL"/>
        </w:rPr>
        <w:drawing>
          <wp:inline distT="0" distB="0" distL="0" distR="0">
            <wp:extent cx="3962400" cy="1866900"/>
            <wp:effectExtent l="19050" t="0" r="0" b="0"/>
            <wp:docPr id="14" name="Obraz 15" descr=" - zs_urzej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 - zs_urzejowice.jpg"/>
                    <pic:cNvPicPr>
                      <a:picLocks noChangeAspect="1" noChangeArrowheads="1"/>
                    </pic:cNvPicPr>
                  </pic:nvPicPr>
                  <pic:blipFill>
                    <a:blip r:embed="rId23" cstate="print"/>
                    <a:srcRect/>
                    <a:stretch>
                      <a:fillRect/>
                    </a:stretch>
                  </pic:blipFill>
                  <pic:spPr bwMode="auto">
                    <a:xfrm>
                      <a:off x="0" y="0"/>
                      <a:ext cx="3962400" cy="1866900"/>
                    </a:xfrm>
                    <a:prstGeom prst="rect">
                      <a:avLst/>
                    </a:prstGeom>
                    <a:noFill/>
                    <a:ln w="9525">
                      <a:noFill/>
                      <a:miter lim="800000"/>
                      <a:headEnd/>
                      <a:tailEnd/>
                    </a:ln>
                  </pic:spPr>
                </pic:pic>
              </a:graphicData>
            </a:graphic>
          </wp:inline>
        </w:drawing>
      </w:r>
    </w:p>
    <w:p w:rsidR="00BB247F" w:rsidRPr="00640037" w:rsidRDefault="00BB247F" w:rsidP="00BB247F">
      <w:pPr>
        <w:spacing w:after="0"/>
        <w:ind w:left="709"/>
        <w:jc w:val="both"/>
      </w:pPr>
      <w:r w:rsidRPr="00640037">
        <w:t>Źródło:http://www.przeworsk.net.pl/asp/pl_start.asp?typ=14&amp;sub=5&amp;subsub=91&amp;menu=100&amp;strona=1</w:t>
      </w:r>
    </w:p>
    <w:p w:rsidR="00506641" w:rsidRDefault="00BB247F" w:rsidP="00BB247F">
      <w:pPr>
        <w:spacing w:after="0"/>
        <w:ind w:firstLine="709"/>
        <w:jc w:val="both"/>
        <w:rPr>
          <w:sz w:val="24"/>
          <w:szCs w:val="24"/>
        </w:rPr>
      </w:pPr>
      <w:r>
        <w:rPr>
          <w:sz w:val="24"/>
          <w:szCs w:val="24"/>
        </w:rPr>
        <w:t>Na terenie Gminy Przeworsk</w:t>
      </w:r>
      <w:r w:rsidRPr="004D770A">
        <w:rPr>
          <w:sz w:val="24"/>
          <w:szCs w:val="24"/>
        </w:rPr>
        <w:t xml:space="preserve"> nie ma placówek kształcenia ponadgimnazjalnego. Młodzież z terenu gminy ma możliwość kształcenia się na poziomie ponadgimnazjalnym w</w:t>
      </w:r>
      <w:r>
        <w:rPr>
          <w:sz w:val="24"/>
          <w:szCs w:val="24"/>
        </w:rPr>
        <w:t> </w:t>
      </w:r>
      <w:r w:rsidRPr="004D770A">
        <w:rPr>
          <w:sz w:val="24"/>
          <w:szCs w:val="24"/>
        </w:rPr>
        <w:t>pozostałych szkołach położony</w:t>
      </w:r>
      <w:r>
        <w:rPr>
          <w:sz w:val="24"/>
          <w:szCs w:val="24"/>
        </w:rPr>
        <w:t xml:space="preserve">ch na terenie powiatu przeworskiego. </w:t>
      </w:r>
    </w:p>
    <w:p w:rsidR="00930207" w:rsidRPr="00D15F49" w:rsidRDefault="00DA4C57" w:rsidP="00BB247F">
      <w:pPr>
        <w:spacing w:after="0"/>
        <w:ind w:firstLine="708"/>
        <w:jc w:val="both"/>
        <w:rPr>
          <w:sz w:val="24"/>
          <w:szCs w:val="24"/>
        </w:rPr>
      </w:pPr>
      <w:r w:rsidRPr="00055FC4">
        <w:rPr>
          <w:sz w:val="24"/>
          <w:szCs w:val="24"/>
        </w:rPr>
        <w:t xml:space="preserve">W roku szkolnym 2013/2014 w szkołach na </w:t>
      </w:r>
      <w:r w:rsidR="00930207">
        <w:rPr>
          <w:sz w:val="24"/>
          <w:szCs w:val="24"/>
        </w:rPr>
        <w:t>terenie gminy kształciło się 745</w:t>
      </w:r>
      <w:r w:rsidRPr="00055FC4">
        <w:rPr>
          <w:sz w:val="24"/>
          <w:szCs w:val="24"/>
        </w:rPr>
        <w:t xml:space="preserve"> uczniów</w:t>
      </w:r>
      <w:r w:rsidR="00BA27F7" w:rsidRPr="00055FC4">
        <w:rPr>
          <w:sz w:val="24"/>
          <w:szCs w:val="24"/>
        </w:rPr>
        <w:t xml:space="preserve"> w</w:t>
      </w:r>
      <w:r w:rsidR="006C4019" w:rsidRPr="00055FC4">
        <w:rPr>
          <w:sz w:val="24"/>
          <w:szCs w:val="24"/>
        </w:rPr>
        <w:t> </w:t>
      </w:r>
      <w:r w:rsidR="00F80DEA">
        <w:rPr>
          <w:sz w:val="24"/>
          <w:szCs w:val="24"/>
        </w:rPr>
        <w:t>szkołach podstawo</w:t>
      </w:r>
      <w:r w:rsidR="00930207">
        <w:rPr>
          <w:sz w:val="24"/>
          <w:szCs w:val="24"/>
        </w:rPr>
        <w:t>wych, 529</w:t>
      </w:r>
      <w:r w:rsidR="00BA27F7" w:rsidRPr="00055FC4">
        <w:rPr>
          <w:sz w:val="24"/>
          <w:szCs w:val="24"/>
        </w:rPr>
        <w:t xml:space="preserve"> uczniów w gimnazjum. W tym samym czasie do placówek wychowan</w:t>
      </w:r>
      <w:r w:rsidR="00F80DEA">
        <w:rPr>
          <w:sz w:val="24"/>
          <w:szCs w:val="24"/>
        </w:rPr>
        <w:t>i</w:t>
      </w:r>
      <w:r w:rsidR="00930207">
        <w:rPr>
          <w:sz w:val="24"/>
          <w:szCs w:val="24"/>
        </w:rPr>
        <w:t>a przedszkolnego uczęszczało 424</w:t>
      </w:r>
      <w:r w:rsidR="00BA27F7" w:rsidRPr="00055FC4">
        <w:rPr>
          <w:sz w:val="24"/>
          <w:szCs w:val="24"/>
        </w:rPr>
        <w:t xml:space="preserve"> dzieci</w:t>
      </w:r>
      <w:r w:rsidR="00BA27F7" w:rsidRPr="00055FC4">
        <w:rPr>
          <w:rStyle w:val="Odwoanieprzypisudolnego"/>
          <w:sz w:val="24"/>
          <w:szCs w:val="24"/>
        </w:rPr>
        <w:footnoteReference w:id="14"/>
      </w:r>
      <w:r w:rsidR="00BA27F7" w:rsidRPr="00055FC4">
        <w:rPr>
          <w:sz w:val="24"/>
          <w:szCs w:val="24"/>
        </w:rPr>
        <w:t>.</w:t>
      </w:r>
    </w:p>
    <w:p w:rsidR="00930207" w:rsidRDefault="00930207" w:rsidP="00930207">
      <w:pPr>
        <w:spacing w:after="0"/>
        <w:ind w:firstLine="708"/>
        <w:jc w:val="both"/>
        <w:rPr>
          <w:i/>
        </w:rPr>
      </w:pPr>
      <w:r>
        <w:rPr>
          <w:i/>
        </w:rPr>
        <w:t>Tabela 13</w:t>
      </w:r>
      <w:r w:rsidR="00082A58">
        <w:rPr>
          <w:i/>
        </w:rPr>
        <w:t>. Wybrane dane z zakr</w:t>
      </w:r>
      <w:r>
        <w:rPr>
          <w:i/>
        </w:rPr>
        <w:t>esu edukacji w gminie Przeworsk</w:t>
      </w:r>
      <w:r w:rsidR="00082A58">
        <w:rPr>
          <w:i/>
        </w:rPr>
        <w:t>.</w:t>
      </w:r>
    </w:p>
    <w:tbl>
      <w:tblPr>
        <w:tblW w:w="6374" w:type="dxa"/>
        <w:tblInd w:w="1357" w:type="dxa"/>
        <w:tblCellMar>
          <w:left w:w="70" w:type="dxa"/>
          <w:right w:w="70" w:type="dxa"/>
        </w:tblCellMar>
        <w:tblLook w:val="04A0"/>
      </w:tblPr>
      <w:tblGrid>
        <w:gridCol w:w="3020"/>
        <w:gridCol w:w="1118"/>
        <w:gridCol w:w="1118"/>
        <w:gridCol w:w="1118"/>
      </w:tblGrid>
      <w:tr w:rsidR="00930207" w:rsidRPr="00930207" w:rsidTr="00930207">
        <w:trPr>
          <w:trHeight w:val="300"/>
        </w:trPr>
        <w:tc>
          <w:tcPr>
            <w:tcW w:w="302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930207" w:rsidRPr="00930207" w:rsidRDefault="00930207" w:rsidP="00930207">
            <w:pPr>
              <w:spacing w:after="0" w:line="240" w:lineRule="auto"/>
              <w:jc w:val="center"/>
              <w:rPr>
                <w:rFonts w:eastAsia="Times New Roman"/>
                <w:color w:val="000000"/>
                <w:lang w:eastAsia="pl-PL"/>
              </w:rPr>
            </w:pPr>
            <w:r w:rsidRPr="00930207">
              <w:rPr>
                <w:rFonts w:eastAsia="Times New Roman"/>
                <w:color w:val="000000"/>
                <w:lang w:eastAsia="pl-PL"/>
              </w:rPr>
              <w:t>Edukacja</w:t>
            </w:r>
          </w:p>
        </w:tc>
        <w:tc>
          <w:tcPr>
            <w:tcW w:w="1118" w:type="dxa"/>
            <w:tcBorders>
              <w:top w:val="single" w:sz="4" w:space="0" w:color="auto"/>
              <w:left w:val="nil"/>
              <w:bottom w:val="single" w:sz="4" w:space="0" w:color="auto"/>
              <w:right w:val="single" w:sz="4" w:space="0" w:color="auto"/>
            </w:tcBorders>
            <w:shd w:val="clear" w:color="000000" w:fill="C4D79B"/>
            <w:noWrap/>
            <w:vAlign w:val="bottom"/>
            <w:hideMark/>
          </w:tcPr>
          <w:p w:rsidR="00930207" w:rsidRPr="00930207" w:rsidRDefault="00930207" w:rsidP="00930207">
            <w:pPr>
              <w:spacing w:after="0" w:line="240" w:lineRule="auto"/>
              <w:jc w:val="center"/>
              <w:rPr>
                <w:rFonts w:eastAsia="Times New Roman"/>
                <w:color w:val="000000"/>
                <w:lang w:eastAsia="pl-PL"/>
              </w:rPr>
            </w:pPr>
            <w:r w:rsidRPr="00930207">
              <w:rPr>
                <w:rFonts w:eastAsia="Times New Roman"/>
                <w:color w:val="000000"/>
                <w:lang w:eastAsia="pl-PL"/>
              </w:rPr>
              <w:t>2010/2011</w:t>
            </w:r>
          </w:p>
        </w:tc>
        <w:tc>
          <w:tcPr>
            <w:tcW w:w="1118" w:type="dxa"/>
            <w:tcBorders>
              <w:top w:val="single" w:sz="4" w:space="0" w:color="auto"/>
              <w:left w:val="nil"/>
              <w:bottom w:val="single" w:sz="4" w:space="0" w:color="auto"/>
              <w:right w:val="single" w:sz="4" w:space="0" w:color="auto"/>
            </w:tcBorders>
            <w:shd w:val="clear" w:color="000000" w:fill="C4D79B"/>
            <w:noWrap/>
            <w:vAlign w:val="bottom"/>
            <w:hideMark/>
          </w:tcPr>
          <w:p w:rsidR="00930207" w:rsidRPr="00930207" w:rsidRDefault="00930207" w:rsidP="00930207">
            <w:pPr>
              <w:spacing w:after="0" w:line="240" w:lineRule="auto"/>
              <w:jc w:val="center"/>
              <w:rPr>
                <w:rFonts w:eastAsia="Times New Roman"/>
                <w:color w:val="000000"/>
                <w:lang w:eastAsia="pl-PL"/>
              </w:rPr>
            </w:pPr>
            <w:r w:rsidRPr="00930207">
              <w:rPr>
                <w:rFonts w:eastAsia="Times New Roman"/>
                <w:color w:val="000000"/>
                <w:lang w:eastAsia="pl-PL"/>
              </w:rPr>
              <w:t>2012/2013</w:t>
            </w:r>
          </w:p>
        </w:tc>
        <w:tc>
          <w:tcPr>
            <w:tcW w:w="1118" w:type="dxa"/>
            <w:tcBorders>
              <w:top w:val="single" w:sz="4" w:space="0" w:color="auto"/>
              <w:left w:val="nil"/>
              <w:bottom w:val="single" w:sz="4" w:space="0" w:color="auto"/>
              <w:right w:val="single" w:sz="4" w:space="0" w:color="auto"/>
            </w:tcBorders>
            <w:shd w:val="clear" w:color="000000" w:fill="C4D79B"/>
            <w:noWrap/>
            <w:vAlign w:val="bottom"/>
            <w:hideMark/>
          </w:tcPr>
          <w:p w:rsidR="00930207" w:rsidRPr="00930207" w:rsidRDefault="00930207" w:rsidP="00930207">
            <w:pPr>
              <w:spacing w:after="0" w:line="240" w:lineRule="auto"/>
              <w:jc w:val="center"/>
              <w:rPr>
                <w:rFonts w:eastAsia="Times New Roman"/>
                <w:color w:val="000000"/>
                <w:lang w:eastAsia="pl-PL"/>
              </w:rPr>
            </w:pPr>
            <w:r w:rsidRPr="00930207">
              <w:rPr>
                <w:rFonts w:eastAsia="Times New Roman"/>
                <w:color w:val="000000"/>
                <w:lang w:eastAsia="pl-PL"/>
              </w:rPr>
              <w:t>2013/2014</w:t>
            </w:r>
          </w:p>
        </w:tc>
      </w:tr>
      <w:tr w:rsidR="00930207" w:rsidRPr="00930207" w:rsidTr="00930207">
        <w:trPr>
          <w:trHeight w:val="600"/>
        </w:trPr>
        <w:tc>
          <w:tcPr>
            <w:tcW w:w="3020" w:type="dxa"/>
            <w:tcBorders>
              <w:top w:val="nil"/>
              <w:left w:val="single" w:sz="4" w:space="0" w:color="auto"/>
              <w:bottom w:val="single" w:sz="4" w:space="0" w:color="auto"/>
              <w:right w:val="single" w:sz="4" w:space="0" w:color="auto"/>
            </w:tcBorders>
            <w:shd w:val="clear" w:color="000000" w:fill="F2DCDB"/>
            <w:vAlign w:val="bottom"/>
            <w:hideMark/>
          </w:tcPr>
          <w:p w:rsidR="00930207" w:rsidRPr="00930207" w:rsidRDefault="00930207" w:rsidP="00930207">
            <w:pPr>
              <w:spacing w:after="0" w:line="240" w:lineRule="auto"/>
              <w:rPr>
                <w:rFonts w:eastAsia="Times New Roman"/>
                <w:color w:val="000000"/>
                <w:lang w:eastAsia="pl-PL"/>
              </w:rPr>
            </w:pPr>
            <w:r w:rsidRPr="00930207">
              <w:rPr>
                <w:rFonts w:eastAsia="Times New Roman"/>
                <w:color w:val="000000"/>
                <w:lang w:eastAsia="pl-PL"/>
              </w:rPr>
              <w:t>Placówki wychowania przedszkolnego</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9</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15</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16</w:t>
            </w:r>
          </w:p>
        </w:tc>
      </w:tr>
      <w:tr w:rsidR="00930207" w:rsidRPr="00930207" w:rsidTr="00930207">
        <w:trPr>
          <w:trHeight w:val="300"/>
        </w:trPr>
        <w:tc>
          <w:tcPr>
            <w:tcW w:w="3020" w:type="dxa"/>
            <w:tcBorders>
              <w:top w:val="nil"/>
              <w:left w:val="single" w:sz="4" w:space="0" w:color="auto"/>
              <w:bottom w:val="single" w:sz="4" w:space="0" w:color="auto"/>
              <w:right w:val="single" w:sz="4" w:space="0" w:color="auto"/>
            </w:tcBorders>
            <w:shd w:val="clear" w:color="000000" w:fill="F2DCDB"/>
            <w:noWrap/>
            <w:vAlign w:val="bottom"/>
            <w:hideMark/>
          </w:tcPr>
          <w:p w:rsidR="00930207" w:rsidRPr="00930207" w:rsidRDefault="00930207" w:rsidP="00930207">
            <w:pPr>
              <w:spacing w:after="0" w:line="240" w:lineRule="auto"/>
              <w:rPr>
                <w:rFonts w:eastAsia="Times New Roman"/>
                <w:color w:val="000000"/>
                <w:lang w:eastAsia="pl-PL"/>
              </w:rPr>
            </w:pPr>
            <w:r w:rsidRPr="00930207">
              <w:rPr>
                <w:rFonts w:eastAsia="Times New Roman"/>
                <w:color w:val="000000"/>
                <w:lang w:eastAsia="pl-PL"/>
              </w:rPr>
              <w:t>w tym przedszkola</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1</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1</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2</w:t>
            </w:r>
          </w:p>
        </w:tc>
      </w:tr>
      <w:tr w:rsidR="00930207" w:rsidRPr="00930207" w:rsidTr="00930207">
        <w:trPr>
          <w:trHeight w:val="300"/>
        </w:trPr>
        <w:tc>
          <w:tcPr>
            <w:tcW w:w="3020" w:type="dxa"/>
            <w:tcBorders>
              <w:top w:val="nil"/>
              <w:left w:val="single" w:sz="4" w:space="0" w:color="auto"/>
              <w:bottom w:val="single" w:sz="4" w:space="0" w:color="auto"/>
              <w:right w:val="single" w:sz="4" w:space="0" w:color="auto"/>
            </w:tcBorders>
            <w:shd w:val="clear" w:color="000000" w:fill="F2DCDB"/>
            <w:noWrap/>
            <w:vAlign w:val="bottom"/>
            <w:hideMark/>
          </w:tcPr>
          <w:p w:rsidR="00930207" w:rsidRPr="00930207" w:rsidRDefault="00930207" w:rsidP="00930207">
            <w:pPr>
              <w:spacing w:after="0" w:line="240" w:lineRule="auto"/>
              <w:rPr>
                <w:rFonts w:eastAsia="Times New Roman"/>
                <w:color w:val="000000"/>
                <w:lang w:eastAsia="pl-PL"/>
              </w:rPr>
            </w:pPr>
            <w:r w:rsidRPr="00930207">
              <w:rPr>
                <w:rFonts w:eastAsia="Times New Roman"/>
                <w:color w:val="000000"/>
                <w:lang w:eastAsia="pl-PL"/>
              </w:rPr>
              <w:t>Miejsca w przedszkolach</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75</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77</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161</w:t>
            </w:r>
          </w:p>
        </w:tc>
      </w:tr>
      <w:tr w:rsidR="00930207" w:rsidRPr="00930207" w:rsidTr="00930207">
        <w:trPr>
          <w:trHeight w:val="600"/>
        </w:trPr>
        <w:tc>
          <w:tcPr>
            <w:tcW w:w="3020" w:type="dxa"/>
            <w:tcBorders>
              <w:top w:val="nil"/>
              <w:left w:val="single" w:sz="4" w:space="0" w:color="auto"/>
              <w:bottom w:val="single" w:sz="4" w:space="0" w:color="auto"/>
              <w:right w:val="single" w:sz="4" w:space="0" w:color="auto"/>
            </w:tcBorders>
            <w:shd w:val="clear" w:color="000000" w:fill="F2DCDB"/>
            <w:hideMark/>
          </w:tcPr>
          <w:p w:rsidR="00930207" w:rsidRPr="00930207" w:rsidRDefault="00930207" w:rsidP="00930207">
            <w:pPr>
              <w:spacing w:after="0" w:line="240" w:lineRule="auto"/>
              <w:rPr>
                <w:rFonts w:eastAsia="Times New Roman"/>
                <w:color w:val="000000"/>
                <w:lang w:eastAsia="pl-PL"/>
              </w:rPr>
            </w:pPr>
            <w:r w:rsidRPr="00930207">
              <w:rPr>
                <w:rFonts w:eastAsia="Times New Roman"/>
                <w:color w:val="000000"/>
                <w:lang w:eastAsia="pl-PL"/>
              </w:rPr>
              <w:t>Dzieci w placówkach wychowania przedszkolnego</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252</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364</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424</w:t>
            </w:r>
          </w:p>
        </w:tc>
      </w:tr>
      <w:tr w:rsidR="00930207" w:rsidRPr="00930207" w:rsidTr="00930207">
        <w:trPr>
          <w:trHeight w:val="300"/>
        </w:trPr>
        <w:tc>
          <w:tcPr>
            <w:tcW w:w="3020" w:type="dxa"/>
            <w:tcBorders>
              <w:top w:val="nil"/>
              <w:left w:val="single" w:sz="4" w:space="0" w:color="auto"/>
              <w:bottom w:val="single" w:sz="4" w:space="0" w:color="auto"/>
              <w:right w:val="single" w:sz="4" w:space="0" w:color="auto"/>
            </w:tcBorders>
            <w:shd w:val="clear" w:color="000000" w:fill="F2DCDB"/>
            <w:noWrap/>
            <w:vAlign w:val="bottom"/>
            <w:hideMark/>
          </w:tcPr>
          <w:p w:rsidR="00930207" w:rsidRPr="00930207" w:rsidRDefault="00930207" w:rsidP="00930207">
            <w:pPr>
              <w:spacing w:after="0" w:line="240" w:lineRule="auto"/>
              <w:rPr>
                <w:rFonts w:eastAsia="Times New Roman"/>
                <w:color w:val="000000"/>
                <w:lang w:eastAsia="pl-PL"/>
              </w:rPr>
            </w:pPr>
            <w:r w:rsidRPr="00930207">
              <w:rPr>
                <w:rFonts w:eastAsia="Times New Roman"/>
                <w:color w:val="000000"/>
                <w:lang w:eastAsia="pl-PL"/>
              </w:rPr>
              <w:t>w tym w przedszkolach</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75</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77</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117</w:t>
            </w:r>
          </w:p>
        </w:tc>
      </w:tr>
      <w:tr w:rsidR="00930207" w:rsidRPr="00930207" w:rsidTr="00930207">
        <w:trPr>
          <w:trHeight w:val="300"/>
        </w:trPr>
        <w:tc>
          <w:tcPr>
            <w:tcW w:w="3020" w:type="dxa"/>
            <w:tcBorders>
              <w:top w:val="nil"/>
              <w:left w:val="single" w:sz="4" w:space="0" w:color="auto"/>
              <w:bottom w:val="single" w:sz="4" w:space="0" w:color="auto"/>
              <w:right w:val="single" w:sz="4" w:space="0" w:color="auto"/>
            </w:tcBorders>
            <w:shd w:val="clear" w:color="000000" w:fill="F2DCDB"/>
            <w:noWrap/>
            <w:vAlign w:val="bottom"/>
            <w:hideMark/>
          </w:tcPr>
          <w:p w:rsidR="00930207" w:rsidRPr="00930207" w:rsidRDefault="00930207" w:rsidP="00930207">
            <w:pPr>
              <w:spacing w:after="0" w:line="240" w:lineRule="auto"/>
              <w:rPr>
                <w:rFonts w:eastAsia="Times New Roman"/>
                <w:color w:val="000000"/>
                <w:lang w:eastAsia="pl-PL"/>
              </w:rPr>
            </w:pPr>
            <w:r w:rsidRPr="00930207">
              <w:rPr>
                <w:rFonts w:eastAsia="Times New Roman"/>
                <w:color w:val="000000"/>
                <w:lang w:eastAsia="pl-PL"/>
              </w:rPr>
              <w:t>Szkoły podstawowe</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9</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9</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9</w:t>
            </w:r>
          </w:p>
        </w:tc>
      </w:tr>
      <w:tr w:rsidR="00930207" w:rsidRPr="00930207" w:rsidTr="00930207">
        <w:trPr>
          <w:trHeight w:val="300"/>
        </w:trPr>
        <w:tc>
          <w:tcPr>
            <w:tcW w:w="3020" w:type="dxa"/>
            <w:tcBorders>
              <w:top w:val="nil"/>
              <w:left w:val="single" w:sz="4" w:space="0" w:color="auto"/>
              <w:bottom w:val="single" w:sz="4" w:space="0" w:color="auto"/>
              <w:right w:val="single" w:sz="4" w:space="0" w:color="auto"/>
            </w:tcBorders>
            <w:shd w:val="clear" w:color="000000" w:fill="F2DCDB"/>
            <w:noWrap/>
            <w:vAlign w:val="bottom"/>
            <w:hideMark/>
          </w:tcPr>
          <w:p w:rsidR="00930207" w:rsidRPr="00930207" w:rsidRDefault="00930207" w:rsidP="00930207">
            <w:pPr>
              <w:spacing w:after="0" w:line="240" w:lineRule="auto"/>
              <w:rPr>
                <w:rFonts w:eastAsia="Times New Roman"/>
                <w:color w:val="000000"/>
                <w:lang w:eastAsia="pl-PL"/>
              </w:rPr>
            </w:pPr>
            <w:r w:rsidRPr="00930207">
              <w:rPr>
                <w:rFonts w:eastAsia="Times New Roman"/>
                <w:color w:val="000000"/>
                <w:lang w:eastAsia="pl-PL"/>
              </w:rPr>
              <w:t>Uczniowie szkół podstawowych</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770</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756</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745</w:t>
            </w:r>
          </w:p>
        </w:tc>
      </w:tr>
      <w:tr w:rsidR="00930207" w:rsidRPr="00930207" w:rsidTr="00930207">
        <w:trPr>
          <w:trHeight w:val="300"/>
        </w:trPr>
        <w:tc>
          <w:tcPr>
            <w:tcW w:w="3020" w:type="dxa"/>
            <w:tcBorders>
              <w:top w:val="nil"/>
              <w:left w:val="single" w:sz="4" w:space="0" w:color="auto"/>
              <w:bottom w:val="single" w:sz="4" w:space="0" w:color="auto"/>
              <w:right w:val="single" w:sz="4" w:space="0" w:color="auto"/>
            </w:tcBorders>
            <w:shd w:val="clear" w:color="000000" w:fill="F2DCDB"/>
            <w:noWrap/>
            <w:vAlign w:val="bottom"/>
            <w:hideMark/>
          </w:tcPr>
          <w:p w:rsidR="00930207" w:rsidRPr="00930207" w:rsidRDefault="00930207" w:rsidP="00930207">
            <w:pPr>
              <w:spacing w:after="0" w:line="240" w:lineRule="auto"/>
              <w:rPr>
                <w:rFonts w:eastAsia="Times New Roman"/>
                <w:color w:val="000000"/>
                <w:lang w:eastAsia="pl-PL"/>
              </w:rPr>
            </w:pPr>
            <w:r w:rsidRPr="00930207">
              <w:rPr>
                <w:rFonts w:eastAsia="Times New Roman"/>
                <w:color w:val="000000"/>
                <w:lang w:eastAsia="pl-PL"/>
              </w:rPr>
              <w:t>Szkoły gimnazjalne</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10</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10</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10</w:t>
            </w:r>
          </w:p>
        </w:tc>
      </w:tr>
      <w:tr w:rsidR="00930207" w:rsidRPr="00930207" w:rsidTr="00930207">
        <w:trPr>
          <w:trHeight w:val="300"/>
        </w:trPr>
        <w:tc>
          <w:tcPr>
            <w:tcW w:w="3020" w:type="dxa"/>
            <w:tcBorders>
              <w:top w:val="nil"/>
              <w:left w:val="single" w:sz="4" w:space="0" w:color="auto"/>
              <w:bottom w:val="single" w:sz="4" w:space="0" w:color="auto"/>
              <w:right w:val="single" w:sz="4" w:space="0" w:color="auto"/>
            </w:tcBorders>
            <w:shd w:val="clear" w:color="000000" w:fill="F2DCDB"/>
            <w:noWrap/>
            <w:vAlign w:val="bottom"/>
            <w:hideMark/>
          </w:tcPr>
          <w:p w:rsidR="00930207" w:rsidRPr="00930207" w:rsidRDefault="00930207" w:rsidP="00930207">
            <w:pPr>
              <w:spacing w:after="0" w:line="240" w:lineRule="auto"/>
              <w:rPr>
                <w:rFonts w:eastAsia="Times New Roman"/>
                <w:color w:val="000000"/>
                <w:lang w:eastAsia="pl-PL"/>
              </w:rPr>
            </w:pPr>
            <w:r w:rsidRPr="00930207">
              <w:rPr>
                <w:rFonts w:eastAsia="Times New Roman"/>
                <w:color w:val="000000"/>
                <w:lang w:eastAsia="pl-PL"/>
              </w:rPr>
              <w:t xml:space="preserve">Uczniowie szkół </w:t>
            </w:r>
            <w:r w:rsidR="003F5D3C">
              <w:rPr>
                <w:rFonts w:eastAsia="Times New Roman"/>
                <w:color w:val="000000"/>
                <w:lang w:eastAsia="pl-PL"/>
              </w:rPr>
              <w:t>gimnazjalnych</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Pr>
                <w:rFonts w:eastAsia="Times New Roman"/>
                <w:color w:val="000000"/>
                <w:lang w:eastAsia="pl-PL"/>
              </w:rPr>
              <w:t>567</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Pr>
                <w:rFonts w:eastAsia="Times New Roman"/>
                <w:color w:val="000000"/>
                <w:lang w:eastAsia="pl-PL"/>
              </w:rPr>
              <w:t>530</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Pr>
                <w:rFonts w:eastAsia="Times New Roman"/>
                <w:color w:val="000000"/>
                <w:lang w:eastAsia="pl-PL"/>
              </w:rPr>
              <w:t>529</w:t>
            </w:r>
          </w:p>
        </w:tc>
      </w:tr>
      <w:tr w:rsidR="00930207" w:rsidRPr="00930207" w:rsidTr="00930207">
        <w:trPr>
          <w:trHeight w:val="600"/>
        </w:trPr>
        <w:tc>
          <w:tcPr>
            <w:tcW w:w="3020" w:type="dxa"/>
            <w:tcBorders>
              <w:top w:val="nil"/>
              <w:left w:val="single" w:sz="4" w:space="0" w:color="auto"/>
              <w:bottom w:val="single" w:sz="4" w:space="0" w:color="auto"/>
              <w:right w:val="single" w:sz="4" w:space="0" w:color="auto"/>
            </w:tcBorders>
            <w:shd w:val="clear" w:color="000000" w:fill="F2DCDB"/>
            <w:vAlign w:val="bottom"/>
            <w:hideMark/>
          </w:tcPr>
          <w:p w:rsidR="00930207" w:rsidRPr="00930207" w:rsidRDefault="00930207" w:rsidP="00930207">
            <w:pPr>
              <w:spacing w:after="0" w:line="240" w:lineRule="auto"/>
              <w:rPr>
                <w:rFonts w:eastAsia="Times New Roman"/>
                <w:color w:val="000000"/>
                <w:lang w:eastAsia="pl-PL"/>
              </w:rPr>
            </w:pPr>
            <w:r w:rsidRPr="00930207">
              <w:rPr>
                <w:rFonts w:eastAsia="Times New Roman"/>
                <w:color w:val="000000"/>
                <w:lang w:eastAsia="pl-PL"/>
              </w:rPr>
              <w:t>Liczba uczniów przypadających na 1 oddział w szkołach:</w:t>
            </w:r>
          </w:p>
        </w:tc>
        <w:tc>
          <w:tcPr>
            <w:tcW w:w="3354" w:type="dxa"/>
            <w:gridSpan w:val="3"/>
            <w:tcBorders>
              <w:top w:val="single" w:sz="4" w:space="0" w:color="auto"/>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rPr>
                <w:rFonts w:eastAsia="Times New Roman"/>
                <w:color w:val="000000"/>
                <w:lang w:eastAsia="pl-PL"/>
              </w:rPr>
            </w:pPr>
            <w:r w:rsidRPr="00930207">
              <w:rPr>
                <w:rFonts w:eastAsia="Times New Roman"/>
                <w:color w:val="000000"/>
                <w:lang w:eastAsia="pl-PL"/>
              </w:rPr>
              <w:t> </w:t>
            </w:r>
          </w:p>
        </w:tc>
      </w:tr>
      <w:tr w:rsidR="00930207" w:rsidRPr="00930207" w:rsidTr="00930207">
        <w:trPr>
          <w:trHeight w:val="300"/>
        </w:trPr>
        <w:tc>
          <w:tcPr>
            <w:tcW w:w="3020" w:type="dxa"/>
            <w:tcBorders>
              <w:top w:val="nil"/>
              <w:left w:val="single" w:sz="4" w:space="0" w:color="auto"/>
              <w:bottom w:val="single" w:sz="4" w:space="0" w:color="auto"/>
              <w:right w:val="single" w:sz="4" w:space="0" w:color="auto"/>
            </w:tcBorders>
            <w:shd w:val="clear" w:color="000000" w:fill="F2DCDB"/>
            <w:noWrap/>
            <w:vAlign w:val="bottom"/>
            <w:hideMark/>
          </w:tcPr>
          <w:p w:rsidR="00930207" w:rsidRPr="00930207" w:rsidRDefault="003F5D3C" w:rsidP="00930207">
            <w:pPr>
              <w:spacing w:after="0" w:line="240" w:lineRule="auto"/>
              <w:rPr>
                <w:rFonts w:eastAsia="Times New Roman"/>
                <w:color w:val="000000"/>
                <w:lang w:eastAsia="pl-PL"/>
              </w:rPr>
            </w:pPr>
            <w:r w:rsidRPr="00930207">
              <w:rPr>
                <w:rFonts w:eastAsia="Times New Roman"/>
                <w:color w:val="000000"/>
                <w:lang w:eastAsia="pl-PL"/>
              </w:rPr>
              <w:t>P</w:t>
            </w:r>
            <w:r w:rsidR="00930207" w:rsidRPr="00930207">
              <w:rPr>
                <w:rFonts w:eastAsia="Times New Roman"/>
                <w:color w:val="000000"/>
                <w:lang w:eastAsia="pl-PL"/>
              </w:rPr>
              <w:t>odstawowych</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14</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14</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14</w:t>
            </w:r>
          </w:p>
        </w:tc>
      </w:tr>
      <w:tr w:rsidR="00930207" w:rsidRPr="00930207" w:rsidTr="00930207">
        <w:trPr>
          <w:trHeight w:val="300"/>
        </w:trPr>
        <w:tc>
          <w:tcPr>
            <w:tcW w:w="3020" w:type="dxa"/>
            <w:tcBorders>
              <w:top w:val="nil"/>
              <w:left w:val="single" w:sz="4" w:space="0" w:color="auto"/>
              <w:bottom w:val="single" w:sz="4" w:space="0" w:color="auto"/>
              <w:right w:val="single" w:sz="4" w:space="0" w:color="auto"/>
            </w:tcBorders>
            <w:shd w:val="clear" w:color="000000" w:fill="F2DCDB"/>
            <w:noWrap/>
            <w:vAlign w:val="bottom"/>
            <w:hideMark/>
          </w:tcPr>
          <w:p w:rsidR="00930207" w:rsidRPr="00930207" w:rsidRDefault="003F5D3C" w:rsidP="00930207">
            <w:pPr>
              <w:spacing w:after="0" w:line="240" w:lineRule="auto"/>
              <w:rPr>
                <w:rFonts w:eastAsia="Times New Roman"/>
                <w:color w:val="000000"/>
                <w:lang w:eastAsia="pl-PL"/>
              </w:rPr>
            </w:pPr>
            <w:r w:rsidRPr="00930207">
              <w:rPr>
                <w:rFonts w:eastAsia="Times New Roman"/>
                <w:color w:val="000000"/>
                <w:lang w:eastAsia="pl-PL"/>
              </w:rPr>
              <w:t>G</w:t>
            </w:r>
            <w:r w:rsidR="00930207" w:rsidRPr="00930207">
              <w:rPr>
                <w:rFonts w:eastAsia="Times New Roman"/>
                <w:color w:val="000000"/>
                <w:lang w:eastAsia="pl-PL"/>
              </w:rPr>
              <w:t>imnazjalnych</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17</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17</w:t>
            </w:r>
          </w:p>
        </w:tc>
        <w:tc>
          <w:tcPr>
            <w:tcW w:w="1118" w:type="dxa"/>
            <w:tcBorders>
              <w:top w:val="nil"/>
              <w:left w:val="nil"/>
              <w:bottom w:val="single" w:sz="4" w:space="0" w:color="auto"/>
              <w:right w:val="single" w:sz="4" w:space="0" w:color="auto"/>
            </w:tcBorders>
            <w:shd w:val="clear" w:color="000000" w:fill="EBF1DE"/>
            <w:noWrap/>
            <w:vAlign w:val="bottom"/>
            <w:hideMark/>
          </w:tcPr>
          <w:p w:rsidR="00930207" w:rsidRPr="00930207" w:rsidRDefault="00930207" w:rsidP="00930207">
            <w:pPr>
              <w:spacing w:after="0" w:line="240" w:lineRule="auto"/>
              <w:jc w:val="right"/>
              <w:rPr>
                <w:rFonts w:eastAsia="Times New Roman"/>
                <w:color w:val="000000"/>
                <w:lang w:eastAsia="pl-PL"/>
              </w:rPr>
            </w:pPr>
            <w:r w:rsidRPr="00930207">
              <w:rPr>
                <w:rFonts w:eastAsia="Times New Roman"/>
                <w:color w:val="000000"/>
                <w:lang w:eastAsia="pl-PL"/>
              </w:rPr>
              <w:t>17</w:t>
            </w:r>
          </w:p>
        </w:tc>
      </w:tr>
    </w:tbl>
    <w:p w:rsidR="00930207" w:rsidRDefault="00930207" w:rsidP="00930207">
      <w:pPr>
        <w:spacing w:after="0"/>
        <w:ind w:firstLine="708"/>
        <w:jc w:val="center"/>
      </w:pPr>
    </w:p>
    <w:p w:rsidR="006233B6" w:rsidRDefault="007723BA" w:rsidP="00F91883">
      <w:pPr>
        <w:spacing w:after="0"/>
        <w:ind w:firstLine="708"/>
        <w:jc w:val="both"/>
      </w:pPr>
      <w:r>
        <w:t>Źródło: Statystyczne Vademecum Samorządowca 2014.</w:t>
      </w:r>
    </w:p>
    <w:p w:rsidR="00082A58" w:rsidRPr="00B5061F" w:rsidRDefault="00192C10" w:rsidP="00B27134">
      <w:pPr>
        <w:spacing w:after="0"/>
        <w:ind w:firstLine="709"/>
        <w:jc w:val="both"/>
        <w:rPr>
          <w:sz w:val="24"/>
          <w:szCs w:val="24"/>
        </w:rPr>
      </w:pPr>
      <w:r w:rsidRPr="00B5061F">
        <w:rPr>
          <w:sz w:val="24"/>
          <w:szCs w:val="24"/>
        </w:rPr>
        <w:lastRenderedPageBreak/>
        <w:t>W roku szkolnym 2013/2</w:t>
      </w:r>
      <w:r w:rsidR="00B5061F" w:rsidRPr="00B5061F">
        <w:rPr>
          <w:sz w:val="24"/>
          <w:szCs w:val="24"/>
        </w:rPr>
        <w:t>014 w szkołach podstawowyc</w:t>
      </w:r>
      <w:r w:rsidR="00302EA9">
        <w:rPr>
          <w:sz w:val="24"/>
          <w:szCs w:val="24"/>
        </w:rPr>
        <w:t>h w 55</w:t>
      </w:r>
      <w:r w:rsidR="003A31E1">
        <w:rPr>
          <w:sz w:val="24"/>
          <w:szCs w:val="24"/>
        </w:rPr>
        <w:t xml:space="preserve"> oddziałach uczyło się 745</w:t>
      </w:r>
      <w:r w:rsidR="00B5061F" w:rsidRPr="00B5061F">
        <w:rPr>
          <w:sz w:val="24"/>
          <w:szCs w:val="24"/>
        </w:rPr>
        <w:t xml:space="preserve"> </w:t>
      </w:r>
      <w:r w:rsidR="003A31E1">
        <w:rPr>
          <w:sz w:val="24"/>
          <w:szCs w:val="24"/>
        </w:rPr>
        <w:t>dzieci, co stanowiło 15,5</w:t>
      </w:r>
      <w:r w:rsidRPr="00B5061F">
        <w:rPr>
          <w:sz w:val="24"/>
          <w:szCs w:val="24"/>
        </w:rPr>
        <w:t xml:space="preserve">% wszystkich uczniów pobierających naukę na tym </w:t>
      </w:r>
      <w:r w:rsidR="00302EA9">
        <w:rPr>
          <w:sz w:val="24"/>
          <w:szCs w:val="24"/>
        </w:rPr>
        <w:t>poziomie w powiecie przeworskim</w:t>
      </w:r>
      <w:r w:rsidRPr="00B5061F">
        <w:rPr>
          <w:sz w:val="24"/>
          <w:szCs w:val="24"/>
        </w:rPr>
        <w:t>.</w:t>
      </w:r>
    </w:p>
    <w:p w:rsidR="00381954" w:rsidRDefault="00381954" w:rsidP="00B27134">
      <w:pPr>
        <w:spacing w:after="0"/>
        <w:ind w:firstLine="709"/>
        <w:jc w:val="both"/>
      </w:pPr>
    </w:p>
    <w:p w:rsidR="00B5061F" w:rsidRPr="003177F9" w:rsidRDefault="002A1F80" w:rsidP="003177F9">
      <w:pPr>
        <w:spacing w:after="0"/>
        <w:ind w:firstLine="708"/>
        <w:jc w:val="both"/>
        <w:rPr>
          <w:i/>
        </w:rPr>
      </w:pPr>
      <w:r>
        <w:rPr>
          <w:i/>
        </w:rPr>
        <w:t>Tabela 15</w:t>
      </w:r>
      <w:r w:rsidR="00381954">
        <w:rPr>
          <w:i/>
        </w:rPr>
        <w:t>. Szkoły podstawowe w roku szkolnym 2013/2014.</w:t>
      </w:r>
    </w:p>
    <w:tbl>
      <w:tblPr>
        <w:tblW w:w="6660" w:type="dxa"/>
        <w:tblInd w:w="1214" w:type="dxa"/>
        <w:tblCellMar>
          <w:left w:w="70" w:type="dxa"/>
          <w:right w:w="70" w:type="dxa"/>
        </w:tblCellMar>
        <w:tblLook w:val="04A0"/>
      </w:tblPr>
      <w:tblGrid>
        <w:gridCol w:w="1880"/>
        <w:gridCol w:w="1420"/>
        <w:gridCol w:w="1680"/>
        <w:gridCol w:w="1680"/>
      </w:tblGrid>
      <w:tr w:rsidR="003A31E1" w:rsidRPr="003A31E1" w:rsidTr="003A31E1">
        <w:trPr>
          <w:trHeight w:val="300"/>
        </w:trPr>
        <w:tc>
          <w:tcPr>
            <w:tcW w:w="188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3A31E1" w:rsidRPr="003A31E1" w:rsidRDefault="003A31E1" w:rsidP="003A31E1">
            <w:pPr>
              <w:spacing w:after="0" w:line="240" w:lineRule="auto"/>
              <w:rPr>
                <w:rFonts w:eastAsia="Times New Roman"/>
                <w:color w:val="000000"/>
                <w:lang w:eastAsia="pl-PL"/>
              </w:rPr>
            </w:pPr>
            <w:r w:rsidRPr="003A31E1">
              <w:rPr>
                <w:rFonts w:eastAsia="Times New Roman"/>
                <w:color w:val="000000"/>
                <w:lang w:eastAsia="pl-PL"/>
              </w:rPr>
              <w:t> </w:t>
            </w:r>
          </w:p>
        </w:tc>
        <w:tc>
          <w:tcPr>
            <w:tcW w:w="1420" w:type="dxa"/>
            <w:tcBorders>
              <w:top w:val="single" w:sz="4" w:space="0" w:color="auto"/>
              <w:left w:val="nil"/>
              <w:bottom w:val="single" w:sz="4" w:space="0" w:color="auto"/>
              <w:right w:val="single" w:sz="4" w:space="0" w:color="auto"/>
            </w:tcBorders>
            <w:shd w:val="clear" w:color="000000" w:fill="C5D9F1"/>
            <w:noWrap/>
            <w:vAlign w:val="bottom"/>
            <w:hideMark/>
          </w:tcPr>
          <w:p w:rsidR="003A31E1" w:rsidRPr="003A31E1" w:rsidRDefault="003A31E1" w:rsidP="003A31E1">
            <w:pPr>
              <w:spacing w:after="0" w:line="240" w:lineRule="auto"/>
              <w:jc w:val="center"/>
              <w:rPr>
                <w:rFonts w:eastAsia="Times New Roman"/>
                <w:color w:val="000000"/>
                <w:lang w:eastAsia="pl-PL"/>
              </w:rPr>
            </w:pPr>
            <w:r w:rsidRPr="003A31E1">
              <w:rPr>
                <w:rFonts w:eastAsia="Times New Roman"/>
                <w:color w:val="000000"/>
                <w:lang w:eastAsia="pl-PL"/>
              </w:rPr>
              <w:t>Szkoły</w:t>
            </w:r>
          </w:p>
        </w:tc>
        <w:tc>
          <w:tcPr>
            <w:tcW w:w="1680" w:type="dxa"/>
            <w:tcBorders>
              <w:top w:val="single" w:sz="4" w:space="0" w:color="auto"/>
              <w:left w:val="nil"/>
              <w:bottom w:val="single" w:sz="4" w:space="0" w:color="auto"/>
              <w:right w:val="single" w:sz="4" w:space="0" w:color="auto"/>
            </w:tcBorders>
            <w:shd w:val="clear" w:color="000000" w:fill="C5D9F1"/>
            <w:noWrap/>
            <w:vAlign w:val="bottom"/>
            <w:hideMark/>
          </w:tcPr>
          <w:p w:rsidR="003A31E1" w:rsidRPr="003A31E1" w:rsidRDefault="003A31E1" w:rsidP="003A31E1">
            <w:pPr>
              <w:spacing w:after="0" w:line="240" w:lineRule="auto"/>
              <w:jc w:val="center"/>
              <w:rPr>
                <w:rFonts w:eastAsia="Times New Roman"/>
                <w:color w:val="000000"/>
                <w:lang w:eastAsia="pl-PL"/>
              </w:rPr>
            </w:pPr>
            <w:r w:rsidRPr="003A31E1">
              <w:rPr>
                <w:rFonts w:eastAsia="Times New Roman"/>
                <w:color w:val="000000"/>
                <w:lang w:eastAsia="pl-PL"/>
              </w:rPr>
              <w:t xml:space="preserve">Oddziały </w:t>
            </w:r>
          </w:p>
        </w:tc>
        <w:tc>
          <w:tcPr>
            <w:tcW w:w="1680" w:type="dxa"/>
            <w:tcBorders>
              <w:top w:val="single" w:sz="4" w:space="0" w:color="auto"/>
              <w:left w:val="nil"/>
              <w:bottom w:val="single" w:sz="4" w:space="0" w:color="auto"/>
              <w:right w:val="single" w:sz="4" w:space="0" w:color="auto"/>
            </w:tcBorders>
            <w:shd w:val="clear" w:color="000000" w:fill="C5D9F1"/>
            <w:noWrap/>
            <w:vAlign w:val="bottom"/>
            <w:hideMark/>
          </w:tcPr>
          <w:p w:rsidR="003A31E1" w:rsidRPr="003A31E1" w:rsidRDefault="003A31E1" w:rsidP="003A31E1">
            <w:pPr>
              <w:spacing w:after="0" w:line="240" w:lineRule="auto"/>
              <w:jc w:val="center"/>
              <w:rPr>
                <w:rFonts w:eastAsia="Times New Roman"/>
                <w:color w:val="000000"/>
                <w:lang w:eastAsia="pl-PL"/>
              </w:rPr>
            </w:pPr>
            <w:r w:rsidRPr="003A31E1">
              <w:rPr>
                <w:rFonts w:eastAsia="Times New Roman"/>
                <w:color w:val="000000"/>
                <w:lang w:eastAsia="pl-PL"/>
              </w:rPr>
              <w:t>Uczniowie</w:t>
            </w:r>
          </w:p>
        </w:tc>
      </w:tr>
      <w:tr w:rsidR="003A31E1" w:rsidRPr="003A31E1" w:rsidTr="003A31E1">
        <w:trPr>
          <w:trHeight w:val="300"/>
        </w:trPr>
        <w:tc>
          <w:tcPr>
            <w:tcW w:w="1880" w:type="dxa"/>
            <w:tcBorders>
              <w:top w:val="nil"/>
              <w:left w:val="single" w:sz="4" w:space="0" w:color="auto"/>
              <w:bottom w:val="single" w:sz="4" w:space="0" w:color="auto"/>
              <w:right w:val="single" w:sz="4" w:space="0" w:color="auto"/>
            </w:tcBorders>
            <w:shd w:val="clear" w:color="000000" w:fill="D8E4BC"/>
            <w:noWrap/>
            <w:vAlign w:val="bottom"/>
            <w:hideMark/>
          </w:tcPr>
          <w:p w:rsidR="003A31E1" w:rsidRPr="003A31E1" w:rsidRDefault="003A31E1" w:rsidP="003A31E1">
            <w:pPr>
              <w:spacing w:after="0" w:line="240" w:lineRule="auto"/>
              <w:rPr>
                <w:rFonts w:eastAsia="Times New Roman"/>
                <w:color w:val="000000"/>
                <w:lang w:eastAsia="pl-PL"/>
              </w:rPr>
            </w:pPr>
            <w:r w:rsidRPr="003A31E1">
              <w:rPr>
                <w:rFonts w:eastAsia="Times New Roman"/>
                <w:color w:val="000000"/>
                <w:lang w:eastAsia="pl-PL"/>
              </w:rPr>
              <w:t>Gmina Przeworsk</w:t>
            </w:r>
          </w:p>
        </w:tc>
        <w:tc>
          <w:tcPr>
            <w:tcW w:w="1420" w:type="dxa"/>
            <w:tcBorders>
              <w:top w:val="nil"/>
              <w:left w:val="nil"/>
              <w:bottom w:val="single" w:sz="4" w:space="0" w:color="auto"/>
              <w:right w:val="single" w:sz="4" w:space="0" w:color="auto"/>
            </w:tcBorders>
            <w:shd w:val="clear" w:color="000000" w:fill="D8E4BC"/>
            <w:vAlign w:val="bottom"/>
            <w:hideMark/>
          </w:tcPr>
          <w:p w:rsidR="003A31E1" w:rsidRPr="003A31E1" w:rsidRDefault="003A31E1" w:rsidP="003A31E1">
            <w:pPr>
              <w:spacing w:after="0" w:line="240" w:lineRule="auto"/>
              <w:jc w:val="right"/>
              <w:rPr>
                <w:rFonts w:eastAsia="Times New Roman"/>
                <w:color w:val="000000"/>
                <w:lang w:eastAsia="pl-PL"/>
              </w:rPr>
            </w:pPr>
            <w:r w:rsidRPr="003A31E1">
              <w:rPr>
                <w:rFonts w:eastAsia="Times New Roman"/>
                <w:color w:val="000000"/>
                <w:lang w:eastAsia="pl-PL"/>
              </w:rPr>
              <w:t>9</w:t>
            </w:r>
          </w:p>
        </w:tc>
        <w:tc>
          <w:tcPr>
            <w:tcW w:w="1680" w:type="dxa"/>
            <w:tcBorders>
              <w:top w:val="nil"/>
              <w:left w:val="nil"/>
              <w:bottom w:val="single" w:sz="4" w:space="0" w:color="auto"/>
              <w:right w:val="single" w:sz="4" w:space="0" w:color="auto"/>
            </w:tcBorders>
            <w:shd w:val="clear" w:color="000000" w:fill="D8E4BC"/>
            <w:vAlign w:val="bottom"/>
            <w:hideMark/>
          </w:tcPr>
          <w:p w:rsidR="003A31E1" w:rsidRPr="003A31E1" w:rsidRDefault="003A31E1" w:rsidP="003A31E1">
            <w:pPr>
              <w:spacing w:after="0" w:line="240" w:lineRule="auto"/>
              <w:jc w:val="right"/>
              <w:rPr>
                <w:rFonts w:eastAsia="Times New Roman"/>
                <w:color w:val="000000"/>
                <w:lang w:eastAsia="pl-PL"/>
              </w:rPr>
            </w:pPr>
            <w:r w:rsidRPr="003A31E1">
              <w:rPr>
                <w:rFonts w:eastAsia="Times New Roman"/>
                <w:color w:val="000000"/>
                <w:lang w:eastAsia="pl-PL"/>
              </w:rPr>
              <w:t>55</w:t>
            </w:r>
          </w:p>
        </w:tc>
        <w:tc>
          <w:tcPr>
            <w:tcW w:w="1680" w:type="dxa"/>
            <w:tcBorders>
              <w:top w:val="nil"/>
              <w:left w:val="nil"/>
              <w:bottom w:val="single" w:sz="4" w:space="0" w:color="auto"/>
              <w:right w:val="single" w:sz="4" w:space="0" w:color="auto"/>
            </w:tcBorders>
            <w:shd w:val="clear" w:color="000000" w:fill="D8E4BC"/>
            <w:noWrap/>
            <w:vAlign w:val="bottom"/>
            <w:hideMark/>
          </w:tcPr>
          <w:p w:rsidR="003A31E1" w:rsidRPr="003A31E1" w:rsidRDefault="003A31E1" w:rsidP="003A31E1">
            <w:pPr>
              <w:spacing w:after="0" w:line="240" w:lineRule="auto"/>
              <w:jc w:val="right"/>
              <w:rPr>
                <w:rFonts w:eastAsia="Times New Roman"/>
                <w:color w:val="000000"/>
                <w:lang w:eastAsia="pl-PL"/>
              </w:rPr>
            </w:pPr>
            <w:r w:rsidRPr="003A31E1">
              <w:rPr>
                <w:rFonts w:eastAsia="Times New Roman"/>
                <w:color w:val="000000"/>
                <w:lang w:eastAsia="pl-PL"/>
              </w:rPr>
              <w:t>745</w:t>
            </w:r>
          </w:p>
        </w:tc>
      </w:tr>
      <w:tr w:rsidR="003A31E1" w:rsidRPr="003A31E1" w:rsidTr="003A31E1">
        <w:trPr>
          <w:trHeight w:val="300"/>
        </w:trPr>
        <w:tc>
          <w:tcPr>
            <w:tcW w:w="1880" w:type="dxa"/>
            <w:tcBorders>
              <w:top w:val="nil"/>
              <w:left w:val="single" w:sz="4" w:space="0" w:color="auto"/>
              <w:bottom w:val="single" w:sz="4" w:space="0" w:color="auto"/>
              <w:right w:val="single" w:sz="4" w:space="0" w:color="auto"/>
            </w:tcBorders>
            <w:shd w:val="clear" w:color="000000" w:fill="D8E4BC"/>
            <w:noWrap/>
            <w:vAlign w:val="bottom"/>
            <w:hideMark/>
          </w:tcPr>
          <w:p w:rsidR="003A31E1" w:rsidRPr="003A31E1" w:rsidRDefault="003A31E1" w:rsidP="003A31E1">
            <w:pPr>
              <w:spacing w:after="0" w:line="240" w:lineRule="auto"/>
              <w:rPr>
                <w:rFonts w:eastAsia="Times New Roman"/>
                <w:color w:val="000000"/>
                <w:lang w:eastAsia="pl-PL"/>
              </w:rPr>
            </w:pPr>
            <w:r w:rsidRPr="003A31E1">
              <w:rPr>
                <w:rFonts w:eastAsia="Times New Roman"/>
                <w:color w:val="000000"/>
                <w:lang w:eastAsia="pl-PL"/>
              </w:rPr>
              <w:t>Powiat</w:t>
            </w:r>
          </w:p>
        </w:tc>
        <w:tc>
          <w:tcPr>
            <w:tcW w:w="1420" w:type="dxa"/>
            <w:tcBorders>
              <w:top w:val="nil"/>
              <w:left w:val="nil"/>
              <w:bottom w:val="single" w:sz="4" w:space="0" w:color="auto"/>
              <w:right w:val="single" w:sz="4" w:space="0" w:color="auto"/>
            </w:tcBorders>
            <w:shd w:val="clear" w:color="000000" w:fill="D8E4BC"/>
            <w:noWrap/>
            <w:vAlign w:val="bottom"/>
            <w:hideMark/>
          </w:tcPr>
          <w:p w:rsidR="003A31E1" w:rsidRPr="003A31E1" w:rsidRDefault="003A31E1" w:rsidP="003A31E1">
            <w:pPr>
              <w:spacing w:after="0" w:line="240" w:lineRule="auto"/>
              <w:jc w:val="right"/>
              <w:rPr>
                <w:rFonts w:eastAsia="Times New Roman"/>
                <w:color w:val="000000"/>
                <w:lang w:eastAsia="pl-PL"/>
              </w:rPr>
            </w:pPr>
            <w:r w:rsidRPr="003A31E1">
              <w:rPr>
                <w:rFonts w:eastAsia="Times New Roman"/>
                <w:color w:val="000000"/>
                <w:lang w:eastAsia="pl-PL"/>
              </w:rPr>
              <w:t>47</w:t>
            </w:r>
          </w:p>
        </w:tc>
        <w:tc>
          <w:tcPr>
            <w:tcW w:w="1680" w:type="dxa"/>
            <w:tcBorders>
              <w:top w:val="nil"/>
              <w:left w:val="nil"/>
              <w:bottom w:val="single" w:sz="4" w:space="0" w:color="auto"/>
              <w:right w:val="single" w:sz="4" w:space="0" w:color="auto"/>
            </w:tcBorders>
            <w:shd w:val="clear" w:color="000000" w:fill="D8E4BC"/>
            <w:noWrap/>
            <w:vAlign w:val="bottom"/>
            <w:hideMark/>
          </w:tcPr>
          <w:p w:rsidR="003A31E1" w:rsidRPr="003A31E1" w:rsidRDefault="003A31E1" w:rsidP="003A31E1">
            <w:pPr>
              <w:spacing w:after="0" w:line="240" w:lineRule="auto"/>
              <w:jc w:val="right"/>
              <w:rPr>
                <w:rFonts w:eastAsia="Times New Roman"/>
                <w:color w:val="000000"/>
                <w:lang w:eastAsia="pl-PL"/>
              </w:rPr>
            </w:pPr>
            <w:r w:rsidRPr="003A31E1">
              <w:rPr>
                <w:rFonts w:eastAsia="Times New Roman"/>
                <w:color w:val="000000"/>
                <w:lang w:eastAsia="pl-PL"/>
              </w:rPr>
              <w:t>302</w:t>
            </w:r>
          </w:p>
        </w:tc>
        <w:tc>
          <w:tcPr>
            <w:tcW w:w="1680" w:type="dxa"/>
            <w:tcBorders>
              <w:top w:val="nil"/>
              <w:left w:val="nil"/>
              <w:bottom w:val="single" w:sz="4" w:space="0" w:color="auto"/>
              <w:right w:val="single" w:sz="4" w:space="0" w:color="auto"/>
            </w:tcBorders>
            <w:shd w:val="clear" w:color="000000" w:fill="D8E4BC"/>
            <w:noWrap/>
            <w:vAlign w:val="bottom"/>
            <w:hideMark/>
          </w:tcPr>
          <w:p w:rsidR="003A31E1" w:rsidRPr="003A31E1" w:rsidRDefault="003A31E1" w:rsidP="003A31E1">
            <w:pPr>
              <w:spacing w:after="0" w:line="240" w:lineRule="auto"/>
              <w:jc w:val="right"/>
              <w:rPr>
                <w:rFonts w:eastAsia="Times New Roman"/>
                <w:color w:val="000000"/>
                <w:lang w:eastAsia="pl-PL"/>
              </w:rPr>
            </w:pPr>
            <w:r w:rsidRPr="003A31E1">
              <w:rPr>
                <w:rFonts w:eastAsia="Times New Roman"/>
                <w:color w:val="000000"/>
                <w:lang w:eastAsia="pl-PL"/>
              </w:rPr>
              <w:t>4786</w:t>
            </w:r>
          </w:p>
        </w:tc>
      </w:tr>
    </w:tbl>
    <w:p w:rsidR="00192C10" w:rsidRDefault="00192C10" w:rsidP="00B27134">
      <w:pPr>
        <w:spacing w:after="0"/>
        <w:ind w:firstLine="709"/>
        <w:jc w:val="both"/>
      </w:pPr>
    </w:p>
    <w:p w:rsidR="00192C10" w:rsidRDefault="00381954" w:rsidP="00B27134">
      <w:pPr>
        <w:spacing w:after="0"/>
        <w:ind w:firstLine="709"/>
        <w:jc w:val="both"/>
      </w:pPr>
      <w:r>
        <w:t>Źródło: opracowanie własne na p</w:t>
      </w:r>
      <w:r w:rsidR="003177F9">
        <w:t>odstawie: „Województwo Podkarpackie</w:t>
      </w:r>
      <w:r>
        <w:t xml:space="preserve"> 2014. Podregiony, pow</w:t>
      </w:r>
      <w:r w:rsidR="003177F9">
        <w:t>iaty, gminy”, Rzeszów</w:t>
      </w:r>
      <w:r>
        <w:t xml:space="preserve"> 2014</w:t>
      </w:r>
      <w:r w:rsidR="003177F9">
        <w:t>.</w:t>
      </w:r>
    </w:p>
    <w:p w:rsidR="00381954" w:rsidRDefault="00381954" w:rsidP="00B27134">
      <w:pPr>
        <w:spacing w:after="0"/>
        <w:ind w:firstLine="709"/>
        <w:jc w:val="both"/>
      </w:pPr>
    </w:p>
    <w:p w:rsidR="004D770A" w:rsidRPr="003A31E1" w:rsidRDefault="00381954" w:rsidP="003A31E1">
      <w:pPr>
        <w:spacing w:after="0"/>
        <w:ind w:firstLine="709"/>
        <w:jc w:val="both"/>
        <w:rPr>
          <w:sz w:val="24"/>
          <w:szCs w:val="24"/>
        </w:rPr>
      </w:pPr>
      <w:r w:rsidRPr="003177F9">
        <w:rPr>
          <w:sz w:val="24"/>
          <w:szCs w:val="24"/>
        </w:rPr>
        <w:t>W tym samym roku szkolnym naukę w gimnazjum pobierało</w:t>
      </w:r>
      <w:r w:rsidR="003A31E1">
        <w:rPr>
          <w:sz w:val="24"/>
          <w:szCs w:val="24"/>
        </w:rPr>
        <w:t xml:space="preserve"> 529</w:t>
      </w:r>
      <w:r w:rsidRPr="003177F9">
        <w:rPr>
          <w:sz w:val="24"/>
          <w:szCs w:val="24"/>
        </w:rPr>
        <w:t xml:space="preserve"> uczniów. Udział ucznió</w:t>
      </w:r>
      <w:r w:rsidR="004D770A" w:rsidRPr="003177F9">
        <w:rPr>
          <w:sz w:val="24"/>
          <w:szCs w:val="24"/>
        </w:rPr>
        <w:t xml:space="preserve">w placówki </w:t>
      </w:r>
      <w:r w:rsidR="00B5061F" w:rsidRPr="003177F9">
        <w:rPr>
          <w:sz w:val="24"/>
          <w:szCs w:val="24"/>
        </w:rPr>
        <w:t>gimnazjalnej zlokalizow</w:t>
      </w:r>
      <w:r w:rsidR="00004A28">
        <w:rPr>
          <w:sz w:val="24"/>
          <w:szCs w:val="24"/>
        </w:rPr>
        <w:t>anej na terenie gminy Przeworsk</w:t>
      </w:r>
      <w:r w:rsidRPr="003177F9">
        <w:rPr>
          <w:sz w:val="24"/>
          <w:szCs w:val="24"/>
        </w:rPr>
        <w:t xml:space="preserve"> w </w:t>
      </w:r>
      <w:r w:rsidR="00B5061F" w:rsidRPr="003177F9">
        <w:rPr>
          <w:sz w:val="24"/>
          <w:szCs w:val="24"/>
        </w:rPr>
        <w:t>sk</w:t>
      </w:r>
      <w:r w:rsidR="003A31E1">
        <w:rPr>
          <w:sz w:val="24"/>
          <w:szCs w:val="24"/>
        </w:rPr>
        <w:t>ali powiatu osiągnął poziom 19,5%.</w:t>
      </w:r>
    </w:p>
    <w:p w:rsidR="004D770A" w:rsidRDefault="002A1F80" w:rsidP="00B27134">
      <w:pPr>
        <w:spacing w:after="0"/>
        <w:ind w:firstLine="708"/>
        <w:jc w:val="both"/>
        <w:rPr>
          <w:i/>
        </w:rPr>
      </w:pPr>
      <w:r>
        <w:rPr>
          <w:i/>
        </w:rPr>
        <w:t>Tabela 16</w:t>
      </w:r>
      <w:r w:rsidR="004D770A">
        <w:rPr>
          <w:i/>
        </w:rPr>
        <w:t>. Gimnazja  w roku szkolnym 2013/2014.</w:t>
      </w:r>
    </w:p>
    <w:tbl>
      <w:tblPr>
        <w:tblW w:w="6660" w:type="dxa"/>
        <w:tblInd w:w="1214" w:type="dxa"/>
        <w:tblCellMar>
          <w:left w:w="70" w:type="dxa"/>
          <w:right w:w="70" w:type="dxa"/>
        </w:tblCellMar>
        <w:tblLook w:val="04A0"/>
      </w:tblPr>
      <w:tblGrid>
        <w:gridCol w:w="1880"/>
        <w:gridCol w:w="1420"/>
        <w:gridCol w:w="1680"/>
        <w:gridCol w:w="1680"/>
      </w:tblGrid>
      <w:tr w:rsidR="003A31E1" w:rsidRPr="003A31E1" w:rsidTr="003A31E1">
        <w:trPr>
          <w:trHeight w:val="300"/>
        </w:trPr>
        <w:tc>
          <w:tcPr>
            <w:tcW w:w="188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3A31E1" w:rsidRPr="003A31E1" w:rsidRDefault="003A31E1" w:rsidP="003A31E1">
            <w:pPr>
              <w:spacing w:after="0" w:line="240" w:lineRule="auto"/>
              <w:rPr>
                <w:rFonts w:eastAsia="Times New Roman"/>
                <w:color w:val="000000"/>
                <w:lang w:eastAsia="pl-PL"/>
              </w:rPr>
            </w:pPr>
            <w:r w:rsidRPr="003A31E1">
              <w:rPr>
                <w:rFonts w:eastAsia="Times New Roman"/>
                <w:color w:val="000000"/>
                <w:lang w:eastAsia="pl-PL"/>
              </w:rPr>
              <w:t> </w:t>
            </w:r>
          </w:p>
        </w:tc>
        <w:tc>
          <w:tcPr>
            <w:tcW w:w="1420" w:type="dxa"/>
            <w:tcBorders>
              <w:top w:val="single" w:sz="4" w:space="0" w:color="auto"/>
              <w:left w:val="nil"/>
              <w:bottom w:val="single" w:sz="4" w:space="0" w:color="auto"/>
              <w:right w:val="single" w:sz="4" w:space="0" w:color="auto"/>
            </w:tcBorders>
            <w:shd w:val="clear" w:color="000000" w:fill="B8CCE4"/>
            <w:noWrap/>
            <w:vAlign w:val="bottom"/>
            <w:hideMark/>
          </w:tcPr>
          <w:p w:rsidR="003A31E1" w:rsidRPr="003A31E1" w:rsidRDefault="003A31E1" w:rsidP="003A31E1">
            <w:pPr>
              <w:spacing w:after="0" w:line="240" w:lineRule="auto"/>
              <w:rPr>
                <w:rFonts w:eastAsia="Times New Roman"/>
                <w:color w:val="000000"/>
                <w:lang w:eastAsia="pl-PL"/>
              </w:rPr>
            </w:pPr>
            <w:r w:rsidRPr="003A31E1">
              <w:rPr>
                <w:rFonts w:eastAsia="Times New Roman"/>
                <w:color w:val="000000"/>
                <w:lang w:eastAsia="pl-PL"/>
              </w:rPr>
              <w:t>Szkoły</w:t>
            </w:r>
          </w:p>
        </w:tc>
        <w:tc>
          <w:tcPr>
            <w:tcW w:w="1680" w:type="dxa"/>
            <w:tcBorders>
              <w:top w:val="single" w:sz="4" w:space="0" w:color="auto"/>
              <w:left w:val="nil"/>
              <w:bottom w:val="single" w:sz="4" w:space="0" w:color="auto"/>
              <w:right w:val="single" w:sz="4" w:space="0" w:color="auto"/>
            </w:tcBorders>
            <w:shd w:val="clear" w:color="000000" w:fill="B8CCE4"/>
            <w:noWrap/>
            <w:vAlign w:val="bottom"/>
            <w:hideMark/>
          </w:tcPr>
          <w:p w:rsidR="003A31E1" w:rsidRPr="003A31E1" w:rsidRDefault="003A31E1" w:rsidP="003A31E1">
            <w:pPr>
              <w:spacing w:after="0" w:line="240" w:lineRule="auto"/>
              <w:rPr>
                <w:rFonts w:eastAsia="Times New Roman"/>
                <w:color w:val="000000"/>
                <w:lang w:eastAsia="pl-PL"/>
              </w:rPr>
            </w:pPr>
            <w:r w:rsidRPr="003A31E1">
              <w:rPr>
                <w:rFonts w:eastAsia="Times New Roman"/>
                <w:color w:val="000000"/>
                <w:lang w:eastAsia="pl-PL"/>
              </w:rPr>
              <w:t xml:space="preserve">Oddziały </w:t>
            </w:r>
          </w:p>
        </w:tc>
        <w:tc>
          <w:tcPr>
            <w:tcW w:w="1680" w:type="dxa"/>
            <w:tcBorders>
              <w:top w:val="single" w:sz="4" w:space="0" w:color="auto"/>
              <w:left w:val="nil"/>
              <w:bottom w:val="single" w:sz="4" w:space="0" w:color="auto"/>
              <w:right w:val="single" w:sz="4" w:space="0" w:color="auto"/>
            </w:tcBorders>
            <w:shd w:val="clear" w:color="000000" w:fill="B8CCE4"/>
            <w:noWrap/>
            <w:vAlign w:val="bottom"/>
            <w:hideMark/>
          </w:tcPr>
          <w:p w:rsidR="003A31E1" w:rsidRPr="003A31E1" w:rsidRDefault="003A31E1" w:rsidP="003A31E1">
            <w:pPr>
              <w:spacing w:after="0" w:line="240" w:lineRule="auto"/>
              <w:rPr>
                <w:rFonts w:eastAsia="Times New Roman"/>
                <w:color w:val="000000"/>
                <w:lang w:eastAsia="pl-PL"/>
              </w:rPr>
            </w:pPr>
            <w:r w:rsidRPr="003A31E1">
              <w:rPr>
                <w:rFonts w:eastAsia="Times New Roman"/>
                <w:color w:val="000000"/>
                <w:lang w:eastAsia="pl-PL"/>
              </w:rPr>
              <w:t>Uczniowie</w:t>
            </w:r>
          </w:p>
        </w:tc>
      </w:tr>
      <w:tr w:rsidR="003A31E1" w:rsidRPr="003A31E1" w:rsidTr="003A31E1">
        <w:trPr>
          <w:trHeight w:val="300"/>
        </w:trPr>
        <w:tc>
          <w:tcPr>
            <w:tcW w:w="1880" w:type="dxa"/>
            <w:tcBorders>
              <w:top w:val="nil"/>
              <w:left w:val="single" w:sz="4" w:space="0" w:color="auto"/>
              <w:bottom w:val="single" w:sz="4" w:space="0" w:color="auto"/>
              <w:right w:val="single" w:sz="4" w:space="0" w:color="auto"/>
            </w:tcBorders>
            <w:shd w:val="clear" w:color="000000" w:fill="D8E4BC"/>
            <w:noWrap/>
            <w:vAlign w:val="bottom"/>
            <w:hideMark/>
          </w:tcPr>
          <w:p w:rsidR="003A31E1" w:rsidRPr="003A31E1" w:rsidRDefault="003A31E1" w:rsidP="003A31E1">
            <w:pPr>
              <w:spacing w:after="0" w:line="240" w:lineRule="auto"/>
              <w:rPr>
                <w:rFonts w:eastAsia="Times New Roman"/>
                <w:color w:val="000000"/>
                <w:lang w:eastAsia="pl-PL"/>
              </w:rPr>
            </w:pPr>
            <w:r w:rsidRPr="003A31E1">
              <w:rPr>
                <w:rFonts w:eastAsia="Times New Roman"/>
                <w:color w:val="000000"/>
                <w:lang w:eastAsia="pl-PL"/>
              </w:rPr>
              <w:t>Gmina Przeworsk</w:t>
            </w:r>
          </w:p>
        </w:tc>
        <w:tc>
          <w:tcPr>
            <w:tcW w:w="1420" w:type="dxa"/>
            <w:tcBorders>
              <w:top w:val="nil"/>
              <w:left w:val="nil"/>
              <w:bottom w:val="single" w:sz="4" w:space="0" w:color="auto"/>
              <w:right w:val="single" w:sz="4" w:space="0" w:color="auto"/>
            </w:tcBorders>
            <w:shd w:val="clear" w:color="000000" w:fill="D8E4BC"/>
            <w:noWrap/>
            <w:vAlign w:val="bottom"/>
            <w:hideMark/>
          </w:tcPr>
          <w:p w:rsidR="003A31E1" w:rsidRPr="003A31E1" w:rsidRDefault="003A31E1" w:rsidP="003A31E1">
            <w:pPr>
              <w:spacing w:after="0" w:line="240" w:lineRule="auto"/>
              <w:jc w:val="right"/>
              <w:rPr>
                <w:rFonts w:eastAsia="Times New Roman"/>
                <w:color w:val="000000"/>
                <w:lang w:eastAsia="pl-PL"/>
              </w:rPr>
            </w:pPr>
            <w:r w:rsidRPr="003A31E1">
              <w:rPr>
                <w:rFonts w:eastAsia="Times New Roman"/>
                <w:color w:val="000000"/>
                <w:lang w:eastAsia="pl-PL"/>
              </w:rPr>
              <w:t>10</w:t>
            </w:r>
          </w:p>
        </w:tc>
        <w:tc>
          <w:tcPr>
            <w:tcW w:w="1680" w:type="dxa"/>
            <w:tcBorders>
              <w:top w:val="nil"/>
              <w:left w:val="nil"/>
              <w:bottom w:val="single" w:sz="4" w:space="0" w:color="auto"/>
              <w:right w:val="single" w:sz="4" w:space="0" w:color="auto"/>
            </w:tcBorders>
            <w:shd w:val="clear" w:color="000000" w:fill="D8E4BC"/>
            <w:noWrap/>
            <w:vAlign w:val="bottom"/>
            <w:hideMark/>
          </w:tcPr>
          <w:p w:rsidR="003A31E1" w:rsidRPr="003A31E1" w:rsidRDefault="003A31E1" w:rsidP="003A31E1">
            <w:pPr>
              <w:spacing w:after="0" w:line="240" w:lineRule="auto"/>
              <w:jc w:val="right"/>
              <w:rPr>
                <w:rFonts w:eastAsia="Times New Roman"/>
                <w:color w:val="000000"/>
                <w:lang w:eastAsia="pl-PL"/>
              </w:rPr>
            </w:pPr>
            <w:r w:rsidRPr="003A31E1">
              <w:rPr>
                <w:rFonts w:eastAsia="Times New Roman"/>
                <w:color w:val="000000"/>
                <w:lang w:eastAsia="pl-PL"/>
              </w:rPr>
              <w:t>32</w:t>
            </w:r>
          </w:p>
        </w:tc>
        <w:tc>
          <w:tcPr>
            <w:tcW w:w="1680" w:type="dxa"/>
            <w:tcBorders>
              <w:top w:val="nil"/>
              <w:left w:val="nil"/>
              <w:bottom w:val="single" w:sz="4" w:space="0" w:color="auto"/>
              <w:right w:val="single" w:sz="4" w:space="0" w:color="auto"/>
            </w:tcBorders>
            <w:shd w:val="clear" w:color="000000" w:fill="D8E4BC"/>
            <w:noWrap/>
            <w:vAlign w:val="bottom"/>
            <w:hideMark/>
          </w:tcPr>
          <w:p w:rsidR="003A31E1" w:rsidRPr="003A31E1" w:rsidRDefault="003A31E1" w:rsidP="003A31E1">
            <w:pPr>
              <w:spacing w:after="0" w:line="240" w:lineRule="auto"/>
              <w:jc w:val="right"/>
              <w:rPr>
                <w:rFonts w:eastAsia="Times New Roman"/>
                <w:color w:val="000000"/>
                <w:lang w:eastAsia="pl-PL"/>
              </w:rPr>
            </w:pPr>
            <w:r w:rsidRPr="003A31E1">
              <w:rPr>
                <w:rFonts w:eastAsia="Times New Roman"/>
                <w:color w:val="000000"/>
                <w:lang w:eastAsia="pl-PL"/>
              </w:rPr>
              <w:t>529</w:t>
            </w:r>
          </w:p>
        </w:tc>
      </w:tr>
      <w:tr w:rsidR="003A31E1" w:rsidRPr="003A31E1" w:rsidTr="003A31E1">
        <w:trPr>
          <w:trHeight w:val="300"/>
        </w:trPr>
        <w:tc>
          <w:tcPr>
            <w:tcW w:w="1880" w:type="dxa"/>
            <w:tcBorders>
              <w:top w:val="nil"/>
              <w:left w:val="single" w:sz="4" w:space="0" w:color="auto"/>
              <w:bottom w:val="single" w:sz="4" w:space="0" w:color="auto"/>
              <w:right w:val="single" w:sz="4" w:space="0" w:color="auto"/>
            </w:tcBorders>
            <w:shd w:val="clear" w:color="000000" w:fill="D8E4BC"/>
            <w:noWrap/>
            <w:vAlign w:val="bottom"/>
            <w:hideMark/>
          </w:tcPr>
          <w:p w:rsidR="003A31E1" w:rsidRPr="003A31E1" w:rsidRDefault="003A31E1" w:rsidP="003A31E1">
            <w:pPr>
              <w:spacing w:after="0" w:line="240" w:lineRule="auto"/>
              <w:rPr>
                <w:rFonts w:eastAsia="Times New Roman"/>
                <w:color w:val="000000"/>
                <w:lang w:eastAsia="pl-PL"/>
              </w:rPr>
            </w:pPr>
            <w:r w:rsidRPr="003A31E1">
              <w:rPr>
                <w:rFonts w:eastAsia="Times New Roman"/>
                <w:color w:val="000000"/>
                <w:lang w:eastAsia="pl-PL"/>
              </w:rPr>
              <w:t>Powiat</w:t>
            </w:r>
          </w:p>
        </w:tc>
        <w:tc>
          <w:tcPr>
            <w:tcW w:w="1420" w:type="dxa"/>
            <w:tcBorders>
              <w:top w:val="nil"/>
              <w:left w:val="nil"/>
              <w:bottom w:val="single" w:sz="4" w:space="0" w:color="auto"/>
              <w:right w:val="single" w:sz="4" w:space="0" w:color="auto"/>
            </w:tcBorders>
            <w:shd w:val="clear" w:color="000000" w:fill="D8E4BC"/>
            <w:noWrap/>
            <w:vAlign w:val="bottom"/>
            <w:hideMark/>
          </w:tcPr>
          <w:p w:rsidR="003A31E1" w:rsidRPr="003A31E1" w:rsidRDefault="003A31E1" w:rsidP="003A31E1">
            <w:pPr>
              <w:spacing w:after="0" w:line="240" w:lineRule="auto"/>
              <w:jc w:val="right"/>
              <w:rPr>
                <w:rFonts w:eastAsia="Times New Roman"/>
                <w:color w:val="000000"/>
                <w:lang w:eastAsia="pl-PL"/>
              </w:rPr>
            </w:pPr>
            <w:r w:rsidRPr="003A31E1">
              <w:rPr>
                <w:rFonts w:eastAsia="Times New Roman"/>
                <w:color w:val="000000"/>
                <w:lang w:eastAsia="pl-PL"/>
              </w:rPr>
              <w:t>30</w:t>
            </w:r>
          </w:p>
        </w:tc>
        <w:tc>
          <w:tcPr>
            <w:tcW w:w="1680" w:type="dxa"/>
            <w:tcBorders>
              <w:top w:val="nil"/>
              <w:left w:val="nil"/>
              <w:bottom w:val="single" w:sz="4" w:space="0" w:color="auto"/>
              <w:right w:val="single" w:sz="4" w:space="0" w:color="auto"/>
            </w:tcBorders>
            <w:shd w:val="clear" w:color="000000" w:fill="D8E4BC"/>
            <w:noWrap/>
            <w:vAlign w:val="bottom"/>
            <w:hideMark/>
          </w:tcPr>
          <w:p w:rsidR="003A31E1" w:rsidRPr="003A31E1" w:rsidRDefault="003A31E1" w:rsidP="003A31E1">
            <w:pPr>
              <w:spacing w:after="0" w:line="240" w:lineRule="auto"/>
              <w:jc w:val="right"/>
              <w:rPr>
                <w:rFonts w:eastAsia="Times New Roman"/>
                <w:color w:val="000000"/>
                <w:lang w:eastAsia="pl-PL"/>
              </w:rPr>
            </w:pPr>
            <w:r w:rsidRPr="003A31E1">
              <w:rPr>
                <w:rFonts w:eastAsia="Times New Roman"/>
                <w:color w:val="000000"/>
                <w:lang w:eastAsia="pl-PL"/>
              </w:rPr>
              <w:t>142</w:t>
            </w:r>
          </w:p>
        </w:tc>
        <w:tc>
          <w:tcPr>
            <w:tcW w:w="1680" w:type="dxa"/>
            <w:tcBorders>
              <w:top w:val="nil"/>
              <w:left w:val="nil"/>
              <w:bottom w:val="single" w:sz="4" w:space="0" w:color="auto"/>
              <w:right w:val="single" w:sz="4" w:space="0" w:color="auto"/>
            </w:tcBorders>
            <w:shd w:val="clear" w:color="000000" w:fill="D8E4BC"/>
            <w:noWrap/>
            <w:vAlign w:val="bottom"/>
            <w:hideMark/>
          </w:tcPr>
          <w:p w:rsidR="003A31E1" w:rsidRPr="003A31E1" w:rsidRDefault="003A31E1" w:rsidP="003A31E1">
            <w:pPr>
              <w:spacing w:after="0" w:line="240" w:lineRule="auto"/>
              <w:jc w:val="right"/>
              <w:rPr>
                <w:rFonts w:eastAsia="Times New Roman"/>
                <w:color w:val="000000"/>
                <w:lang w:eastAsia="pl-PL"/>
              </w:rPr>
            </w:pPr>
            <w:r w:rsidRPr="003A31E1">
              <w:rPr>
                <w:rFonts w:eastAsia="Times New Roman"/>
                <w:color w:val="000000"/>
                <w:lang w:eastAsia="pl-PL"/>
              </w:rPr>
              <w:t>2720</w:t>
            </w:r>
          </w:p>
        </w:tc>
      </w:tr>
    </w:tbl>
    <w:p w:rsidR="004D770A" w:rsidRDefault="004D770A" w:rsidP="003A31E1">
      <w:pPr>
        <w:spacing w:after="0"/>
        <w:ind w:firstLine="708"/>
        <w:jc w:val="both"/>
      </w:pPr>
      <w:r>
        <w:t>Źródło: opracowanie własne na p</w:t>
      </w:r>
      <w:r w:rsidR="003177F9">
        <w:t>odstawie: „Województwo Podkarpackie</w:t>
      </w:r>
      <w:r>
        <w:t xml:space="preserve"> 2014. Pod</w:t>
      </w:r>
      <w:r w:rsidR="003177F9">
        <w:t>regiony, powiaty, gminy”, Rzeszów</w:t>
      </w:r>
      <w:r>
        <w:t xml:space="preserve"> 2014</w:t>
      </w:r>
      <w:r w:rsidR="003177F9">
        <w:t>.</w:t>
      </w:r>
    </w:p>
    <w:p w:rsidR="004D770A" w:rsidRDefault="004D770A" w:rsidP="00B27134">
      <w:pPr>
        <w:spacing w:after="0"/>
        <w:ind w:firstLine="709"/>
        <w:jc w:val="both"/>
      </w:pPr>
    </w:p>
    <w:p w:rsidR="0011539D" w:rsidRPr="00B5061F" w:rsidRDefault="003C38C9" w:rsidP="00B27134">
      <w:pPr>
        <w:spacing w:after="0"/>
        <w:ind w:firstLine="709"/>
        <w:jc w:val="both"/>
        <w:rPr>
          <w:sz w:val="24"/>
          <w:szCs w:val="24"/>
        </w:rPr>
      </w:pPr>
      <w:r>
        <w:rPr>
          <w:sz w:val="24"/>
          <w:szCs w:val="24"/>
        </w:rPr>
        <w:t xml:space="preserve">W </w:t>
      </w:r>
      <w:r w:rsidR="0011539D" w:rsidRPr="00B5061F">
        <w:rPr>
          <w:sz w:val="24"/>
          <w:szCs w:val="24"/>
        </w:rPr>
        <w:t>2014 r</w:t>
      </w:r>
      <w:r>
        <w:rPr>
          <w:sz w:val="24"/>
          <w:szCs w:val="24"/>
        </w:rPr>
        <w:t>.</w:t>
      </w:r>
      <w:r w:rsidR="0011539D" w:rsidRPr="00B5061F">
        <w:rPr>
          <w:sz w:val="24"/>
          <w:szCs w:val="24"/>
        </w:rPr>
        <w:t xml:space="preserve"> współczynnik skolaryzacji</w:t>
      </w:r>
      <w:r w:rsidR="001D4149">
        <w:rPr>
          <w:sz w:val="24"/>
          <w:szCs w:val="24"/>
        </w:rPr>
        <w:t xml:space="preserve"> brutto</w:t>
      </w:r>
      <w:r w:rsidR="0011539D" w:rsidRPr="00B5061F">
        <w:rPr>
          <w:sz w:val="24"/>
          <w:szCs w:val="24"/>
        </w:rPr>
        <w:t xml:space="preserve">  dla szk</w:t>
      </w:r>
      <w:r w:rsidR="001D4149">
        <w:rPr>
          <w:sz w:val="24"/>
          <w:szCs w:val="24"/>
        </w:rPr>
        <w:t>ół pod</w:t>
      </w:r>
      <w:r w:rsidR="003A31E1">
        <w:rPr>
          <w:sz w:val="24"/>
          <w:szCs w:val="24"/>
        </w:rPr>
        <w:t>stawowych gminy Przeworsk</w:t>
      </w:r>
      <w:r w:rsidR="001D4149">
        <w:rPr>
          <w:sz w:val="24"/>
          <w:szCs w:val="24"/>
        </w:rPr>
        <w:t xml:space="preserve"> wyniósł </w:t>
      </w:r>
      <w:r w:rsidR="003A31E1">
        <w:rPr>
          <w:sz w:val="24"/>
          <w:szCs w:val="24"/>
        </w:rPr>
        <w:t>78,79</w:t>
      </w:r>
      <w:r w:rsidR="0011539D" w:rsidRPr="00B5061F">
        <w:rPr>
          <w:sz w:val="24"/>
          <w:szCs w:val="24"/>
        </w:rPr>
        <w:t xml:space="preserve"> %. W tym samym roku  szkolnym współczynnik</w:t>
      </w:r>
      <w:r w:rsidR="001D4149">
        <w:rPr>
          <w:sz w:val="24"/>
          <w:szCs w:val="24"/>
        </w:rPr>
        <w:t xml:space="preserve"> ten dla gimnazjum wynosił </w:t>
      </w:r>
      <w:r w:rsidR="003A31E1">
        <w:rPr>
          <w:sz w:val="24"/>
          <w:szCs w:val="24"/>
        </w:rPr>
        <w:t>96,85</w:t>
      </w:r>
      <w:r w:rsidR="0011539D" w:rsidRPr="00B5061F">
        <w:rPr>
          <w:sz w:val="24"/>
          <w:szCs w:val="24"/>
        </w:rPr>
        <w:t>%.</w:t>
      </w:r>
    </w:p>
    <w:p w:rsidR="0011539D" w:rsidRDefault="0011539D" w:rsidP="00B27134">
      <w:pPr>
        <w:spacing w:after="0"/>
        <w:ind w:firstLine="709"/>
        <w:jc w:val="both"/>
      </w:pPr>
      <w:r>
        <w:t xml:space="preserve"> </w:t>
      </w:r>
      <w:r w:rsidRPr="001D4149">
        <w:rPr>
          <w:sz w:val="24"/>
          <w:szCs w:val="24"/>
        </w:rPr>
        <w:t>W 2012 r</w:t>
      </w:r>
      <w:r>
        <w:t xml:space="preserve">. </w:t>
      </w:r>
      <w:r w:rsidRPr="0011539D">
        <w:rPr>
          <w:sz w:val="24"/>
          <w:szCs w:val="24"/>
        </w:rPr>
        <w:t>liczba</w:t>
      </w:r>
      <w:r>
        <w:t xml:space="preserve"> </w:t>
      </w:r>
      <w:r>
        <w:rPr>
          <w:rFonts w:cs="Tahoma"/>
          <w:color w:val="000000"/>
          <w:sz w:val="24"/>
          <w:szCs w:val="24"/>
          <w:shd w:val="clear" w:color="auto" w:fill="FFFFFF"/>
        </w:rPr>
        <w:t>uczniów</w:t>
      </w:r>
      <w:r w:rsidRPr="0011539D">
        <w:rPr>
          <w:rFonts w:cs="Tahoma"/>
          <w:color w:val="000000"/>
          <w:sz w:val="24"/>
          <w:szCs w:val="24"/>
          <w:shd w:val="clear" w:color="auto" w:fill="FFFFFF"/>
        </w:rPr>
        <w:t xml:space="preserve"> przypadający</w:t>
      </w:r>
      <w:r>
        <w:rPr>
          <w:rFonts w:cs="Tahoma"/>
          <w:color w:val="000000"/>
          <w:sz w:val="24"/>
          <w:szCs w:val="24"/>
          <w:shd w:val="clear" w:color="auto" w:fill="FFFFFF"/>
        </w:rPr>
        <w:t>ch</w:t>
      </w:r>
      <w:r w:rsidRPr="0011539D">
        <w:rPr>
          <w:rFonts w:cs="Tahoma"/>
          <w:color w:val="000000"/>
          <w:sz w:val="24"/>
          <w:szCs w:val="24"/>
          <w:shd w:val="clear" w:color="auto" w:fill="FFFFFF"/>
        </w:rPr>
        <w:t xml:space="preserve"> na 1 komputer z dostępem do Internetu przeznaczony do użytku uczniów</w:t>
      </w:r>
      <w:r>
        <w:rPr>
          <w:rFonts w:cs="Tahoma"/>
          <w:color w:val="000000"/>
          <w:sz w:val="24"/>
          <w:szCs w:val="24"/>
          <w:shd w:val="clear" w:color="auto" w:fill="FFFFFF"/>
        </w:rPr>
        <w:t xml:space="preserve"> wyn</w:t>
      </w:r>
      <w:r w:rsidR="001D4149">
        <w:rPr>
          <w:rFonts w:cs="Tahoma"/>
          <w:color w:val="000000"/>
          <w:sz w:val="24"/>
          <w:szCs w:val="24"/>
          <w:shd w:val="clear" w:color="auto" w:fill="FFFFFF"/>
        </w:rPr>
        <w:t xml:space="preserve">osiła </w:t>
      </w:r>
      <w:r w:rsidR="003C38C9">
        <w:rPr>
          <w:rFonts w:cs="Tahoma"/>
          <w:color w:val="000000"/>
          <w:sz w:val="24"/>
          <w:szCs w:val="24"/>
          <w:shd w:val="clear" w:color="auto" w:fill="FFFFFF"/>
        </w:rPr>
        <w:t>7,79</w:t>
      </w:r>
      <w:r w:rsidR="001D4149">
        <w:rPr>
          <w:rFonts w:cs="Tahoma"/>
          <w:color w:val="000000"/>
          <w:sz w:val="24"/>
          <w:szCs w:val="24"/>
          <w:shd w:val="clear" w:color="auto" w:fill="FFFFFF"/>
        </w:rPr>
        <w:t>– szkoły podst</w:t>
      </w:r>
      <w:r w:rsidR="003C38C9">
        <w:rPr>
          <w:rFonts w:cs="Tahoma"/>
          <w:color w:val="000000"/>
          <w:sz w:val="24"/>
          <w:szCs w:val="24"/>
          <w:shd w:val="clear" w:color="auto" w:fill="FFFFFF"/>
        </w:rPr>
        <w:t>awowe, i 8,15</w:t>
      </w:r>
      <w:r>
        <w:rPr>
          <w:rFonts w:cs="Tahoma"/>
          <w:color w:val="000000"/>
          <w:sz w:val="24"/>
          <w:szCs w:val="24"/>
          <w:shd w:val="clear" w:color="auto" w:fill="FFFFFF"/>
        </w:rPr>
        <w:t xml:space="preserve"> – gimnazja.</w:t>
      </w:r>
    </w:p>
    <w:p w:rsidR="007723BA" w:rsidRPr="004D770A" w:rsidRDefault="003C38C9" w:rsidP="00B27134">
      <w:pPr>
        <w:spacing w:after="0"/>
        <w:ind w:firstLine="709"/>
        <w:jc w:val="both"/>
        <w:rPr>
          <w:sz w:val="24"/>
          <w:szCs w:val="24"/>
        </w:rPr>
      </w:pPr>
      <w:r>
        <w:rPr>
          <w:sz w:val="24"/>
          <w:szCs w:val="24"/>
        </w:rPr>
        <w:t>Na terenie Gminy Przeworsk</w:t>
      </w:r>
      <w:r w:rsidR="007723BA" w:rsidRPr="004D770A">
        <w:rPr>
          <w:sz w:val="24"/>
          <w:szCs w:val="24"/>
        </w:rPr>
        <w:t xml:space="preserve"> nie ma placówek kształcenia ponadgimnazjalnego. Młodzież z terenu gminy ma możliwość kształcenia się na poziomie ponadgimnazjalnym w</w:t>
      </w:r>
      <w:r w:rsidR="006C4019">
        <w:rPr>
          <w:sz w:val="24"/>
          <w:szCs w:val="24"/>
        </w:rPr>
        <w:t> </w:t>
      </w:r>
      <w:r w:rsidR="007723BA" w:rsidRPr="004D770A">
        <w:rPr>
          <w:sz w:val="24"/>
          <w:szCs w:val="24"/>
        </w:rPr>
        <w:t>pozostałych szkołach położony</w:t>
      </w:r>
      <w:r w:rsidR="00EC19E5">
        <w:rPr>
          <w:sz w:val="24"/>
          <w:szCs w:val="24"/>
        </w:rPr>
        <w:t>c</w:t>
      </w:r>
      <w:r w:rsidR="005B1416">
        <w:rPr>
          <w:sz w:val="24"/>
          <w:szCs w:val="24"/>
        </w:rPr>
        <w:t>h n</w:t>
      </w:r>
      <w:r>
        <w:rPr>
          <w:sz w:val="24"/>
          <w:szCs w:val="24"/>
        </w:rPr>
        <w:t>a terenie powiatu przeworskiego</w:t>
      </w:r>
      <w:r w:rsidR="007723BA" w:rsidRPr="004D770A">
        <w:rPr>
          <w:sz w:val="24"/>
          <w:szCs w:val="24"/>
        </w:rPr>
        <w:t xml:space="preserve">. </w:t>
      </w:r>
    </w:p>
    <w:p w:rsidR="00082A58" w:rsidRDefault="00082A58" w:rsidP="00B27134">
      <w:pPr>
        <w:spacing w:after="0"/>
        <w:ind w:firstLine="709"/>
        <w:jc w:val="both"/>
      </w:pPr>
    </w:p>
    <w:p w:rsidR="004D770A" w:rsidRDefault="001D4149" w:rsidP="001D4149">
      <w:pPr>
        <w:pStyle w:val="Nagwek3"/>
        <w:rPr>
          <w:rFonts w:ascii="Calibri" w:hAnsi="Calibri"/>
          <w:sz w:val="24"/>
          <w:szCs w:val="24"/>
        </w:rPr>
      </w:pPr>
      <w:bookmarkStart w:id="13" w:name="_Toc441431514"/>
      <w:r w:rsidRPr="001D4149">
        <w:rPr>
          <w:rFonts w:ascii="Calibri" w:hAnsi="Calibri"/>
          <w:sz w:val="24"/>
          <w:szCs w:val="24"/>
        </w:rPr>
        <w:t xml:space="preserve">1.5.5 </w:t>
      </w:r>
      <w:r w:rsidR="00177EF0" w:rsidRPr="001D4149">
        <w:rPr>
          <w:rFonts w:ascii="Calibri" w:hAnsi="Calibri"/>
          <w:sz w:val="24"/>
          <w:szCs w:val="24"/>
        </w:rPr>
        <w:t>Ochrona zdrowia i opieka społeczna</w:t>
      </w:r>
      <w:bookmarkEnd w:id="13"/>
    </w:p>
    <w:p w:rsidR="0090762D" w:rsidRPr="00D6030B" w:rsidRDefault="0090762D" w:rsidP="0090762D">
      <w:pPr>
        <w:spacing w:after="0"/>
        <w:ind w:firstLine="708"/>
        <w:jc w:val="both"/>
        <w:rPr>
          <w:sz w:val="24"/>
          <w:szCs w:val="24"/>
        </w:rPr>
      </w:pPr>
      <w:r>
        <w:rPr>
          <w:sz w:val="24"/>
          <w:szCs w:val="24"/>
        </w:rPr>
        <w:t>Na terenie Gminy na koniec 2014 r. funkcjonowały 4 podstawowe placówki oferujące</w:t>
      </w:r>
      <w:r w:rsidRPr="00D6030B">
        <w:rPr>
          <w:sz w:val="24"/>
          <w:szCs w:val="24"/>
        </w:rPr>
        <w:t xml:space="preserve"> mieszkańcom opiekę zdr</w:t>
      </w:r>
      <w:r>
        <w:rPr>
          <w:sz w:val="24"/>
          <w:szCs w:val="24"/>
        </w:rPr>
        <w:t>owotną i oraz instytucja zajmująca</w:t>
      </w:r>
      <w:r w:rsidRPr="00D6030B">
        <w:rPr>
          <w:sz w:val="24"/>
          <w:szCs w:val="24"/>
        </w:rPr>
        <w:t xml:space="preserve"> się pomocą i opieką grupom szczególnie zagrożonym i potrzebującym wsparcia (rodziny ubogie, patologiczne, bezrobotni, bezdomni, upośledzeni fizyczni</w:t>
      </w:r>
      <w:r>
        <w:rPr>
          <w:sz w:val="24"/>
          <w:szCs w:val="24"/>
        </w:rPr>
        <w:t xml:space="preserve">e i społecznie), tj. </w:t>
      </w:r>
      <w:r w:rsidRPr="00D6030B">
        <w:rPr>
          <w:sz w:val="24"/>
          <w:szCs w:val="24"/>
        </w:rPr>
        <w:t xml:space="preserve"> </w:t>
      </w:r>
      <w:r>
        <w:rPr>
          <w:sz w:val="24"/>
          <w:szCs w:val="24"/>
        </w:rPr>
        <w:t xml:space="preserve">Gminny </w:t>
      </w:r>
      <w:r w:rsidRPr="00D6030B">
        <w:rPr>
          <w:sz w:val="24"/>
          <w:szCs w:val="24"/>
        </w:rPr>
        <w:t xml:space="preserve">Ośrodek Pomocy Społecznej w </w:t>
      </w:r>
      <w:r>
        <w:rPr>
          <w:sz w:val="24"/>
          <w:szCs w:val="24"/>
        </w:rPr>
        <w:t>Przeworsku. Ze specjalistycznej opieki mieszkańcy gminy korzystają w niedaleko położonym Przeworsku. Tam też znajduje się najbliższy punkt pogotowia ratunkowego oraz szpital. Na terenie gminy funkcjonuje również 1 ogólnodostępna apteka w Rozborzu.</w:t>
      </w:r>
    </w:p>
    <w:p w:rsidR="0090762D" w:rsidRPr="00BC0DC3" w:rsidRDefault="0090762D" w:rsidP="0090762D">
      <w:pPr>
        <w:spacing w:after="0"/>
        <w:ind w:firstLine="709"/>
        <w:jc w:val="both"/>
        <w:rPr>
          <w:sz w:val="24"/>
          <w:szCs w:val="24"/>
        </w:rPr>
      </w:pPr>
      <w:r>
        <w:rPr>
          <w:sz w:val="24"/>
          <w:szCs w:val="24"/>
        </w:rPr>
        <w:lastRenderedPageBreak/>
        <w:t>Na terenie gminy Przeworsk</w:t>
      </w:r>
      <w:r w:rsidRPr="00BC0DC3">
        <w:rPr>
          <w:sz w:val="24"/>
          <w:szCs w:val="24"/>
        </w:rPr>
        <w:t xml:space="preserve"> organizacją pomo</w:t>
      </w:r>
      <w:r>
        <w:rPr>
          <w:sz w:val="24"/>
          <w:szCs w:val="24"/>
        </w:rPr>
        <w:t>cy społecznej zajmuje się</w:t>
      </w:r>
      <w:r w:rsidRPr="00BC0DC3">
        <w:rPr>
          <w:sz w:val="24"/>
          <w:szCs w:val="24"/>
        </w:rPr>
        <w:t xml:space="preserve"> </w:t>
      </w:r>
      <w:r>
        <w:rPr>
          <w:sz w:val="24"/>
          <w:szCs w:val="24"/>
        </w:rPr>
        <w:t xml:space="preserve"> Gminny </w:t>
      </w:r>
      <w:r w:rsidRPr="00BC0DC3">
        <w:rPr>
          <w:sz w:val="24"/>
          <w:szCs w:val="24"/>
        </w:rPr>
        <w:t>Ośrodek Pomocy Społecznej, ma</w:t>
      </w:r>
      <w:r>
        <w:rPr>
          <w:sz w:val="24"/>
          <w:szCs w:val="24"/>
        </w:rPr>
        <w:t>jący swoją siedzibę w Przeworsku</w:t>
      </w:r>
      <w:r w:rsidRPr="00BC0DC3">
        <w:rPr>
          <w:sz w:val="24"/>
          <w:szCs w:val="24"/>
        </w:rPr>
        <w:t>. Głównym celem jego działalności jest zaspokajanie niezbędnych potrzeb życiowych osób i rodzin oraz umożliwienie im bytowania w warunkach odpowiadających godności człowieka oraz zapobieganie powstawaniu sytuacji zmuszających do korzystania z tego typu pomocy.</w:t>
      </w:r>
    </w:p>
    <w:p w:rsidR="0090762D" w:rsidRDefault="0090762D" w:rsidP="0090762D">
      <w:pPr>
        <w:spacing w:after="0"/>
        <w:jc w:val="both"/>
        <w:rPr>
          <w:sz w:val="24"/>
          <w:szCs w:val="24"/>
        </w:rPr>
      </w:pPr>
      <w:r>
        <w:rPr>
          <w:sz w:val="24"/>
          <w:szCs w:val="24"/>
        </w:rPr>
        <w:t>Do najważniejszych</w:t>
      </w:r>
      <w:r w:rsidR="00146EBE">
        <w:rPr>
          <w:sz w:val="24"/>
          <w:szCs w:val="24"/>
        </w:rPr>
        <w:t xml:space="preserve"> zadań</w:t>
      </w:r>
      <w:r>
        <w:rPr>
          <w:sz w:val="24"/>
          <w:szCs w:val="24"/>
        </w:rPr>
        <w:t xml:space="preserve"> </w:t>
      </w:r>
      <w:r w:rsidRPr="00082009">
        <w:rPr>
          <w:sz w:val="24"/>
          <w:szCs w:val="24"/>
        </w:rPr>
        <w:t>GOPS</w:t>
      </w:r>
      <w:r>
        <w:rPr>
          <w:sz w:val="24"/>
          <w:szCs w:val="24"/>
        </w:rPr>
        <w:t xml:space="preserve"> w Przeworsku w</w:t>
      </w:r>
      <w:r w:rsidRPr="00082009">
        <w:rPr>
          <w:sz w:val="24"/>
          <w:szCs w:val="24"/>
        </w:rPr>
        <w:t xml:space="preserve"> szczególności należy:</w:t>
      </w:r>
    </w:p>
    <w:p w:rsidR="0090762D" w:rsidRDefault="0090762D" w:rsidP="00B4701E">
      <w:pPr>
        <w:numPr>
          <w:ilvl w:val="0"/>
          <w:numId w:val="52"/>
        </w:numPr>
        <w:spacing w:after="0"/>
        <w:jc w:val="both"/>
        <w:rPr>
          <w:sz w:val="24"/>
          <w:szCs w:val="24"/>
        </w:rPr>
      </w:pPr>
      <w:r w:rsidRPr="00082009">
        <w:rPr>
          <w:sz w:val="24"/>
          <w:szCs w:val="24"/>
        </w:rPr>
        <w:t>przyznawanie i wypłacanie przewiedzianych ustawą świadczeń</w:t>
      </w:r>
      <w:r>
        <w:rPr>
          <w:sz w:val="24"/>
          <w:szCs w:val="24"/>
        </w:rPr>
        <w:t>,</w:t>
      </w:r>
    </w:p>
    <w:p w:rsidR="0090762D" w:rsidRDefault="0090762D" w:rsidP="00B4701E">
      <w:pPr>
        <w:numPr>
          <w:ilvl w:val="0"/>
          <w:numId w:val="52"/>
        </w:numPr>
        <w:spacing w:after="0"/>
        <w:jc w:val="both"/>
        <w:rPr>
          <w:sz w:val="24"/>
          <w:szCs w:val="24"/>
        </w:rPr>
      </w:pPr>
      <w:r w:rsidRPr="00082009">
        <w:rPr>
          <w:sz w:val="24"/>
          <w:szCs w:val="24"/>
        </w:rPr>
        <w:t xml:space="preserve">praca socjalna, </w:t>
      </w:r>
    </w:p>
    <w:p w:rsidR="0090762D" w:rsidRDefault="0090762D" w:rsidP="00B4701E">
      <w:pPr>
        <w:numPr>
          <w:ilvl w:val="0"/>
          <w:numId w:val="52"/>
        </w:numPr>
        <w:spacing w:after="0"/>
        <w:jc w:val="both"/>
        <w:rPr>
          <w:sz w:val="24"/>
          <w:szCs w:val="24"/>
        </w:rPr>
      </w:pPr>
      <w:r w:rsidRPr="00082009">
        <w:rPr>
          <w:sz w:val="24"/>
          <w:szCs w:val="24"/>
        </w:rPr>
        <w:t>analiza i ocena sytuacji rodzącej zapotrzebowanie na świadczenia</w:t>
      </w:r>
      <w:r>
        <w:rPr>
          <w:sz w:val="24"/>
          <w:szCs w:val="24"/>
        </w:rPr>
        <w:t xml:space="preserve"> z pomocy społecznej,</w:t>
      </w:r>
    </w:p>
    <w:p w:rsidR="0090762D" w:rsidRDefault="0090762D" w:rsidP="00B4701E">
      <w:pPr>
        <w:numPr>
          <w:ilvl w:val="0"/>
          <w:numId w:val="52"/>
        </w:numPr>
        <w:spacing w:after="0"/>
        <w:jc w:val="both"/>
        <w:rPr>
          <w:sz w:val="24"/>
          <w:szCs w:val="24"/>
        </w:rPr>
      </w:pPr>
      <w:r>
        <w:rPr>
          <w:sz w:val="24"/>
          <w:szCs w:val="24"/>
        </w:rPr>
        <w:t xml:space="preserve"> </w:t>
      </w:r>
      <w:r w:rsidRPr="00082009">
        <w:rPr>
          <w:sz w:val="24"/>
          <w:szCs w:val="24"/>
        </w:rPr>
        <w:t xml:space="preserve">realizacja zadań wynikających z rozeznanych potrzeb w środowisku, </w:t>
      </w:r>
    </w:p>
    <w:p w:rsidR="0090762D" w:rsidRDefault="0090762D" w:rsidP="00B4701E">
      <w:pPr>
        <w:numPr>
          <w:ilvl w:val="0"/>
          <w:numId w:val="52"/>
        </w:numPr>
        <w:spacing w:after="0"/>
        <w:jc w:val="both"/>
        <w:rPr>
          <w:sz w:val="24"/>
          <w:szCs w:val="24"/>
        </w:rPr>
      </w:pPr>
      <w:r w:rsidRPr="00082009">
        <w:rPr>
          <w:sz w:val="24"/>
          <w:szCs w:val="24"/>
        </w:rPr>
        <w:t>rozwój niezbę</w:t>
      </w:r>
      <w:r>
        <w:rPr>
          <w:sz w:val="24"/>
          <w:szCs w:val="24"/>
        </w:rPr>
        <w:t>dnej infrastruktury społecznej,</w:t>
      </w:r>
    </w:p>
    <w:p w:rsidR="0090762D" w:rsidRDefault="0090762D" w:rsidP="00B4701E">
      <w:pPr>
        <w:numPr>
          <w:ilvl w:val="0"/>
          <w:numId w:val="52"/>
        </w:numPr>
        <w:spacing w:after="0"/>
        <w:jc w:val="both"/>
        <w:rPr>
          <w:sz w:val="24"/>
          <w:szCs w:val="24"/>
        </w:rPr>
      </w:pPr>
      <w:r w:rsidRPr="00082009">
        <w:rPr>
          <w:sz w:val="24"/>
          <w:szCs w:val="24"/>
        </w:rPr>
        <w:t xml:space="preserve">rozwijanie nowych form pomocy społecznej i samopomocy w ramach zidentyfikowanych potrzeb. </w:t>
      </w:r>
    </w:p>
    <w:p w:rsidR="008B2DBE" w:rsidRPr="00BC0DC3" w:rsidRDefault="0090762D" w:rsidP="009F02D9">
      <w:pPr>
        <w:spacing w:after="0"/>
        <w:ind w:firstLine="709"/>
        <w:jc w:val="both"/>
        <w:rPr>
          <w:sz w:val="24"/>
          <w:szCs w:val="24"/>
        </w:rPr>
      </w:pPr>
      <w:r>
        <w:rPr>
          <w:sz w:val="24"/>
          <w:szCs w:val="24"/>
        </w:rPr>
        <w:t>Poza tym GOPS r</w:t>
      </w:r>
      <w:r w:rsidRPr="00082009">
        <w:rPr>
          <w:sz w:val="24"/>
          <w:szCs w:val="24"/>
        </w:rPr>
        <w:t>ealiz</w:t>
      </w:r>
      <w:r>
        <w:rPr>
          <w:sz w:val="24"/>
          <w:szCs w:val="24"/>
        </w:rPr>
        <w:t>uje</w:t>
      </w:r>
      <w:r w:rsidRPr="00082009">
        <w:rPr>
          <w:sz w:val="24"/>
          <w:szCs w:val="24"/>
        </w:rPr>
        <w:t xml:space="preserve"> zadania własn</w:t>
      </w:r>
      <w:r>
        <w:rPr>
          <w:sz w:val="24"/>
          <w:szCs w:val="24"/>
        </w:rPr>
        <w:t>e</w:t>
      </w:r>
      <w:r w:rsidRPr="00082009">
        <w:rPr>
          <w:sz w:val="24"/>
          <w:szCs w:val="24"/>
        </w:rPr>
        <w:t xml:space="preserve"> o charakterze obowiązkowym wynikających z art. 17 ust. 1 ustawy o pomocy społecznej</w:t>
      </w:r>
      <w:r>
        <w:rPr>
          <w:sz w:val="24"/>
          <w:szCs w:val="24"/>
        </w:rPr>
        <w:t>, r</w:t>
      </w:r>
      <w:r w:rsidRPr="00082009">
        <w:rPr>
          <w:sz w:val="24"/>
          <w:szCs w:val="24"/>
        </w:rPr>
        <w:t>ealiz</w:t>
      </w:r>
      <w:r>
        <w:rPr>
          <w:sz w:val="24"/>
          <w:szCs w:val="24"/>
        </w:rPr>
        <w:t>uje</w:t>
      </w:r>
      <w:r w:rsidRPr="00082009">
        <w:rPr>
          <w:sz w:val="24"/>
          <w:szCs w:val="24"/>
        </w:rPr>
        <w:t xml:space="preserve"> zadania zlecon</w:t>
      </w:r>
      <w:r>
        <w:rPr>
          <w:sz w:val="24"/>
          <w:szCs w:val="24"/>
        </w:rPr>
        <w:t>e</w:t>
      </w:r>
      <w:r w:rsidRPr="00082009">
        <w:rPr>
          <w:sz w:val="24"/>
          <w:szCs w:val="24"/>
        </w:rPr>
        <w:t xml:space="preserve"> z zakresu administracji rządowej obowiązkowym</w:t>
      </w:r>
      <w:r>
        <w:rPr>
          <w:sz w:val="24"/>
          <w:szCs w:val="24"/>
        </w:rPr>
        <w:t>, w</w:t>
      </w:r>
      <w:r w:rsidRPr="00082009">
        <w:rPr>
          <w:sz w:val="24"/>
          <w:szCs w:val="24"/>
        </w:rPr>
        <w:t>ykon</w:t>
      </w:r>
      <w:r>
        <w:rPr>
          <w:sz w:val="24"/>
          <w:szCs w:val="24"/>
        </w:rPr>
        <w:t xml:space="preserve">uje </w:t>
      </w:r>
      <w:r w:rsidRPr="00082009">
        <w:rPr>
          <w:sz w:val="24"/>
          <w:szCs w:val="24"/>
        </w:rPr>
        <w:t>zada</w:t>
      </w:r>
      <w:r>
        <w:rPr>
          <w:sz w:val="24"/>
          <w:szCs w:val="24"/>
        </w:rPr>
        <w:t>nia</w:t>
      </w:r>
      <w:r w:rsidRPr="00082009">
        <w:rPr>
          <w:sz w:val="24"/>
          <w:szCs w:val="24"/>
        </w:rPr>
        <w:t xml:space="preserve"> wynikając</w:t>
      </w:r>
      <w:r>
        <w:rPr>
          <w:sz w:val="24"/>
          <w:szCs w:val="24"/>
        </w:rPr>
        <w:t>e</w:t>
      </w:r>
      <w:r w:rsidRPr="00082009">
        <w:rPr>
          <w:sz w:val="24"/>
          <w:szCs w:val="24"/>
        </w:rPr>
        <w:t xml:space="preserve"> z ustawy o świadczeniach rodzinnych i ustawy o pomocy </w:t>
      </w:r>
      <w:r>
        <w:rPr>
          <w:sz w:val="24"/>
          <w:szCs w:val="24"/>
        </w:rPr>
        <w:t>osobom uprawnionym do alimentów. Realizuje także</w:t>
      </w:r>
      <w:r w:rsidRPr="00FC5687">
        <w:rPr>
          <w:sz w:val="24"/>
          <w:szCs w:val="24"/>
        </w:rPr>
        <w:t xml:space="preserve"> zada</w:t>
      </w:r>
      <w:r>
        <w:rPr>
          <w:sz w:val="24"/>
          <w:szCs w:val="24"/>
        </w:rPr>
        <w:t>nia</w:t>
      </w:r>
      <w:r w:rsidRPr="00FC5687">
        <w:rPr>
          <w:sz w:val="24"/>
          <w:szCs w:val="24"/>
        </w:rPr>
        <w:t xml:space="preserve"> wynikając</w:t>
      </w:r>
      <w:r>
        <w:rPr>
          <w:sz w:val="24"/>
          <w:szCs w:val="24"/>
        </w:rPr>
        <w:t>e</w:t>
      </w:r>
      <w:r w:rsidRPr="00FC5687">
        <w:rPr>
          <w:sz w:val="24"/>
          <w:szCs w:val="24"/>
        </w:rPr>
        <w:t xml:space="preserve"> z ustawy o wspieraniu rodziny i systemie pieczy zastępczej </w:t>
      </w:r>
      <w:r>
        <w:rPr>
          <w:sz w:val="24"/>
          <w:szCs w:val="24"/>
        </w:rPr>
        <w:t>i tzw.</w:t>
      </w:r>
      <w:r w:rsidRPr="00FC5687">
        <w:rPr>
          <w:sz w:val="24"/>
          <w:szCs w:val="24"/>
        </w:rPr>
        <w:t xml:space="preserve"> "Niebieskiej Karty" w związku z wykonywaniem zadań wynikających z ustawy </w:t>
      </w:r>
      <w:r>
        <w:rPr>
          <w:sz w:val="24"/>
          <w:szCs w:val="24"/>
        </w:rPr>
        <w:t>o</w:t>
      </w:r>
      <w:r w:rsidRPr="00FC5687">
        <w:rPr>
          <w:sz w:val="24"/>
          <w:szCs w:val="24"/>
        </w:rPr>
        <w:t xml:space="preserve"> przeciwdziałaniu przemocy w rodzinie</w:t>
      </w:r>
      <w:r w:rsidR="009F02D9">
        <w:rPr>
          <w:sz w:val="24"/>
          <w:szCs w:val="24"/>
        </w:rPr>
        <w:t>.</w:t>
      </w:r>
    </w:p>
    <w:p w:rsidR="008B2DBE" w:rsidRDefault="00BC0DC3" w:rsidP="00BC0DC3">
      <w:pPr>
        <w:pStyle w:val="Nagwek3"/>
        <w:rPr>
          <w:rFonts w:ascii="Calibri" w:hAnsi="Calibri"/>
          <w:sz w:val="24"/>
          <w:szCs w:val="24"/>
        </w:rPr>
      </w:pPr>
      <w:bookmarkStart w:id="14" w:name="_Toc441431515"/>
      <w:r w:rsidRPr="00BC0DC3">
        <w:rPr>
          <w:rFonts w:ascii="Calibri" w:hAnsi="Calibri"/>
          <w:sz w:val="24"/>
          <w:szCs w:val="24"/>
        </w:rPr>
        <w:t xml:space="preserve">1.5.6 </w:t>
      </w:r>
      <w:r w:rsidR="0090762D">
        <w:rPr>
          <w:rFonts w:ascii="Calibri" w:hAnsi="Calibri"/>
          <w:sz w:val="24"/>
          <w:szCs w:val="24"/>
        </w:rPr>
        <w:t>Kultura,</w:t>
      </w:r>
      <w:r w:rsidR="008B2DBE" w:rsidRPr="00BC0DC3">
        <w:rPr>
          <w:rFonts w:ascii="Calibri" w:hAnsi="Calibri"/>
          <w:sz w:val="24"/>
          <w:szCs w:val="24"/>
        </w:rPr>
        <w:t xml:space="preserve"> sport</w:t>
      </w:r>
      <w:r w:rsidR="0090762D">
        <w:rPr>
          <w:rFonts w:ascii="Calibri" w:hAnsi="Calibri"/>
          <w:sz w:val="24"/>
          <w:szCs w:val="24"/>
        </w:rPr>
        <w:t xml:space="preserve"> i turystyka</w:t>
      </w:r>
      <w:r w:rsidR="002B5463">
        <w:rPr>
          <w:rFonts w:ascii="Calibri" w:hAnsi="Calibri"/>
          <w:sz w:val="24"/>
          <w:szCs w:val="24"/>
        </w:rPr>
        <w:t>.</w:t>
      </w:r>
      <w:bookmarkEnd w:id="14"/>
    </w:p>
    <w:p w:rsidR="0090762D" w:rsidRPr="002D596B" w:rsidRDefault="0090762D" w:rsidP="0090762D">
      <w:pPr>
        <w:spacing w:after="0"/>
        <w:jc w:val="both"/>
        <w:rPr>
          <w:b/>
          <w:i/>
          <w:sz w:val="24"/>
          <w:szCs w:val="24"/>
        </w:rPr>
      </w:pPr>
      <w:r w:rsidRPr="002D596B">
        <w:rPr>
          <w:b/>
          <w:i/>
          <w:sz w:val="24"/>
          <w:szCs w:val="24"/>
        </w:rPr>
        <w:t xml:space="preserve">Kultura </w:t>
      </w:r>
    </w:p>
    <w:p w:rsidR="0090762D" w:rsidRDefault="0090762D" w:rsidP="0090762D">
      <w:pPr>
        <w:spacing w:after="0"/>
        <w:jc w:val="both"/>
        <w:rPr>
          <w:sz w:val="24"/>
          <w:szCs w:val="24"/>
        </w:rPr>
      </w:pPr>
      <w:r>
        <w:rPr>
          <w:sz w:val="24"/>
          <w:szCs w:val="24"/>
        </w:rPr>
        <w:t>Życie kulturalne gminy Przeworsk rozwija się w kilku działających placówkach:</w:t>
      </w:r>
    </w:p>
    <w:p w:rsidR="0090762D" w:rsidRDefault="0090762D" w:rsidP="00B4701E">
      <w:pPr>
        <w:numPr>
          <w:ilvl w:val="0"/>
          <w:numId w:val="53"/>
        </w:numPr>
        <w:spacing w:after="0"/>
        <w:jc w:val="both"/>
        <w:rPr>
          <w:sz w:val="24"/>
          <w:szCs w:val="24"/>
        </w:rPr>
      </w:pPr>
      <w:r>
        <w:rPr>
          <w:sz w:val="24"/>
          <w:szCs w:val="24"/>
        </w:rPr>
        <w:t>Wiejski Dom Kultury w Ujeznej,</w:t>
      </w:r>
    </w:p>
    <w:p w:rsidR="0090762D" w:rsidRDefault="0090762D" w:rsidP="00B4701E">
      <w:pPr>
        <w:numPr>
          <w:ilvl w:val="0"/>
          <w:numId w:val="53"/>
        </w:numPr>
        <w:spacing w:after="0"/>
        <w:jc w:val="both"/>
        <w:rPr>
          <w:sz w:val="24"/>
          <w:szCs w:val="24"/>
        </w:rPr>
      </w:pPr>
      <w:r>
        <w:rPr>
          <w:sz w:val="24"/>
          <w:szCs w:val="24"/>
        </w:rPr>
        <w:t>Wiejski Dom Kultury w Świętoniowej,</w:t>
      </w:r>
    </w:p>
    <w:p w:rsidR="0090762D" w:rsidRDefault="0090762D" w:rsidP="00B4701E">
      <w:pPr>
        <w:numPr>
          <w:ilvl w:val="0"/>
          <w:numId w:val="53"/>
        </w:numPr>
        <w:spacing w:after="0"/>
        <w:jc w:val="both"/>
        <w:rPr>
          <w:sz w:val="24"/>
          <w:szCs w:val="24"/>
        </w:rPr>
      </w:pPr>
      <w:r>
        <w:rPr>
          <w:sz w:val="24"/>
          <w:szCs w:val="24"/>
        </w:rPr>
        <w:t>Wiejski Dom Kultury w Studzianie,</w:t>
      </w:r>
    </w:p>
    <w:p w:rsidR="0090762D" w:rsidRDefault="0090762D" w:rsidP="00B4701E">
      <w:pPr>
        <w:numPr>
          <w:ilvl w:val="0"/>
          <w:numId w:val="53"/>
        </w:numPr>
        <w:spacing w:after="0"/>
        <w:jc w:val="both"/>
        <w:rPr>
          <w:sz w:val="24"/>
          <w:szCs w:val="24"/>
        </w:rPr>
      </w:pPr>
      <w:r>
        <w:rPr>
          <w:sz w:val="24"/>
          <w:szCs w:val="24"/>
        </w:rPr>
        <w:t>Wiejski Dom Kultury w Grzęsce,</w:t>
      </w:r>
    </w:p>
    <w:p w:rsidR="0090762D" w:rsidRDefault="003F5D3C" w:rsidP="003F5D3C">
      <w:pPr>
        <w:numPr>
          <w:ilvl w:val="0"/>
          <w:numId w:val="53"/>
        </w:numPr>
        <w:spacing w:after="0"/>
        <w:jc w:val="both"/>
        <w:rPr>
          <w:sz w:val="24"/>
          <w:szCs w:val="24"/>
        </w:rPr>
      </w:pPr>
      <w:r w:rsidRPr="003F5D3C">
        <w:rPr>
          <w:sz w:val="24"/>
          <w:szCs w:val="24"/>
        </w:rPr>
        <w:t>Wiejski Dom Kultury w Urzejowicach</w:t>
      </w:r>
      <w:r w:rsidR="0090762D">
        <w:rPr>
          <w:sz w:val="24"/>
          <w:szCs w:val="24"/>
        </w:rPr>
        <w:t>,</w:t>
      </w:r>
    </w:p>
    <w:p w:rsidR="0090762D" w:rsidRDefault="0090762D" w:rsidP="00B4701E">
      <w:pPr>
        <w:numPr>
          <w:ilvl w:val="0"/>
          <w:numId w:val="53"/>
        </w:numPr>
        <w:spacing w:after="0"/>
        <w:jc w:val="both"/>
        <w:rPr>
          <w:sz w:val="24"/>
          <w:szCs w:val="24"/>
        </w:rPr>
      </w:pPr>
      <w:r>
        <w:rPr>
          <w:sz w:val="24"/>
          <w:szCs w:val="24"/>
        </w:rPr>
        <w:t>Biblioteka Publiczna Gminy Przeworsk z siedzibą w Urzejowicach,</w:t>
      </w:r>
    </w:p>
    <w:p w:rsidR="0090762D" w:rsidRDefault="003F5D3C" w:rsidP="003F5D3C">
      <w:pPr>
        <w:numPr>
          <w:ilvl w:val="0"/>
          <w:numId w:val="53"/>
        </w:numPr>
        <w:spacing w:after="0"/>
        <w:jc w:val="both"/>
        <w:rPr>
          <w:sz w:val="24"/>
          <w:szCs w:val="24"/>
        </w:rPr>
      </w:pPr>
      <w:r w:rsidRPr="003F5D3C">
        <w:rPr>
          <w:sz w:val="24"/>
          <w:szCs w:val="24"/>
        </w:rPr>
        <w:tab/>
        <w:t>Remizy Ochotniczej Straży Pożarnej w: Rozborzu, Urzejowicach, Grzęsce, Świętoniowej, Chałupkach, Ujeznej, Studzianie</w:t>
      </w:r>
      <w:r w:rsidR="00146EBE">
        <w:rPr>
          <w:sz w:val="24"/>
          <w:szCs w:val="24"/>
        </w:rPr>
        <w:t>, Mirocinie</w:t>
      </w:r>
      <w:r w:rsidRPr="003F5D3C">
        <w:rPr>
          <w:sz w:val="24"/>
          <w:szCs w:val="24"/>
        </w:rPr>
        <w:t xml:space="preserve"> i Nowosielcach</w:t>
      </w:r>
      <w:r w:rsidR="0090762D">
        <w:rPr>
          <w:sz w:val="24"/>
          <w:szCs w:val="24"/>
        </w:rPr>
        <w:t>.</w:t>
      </w:r>
    </w:p>
    <w:p w:rsidR="0090762D" w:rsidRDefault="0090762D" w:rsidP="0090762D">
      <w:pPr>
        <w:spacing w:after="0"/>
        <w:ind w:firstLine="708"/>
        <w:jc w:val="both"/>
        <w:rPr>
          <w:sz w:val="24"/>
          <w:szCs w:val="24"/>
        </w:rPr>
      </w:pPr>
    </w:p>
    <w:p w:rsidR="0090762D" w:rsidRPr="00CE3560" w:rsidRDefault="0090762D" w:rsidP="0090762D">
      <w:pPr>
        <w:spacing w:after="0"/>
        <w:ind w:firstLine="708"/>
        <w:jc w:val="both"/>
        <w:rPr>
          <w:sz w:val="24"/>
          <w:szCs w:val="24"/>
        </w:rPr>
      </w:pPr>
      <w:r w:rsidRPr="00CE3560">
        <w:rPr>
          <w:sz w:val="24"/>
          <w:szCs w:val="24"/>
        </w:rPr>
        <w:t xml:space="preserve">W </w:t>
      </w:r>
      <w:r>
        <w:rPr>
          <w:sz w:val="24"/>
          <w:szCs w:val="24"/>
        </w:rPr>
        <w:t xml:space="preserve">Wiejskich Domach kultury oraz remizach odbywają się imprezy cykliczne i okolicznościowe, często uświetniane występami zespołów działających na terenie gminy. W </w:t>
      </w:r>
      <w:r w:rsidRPr="00CE3560">
        <w:rPr>
          <w:sz w:val="24"/>
          <w:szCs w:val="24"/>
        </w:rPr>
        <w:t>zależności od potrzeb i oczekiwań odbiorców budyn</w:t>
      </w:r>
      <w:r>
        <w:rPr>
          <w:sz w:val="24"/>
          <w:szCs w:val="24"/>
        </w:rPr>
        <w:t>ki stają</w:t>
      </w:r>
      <w:r w:rsidRPr="00CE3560">
        <w:rPr>
          <w:sz w:val="24"/>
          <w:szCs w:val="24"/>
        </w:rPr>
        <w:t xml:space="preserve"> się miejscem prezentacji tańców, pieśni, obrzędów folklorystycznych, regionalnej kuch</w:t>
      </w:r>
      <w:r>
        <w:rPr>
          <w:sz w:val="24"/>
          <w:szCs w:val="24"/>
        </w:rPr>
        <w:t>ni, miejscem biesiady, szkoleń</w:t>
      </w:r>
      <w:r w:rsidRPr="00CE3560">
        <w:rPr>
          <w:sz w:val="24"/>
          <w:szCs w:val="24"/>
        </w:rPr>
        <w:t xml:space="preserve">, pracy </w:t>
      </w:r>
      <w:r w:rsidRPr="00CE3560">
        <w:rPr>
          <w:sz w:val="24"/>
          <w:szCs w:val="24"/>
        </w:rPr>
        <w:lastRenderedPageBreak/>
        <w:t>art</w:t>
      </w:r>
      <w:r>
        <w:rPr>
          <w:sz w:val="24"/>
          <w:szCs w:val="24"/>
        </w:rPr>
        <w:t>ystów, centrum promocji sztuki,</w:t>
      </w:r>
      <w:r w:rsidRPr="00CE3560">
        <w:rPr>
          <w:sz w:val="24"/>
          <w:szCs w:val="24"/>
        </w:rPr>
        <w:t xml:space="preserve"> rzemiosła - ubogacając, promując, dając radość, oraz możliwości realizacji.  </w:t>
      </w:r>
    </w:p>
    <w:p w:rsidR="0090762D" w:rsidRPr="00E428B8" w:rsidRDefault="0090762D" w:rsidP="0090762D">
      <w:pPr>
        <w:spacing w:after="0"/>
        <w:ind w:firstLine="708"/>
        <w:jc w:val="both"/>
        <w:rPr>
          <w:sz w:val="24"/>
          <w:szCs w:val="24"/>
        </w:rPr>
      </w:pPr>
      <w:r>
        <w:rPr>
          <w:sz w:val="24"/>
          <w:szCs w:val="24"/>
        </w:rPr>
        <w:t xml:space="preserve">Biblioteka Publiczna </w:t>
      </w:r>
      <w:r w:rsidRPr="00E428B8">
        <w:rPr>
          <w:sz w:val="24"/>
          <w:szCs w:val="24"/>
        </w:rPr>
        <w:t>służy zaspokajaniu i rozwijaniu potrzeb czytelniczych mieszkańców Gminy Przeworsk, a jej filie znajdują się w miejscowościach: Gorliczyna, Grzęska, Mirocin, Studzian, Świętoniowa i Ujezna.</w:t>
      </w:r>
      <w:r>
        <w:rPr>
          <w:sz w:val="24"/>
          <w:szCs w:val="24"/>
        </w:rPr>
        <w:t xml:space="preserve"> </w:t>
      </w:r>
      <w:r w:rsidRPr="00E428B8">
        <w:rPr>
          <w:sz w:val="24"/>
          <w:szCs w:val="24"/>
        </w:rPr>
        <w:t xml:space="preserve">W Bibliotece </w:t>
      </w:r>
      <w:r>
        <w:rPr>
          <w:sz w:val="24"/>
          <w:szCs w:val="24"/>
        </w:rPr>
        <w:t>zgromadzone są</w:t>
      </w:r>
      <w:r w:rsidRPr="00E428B8">
        <w:rPr>
          <w:sz w:val="24"/>
          <w:szCs w:val="24"/>
        </w:rPr>
        <w:t xml:space="preserve"> przede wszystkim książki z literatury pięknej i popularnonaukowej oraz czasopisma. W Bibliotece w Urzejowicach można bezpłatnie korzystać z komputera podłączonego do sieci Internet. Głównymi użytkownikami Biblioteki są dzieci i młodzież ucząca się, ale </w:t>
      </w:r>
      <w:r>
        <w:rPr>
          <w:sz w:val="24"/>
          <w:szCs w:val="24"/>
        </w:rPr>
        <w:t>również</w:t>
      </w:r>
      <w:r w:rsidRPr="00E428B8">
        <w:rPr>
          <w:sz w:val="24"/>
          <w:szCs w:val="24"/>
        </w:rPr>
        <w:t xml:space="preserve"> os</w:t>
      </w:r>
      <w:r>
        <w:rPr>
          <w:sz w:val="24"/>
          <w:szCs w:val="24"/>
        </w:rPr>
        <w:t>o</w:t>
      </w:r>
      <w:r w:rsidRPr="00E428B8">
        <w:rPr>
          <w:sz w:val="24"/>
          <w:szCs w:val="24"/>
        </w:rPr>
        <w:t>b</w:t>
      </w:r>
      <w:r>
        <w:rPr>
          <w:sz w:val="24"/>
          <w:szCs w:val="24"/>
        </w:rPr>
        <w:t xml:space="preserve">y dorosłe. </w:t>
      </w:r>
      <w:r w:rsidRPr="00E428B8">
        <w:rPr>
          <w:sz w:val="24"/>
          <w:szCs w:val="24"/>
        </w:rPr>
        <w:t>Każdy mieszkaniec gminy ma prawo do bezpłatnego i nieograniczonego korzystania z zasobów Biblioteki.</w:t>
      </w:r>
    </w:p>
    <w:p w:rsidR="0090762D" w:rsidRPr="00E428B8" w:rsidRDefault="0090762D" w:rsidP="0090762D">
      <w:pPr>
        <w:spacing w:after="0"/>
        <w:ind w:firstLine="708"/>
        <w:jc w:val="both"/>
        <w:rPr>
          <w:sz w:val="24"/>
          <w:szCs w:val="24"/>
        </w:rPr>
      </w:pPr>
      <w:r>
        <w:rPr>
          <w:sz w:val="24"/>
          <w:szCs w:val="24"/>
        </w:rPr>
        <w:t>Biblioteka</w:t>
      </w:r>
      <w:r w:rsidRPr="00E428B8">
        <w:rPr>
          <w:sz w:val="24"/>
          <w:szCs w:val="24"/>
        </w:rPr>
        <w:t xml:space="preserve"> gromadzi, opracow</w:t>
      </w:r>
      <w:r>
        <w:rPr>
          <w:sz w:val="24"/>
          <w:szCs w:val="24"/>
        </w:rPr>
        <w:t>uje</w:t>
      </w:r>
      <w:r w:rsidRPr="00E428B8">
        <w:rPr>
          <w:sz w:val="24"/>
          <w:szCs w:val="24"/>
        </w:rPr>
        <w:t xml:space="preserve"> i przecho</w:t>
      </w:r>
      <w:r>
        <w:rPr>
          <w:sz w:val="24"/>
          <w:szCs w:val="24"/>
        </w:rPr>
        <w:t xml:space="preserve">wuje </w:t>
      </w:r>
      <w:r w:rsidRPr="00E428B8">
        <w:rPr>
          <w:sz w:val="24"/>
          <w:szCs w:val="24"/>
        </w:rPr>
        <w:t>materiał</w:t>
      </w:r>
      <w:r>
        <w:rPr>
          <w:sz w:val="24"/>
          <w:szCs w:val="24"/>
        </w:rPr>
        <w:t>y</w:t>
      </w:r>
      <w:r w:rsidRPr="00E428B8">
        <w:rPr>
          <w:sz w:val="24"/>
          <w:szCs w:val="24"/>
        </w:rPr>
        <w:t xml:space="preserve"> biblioteczn</w:t>
      </w:r>
      <w:r>
        <w:rPr>
          <w:sz w:val="24"/>
          <w:szCs w:val="24"/>
        </w:rPr>
        <w:t>e</w:t>
      </w:r>
      <w:r w:rsidRPr="00E428B8">
        <w:rPr>
          <w:sz w:val="24"/>
          <w:szCs w:val="24"/>
        </w:rPr>
        <w:t xml:space="preserve"> ze szczególnym uwzględnieniem materiałów dotyczących regionu,</w:t>
      </w:r>
      <w:r>
        <w:rPr>
          <w:sz w:val="24"/>
          <w:szCs w:val="24"/>
        </w:rPr>
        <w:t xml:space="preserve"> udostępniania</w:t>
      </w:r>
      <w:r w:rsidRPr="00E428B8">
        <w:rPr>
          <w:sz w:val="24"/>
          <w:szCs w:val="24"/>
        </w:rPr>
        <w:t xml:space="preserve"> zbior</w:t>
      </w:r>
      <w:r>
        <w:rPr>
          <w:sz w:val="24"/>
          <w:szCs w:val="24"/>
        </w:rPr>
        <w:t>y</w:t>
      </w:r>
      <w:r w:rsidRPr="00E428B8">
        <w:rPr>
          <w:sz w:val="24"/>
          <w:szCs w:val="24"/>
        </w:rPr>
        <w:t xml:space="preserve"> biblioteczn</w:t>
      </w:r>
      <w:r>
        <w:rPr>
          <w:sz w:val="24"/>
          <w:szCs w:val="24"/>
        </w:rPr>
        <w:t>e</w:t>
      </w:r>
      <w:r w:rsidRPr="00E428B8">
        <w:rPr>
          <w:sz w:val="24"/>
          <w:szCs w:val="24"/>
        </w:rPr>
        <w:t xml:space="preserve"> na miejscu, wypożycza do domu oraz prowadz</w:t>
      </w:r>
      <w:r>
        <w:rPr>
          <w:sz w:val="24"/>
          <w:szCs w:val="24"/>
        </w:rPr>
        <w:t xml:space="preserve">i </w:t>
      </w:r>
      <w:r w:rsidRPr="00E428B8">
        <w:rPr>
          <w:sz w:val="24"/>
          <w:szCs w:val="24"/>
        </w:rPr>
        <w:t>wypożycze</w:t>
      </w:r>
      <w:r>
        <w:rPr>
          <w:sz w:val="24"/>
          <w:szCs w:val="24"/>
        </w:rPr>
        <w:t>nia</w:t>
      </w:r>
      <w:r w:rsidRPr="00E428B8">
        <w:rPr>
          <w:sz w:val="24"/>
          <w:szCs w:val="24"/>
        </w:rPr>
        <w:t xml:space="preserve"> międzybiblioteczn</w:t>
      </w:r>
      <w:r>
        <w:rPr>
          <w:sz w:val="24"/>
          <w:szCs w:val="24"/>
        </w:rPr>
        <w:t>e</w:t>
      </w:r>
      <w:r w:rsidRPr="00E428B8">
        <w:rPr>
          <w:sz w:val="24"/>
          <w:szCs w:val="24"/>
        </w:rPr>
        <w:t xml:space="preserve"> z uwzględnieniem szczególnych potrzeb dzieci i młodzi</w:t>
      </w:r>
      <w:r>
        <w:rPr>
          <w:sz w:val="24"/>
          <w:szCs w:val="24"/>
        </w:rPr>
        <w:t>eży oraz osób niepełnosprawnych. Poza tym prowadzona jest</w:t>
      </w:r>
      <w:r w:rsidRPr="00E428B8">
        <w:rPr>
          <w:sz w:val="24"/>
          <w:szCs w:val="24"/>
        </w:rPr>
        <w:t xml:space="preserve"> działalnoś</w:t>
      </w:r>
      <w:r>
        <w:rPr>
          <w:sz w:val="24"/>
          <w:szCs w:val="24"/>
        </w:rPr>
        <w:t>ć</w:t>
      </w:r>
      <w:r w:rsidRPr="00E428B8">
        <w:rPr>
          <w:sz w:val="24"/>
          <w:szCs w:val="24"/>
        </w:rPr>
        <w:t xml:space="preserve"> informacyjno-bibliograficzn</w:t>
      </w:r>
      <w:r>
        <w:rPr>
          <w:sz w:val="24"/>
          <w:szCs w:val="24"/>
        </w:rPr>
        <w:t>a</w:t>
      </w:r>
      <w:r w:rsidRPr="00E428B8">
        <w:rPr>
          <w:sz w:val="24"/>
          <w:szCs w:val="24"/>
        </w:rPr>
        <w:t>,    popularyzac</w:t>
      </w:r>
      <w:r>
        <w:rPr>
          <w:sz w:val="24"/>
          <w:szCs w:val="24"/>
        </w:rPr>
        <w:t>y</w:t>
      </w:r>
      <w:r w:rsidRPr="00E428B8">
        <w:rPr>
          <w:sz w:val="24"/>
          <w:szCs w:val="24"/>
        </w:rPr>
        <w:t>j</w:t>
      </w:r>
      <w:r>
        <w:rPr>
          <w:sz w:val="24"/>
          <w:szCs w:val="24"/>
        </w:rPr>
        <w:t>n</w:t>
      </w:r>
      <w:r w:rsidRPr="00E428B8">
        <w:rPr>
          <w:sz w:val="24"/>
          <w:szCs w:val="24"/>
        </w:rPr>
        <w:t>a</w:t>
      </w:r>
      <w:r>
        <w:rPr>
          <w:sz w:val="24"/>
          <w:szCs w:val="24"/>
        </w:rPr>
        <w:t>(</w:t>
      </w:r>
      <w:r w:rsidRPr="00E428B8">
        <w:rPr>
          <w:sz w:val="24"/>
          <w:szCs w:val="24"/>
        </w:rPr>
        <w:t xml:space="preserve"> książ</w:t>
      </w:r>
      <w:r>
        <w:rPr>
          <w:sz w:val="24"/>
          <w:szCs w:val="24"/>
        </w:rPr>
        <w:t>e</w:t>
      </w:r>
      <w:r w:rsidRPr="00E428B8">
        <w:rPr>
          <w:sz w:val="24"/>
          <w:szCs w:val="24"/>
        </w:rPr>
        <w:t>k i czytelnictwa</w:t>
      </w:r>
      <w:r>
        <w:rPr>
          <w:sz w:val="24"/>
          <w:szCs w:val="24"/>
        </w:rPr>
        <w:t>)</w:t>
      </w:r>
      <w:r w:rsidRPr="00E428B8">
        <w:rPr>
          <w:sz w:val="24"/>
          <w:szCs w:val="24"/>
        </w:rPr>
        <w:t>,</w:t>
      </w:r>
      <w:r>
        <w:rPr>
          <w:sz w:val="24"/>
          <w:szCs w:val="24"/>
        </w:rPr>
        <w:t xml:space="preserve"> </w:t>
      </w:r>
      <w:r w:rsidRPr="00E428B8">
        <w:rPr>
          <w:sz w:val="24"/>
          <w:szCs w:val="24"/>
        </w:rPr>
        <w:t xml:space="preserve">współdziałanie z bibliotekami innych sieci, instytucjami upowszechniania kultury, organizacjami i towarzystwami w rozwijaniu i zaspokajaniu potrzeb oświatowych i kulturalnych społeczeństwa, doskonalenie form i metod pracy bibliotecznej. </w:t>
      </w:r>
    </w:p>
    <w:p w:rsidR="0090762D" w:rsidRDefault="0090762D" w:rsidP="0090762D">
      <w:pPr>
        <w:spacing w:after="0"/>
        <w:ind w:firstLine="708"/>
        <w:jc w:val="both"/>
        <w:rPr>
          <w:sz w:val="24"/>
          <w:szCs w:val="24"/>
        </w:rPr>
      </w:pPr>
    </w:p>
    <w:p w:rsidR="0090762D" w:rsidRPr="002D596B" w:rsidRDefault="0090762D" w:rsidP="0090762D">
      <w:pPr>
        <w:spacing w:after="0"/>
        <w:ind w:firstLine="708"/>
        <w:jc w:val="both"/>
        <w:rPr>
          <w:sz w:val="24"/>
          <w:szCs w:val="24"/>
        </w:rPr>
      </w:pPr>
      <w:r>
        <w:rPr>
          <w:sz w:val="24"/>
          <w:szCs w:val="24"/>
        </w:rPr>
        <w:t>Na terenie</w:t>
      </w:r>
      <w:r w:rsidRPr="00732198">
        <w:rPr>
          <w:sz w:val="24"/>
          <w:szCs w:val="24"/>
        </w:rPr>
        <w:t xml:space="preserve"> Gminy </w:t>
      </w:r>
      <w:r>
        <w:rPr>
          <w:sz w:val="24"/>
          <w:szCs w:val="24"/>
        </w:rPr>
        <w:t xml:space="preserve">prężnie </w:t>
      </w:r>
      <w:r w:rsidRPr="00732198">
        <w:rPr>
          <w:sz w:val="24"/>
          <w:szCs w:val="24"/>
        </w:rPr>
        <w:t>działa</w:t>
      </w:r>
      <w:r>
        <w:rPr>
          <w:sz w:val="24"/>
          <w:szCs w:val="24"/>
        </w:rPr>
        <w:t>ją</w:t>
      </w:r>
      <w:r w:rsidRPr="00732198">
        <w:rPr>
          <w:sz w:val="24"/>
          <w:szCs w:val="24"/>
        </w:rPr>
        <w:t xml:space="preserve"> K</w:t>
      </w:r>
      <w:r>
        <w:rPr>
          <w:sz w:val="24"/>
          <w:szCs w:val="24"/>
        </w:rPr>
        <w:t>o</w:t>
      </w:r>
      <w:r w:rsidRPr="00732198">
        <w:rPr>
          <w:sz w:val="24"/>
          <w:szCs w:val="24"/>
        </w:rPr>
        <w:t>ł</w:t>
      </w:r>
      <w:r>
        <w:rPr>
          <w:sz w:val="24"/>
          <w:szCs w:val="24"/>
        </w:rPr>
        <w:t>a</w:t>
      </w:r>
      <w:r w:rsidR="00706078">
        <w:rPr>
          <w:sz w:val="24"/>
          <w:szCs w:val="24"/>
        </w:rPr>
        <w:t xml:space="preserve"> Gospodyń Wiejskich</w:t>
      </w:r>
      <w:r w:rsidRPr="00732198">
        <w:rPr>
          <w:sz w:val="24"/>
          <w:szCs w:val="24"/>
        </w:rPr>
        <w:t>.</w:t>
      </w:r>
      <w:r>
        <w:rPr>
          <w:sz w:val="24"/>
          <w:szCs w:val="24"/>
        </w:rPr>
        <w:t xml:space="preserve"> </w:t>
      </w:r>
      <w:r w:rsidRPr="00732198">
        <w:rPr>
          <w:sz w:val="24"/>
          <w:szCs w:val="24"/>
        </w:rPr>
        <w:t xml:space="preserve">Panie organizują szkolenia, pokazy i kursy o różnorodnej tematyce, m.in.: pieczenia, gotowania oraz znaczenia kobiety w życiu społecznym. </w:t>
      </w:r>
      <w:r>
        <w:rPr>
          <w:sz w:val="24"/>
          <w:szCs w:val="24"/>
        </w:rPr>
        <w:t>Koła Gospodyń Wiejskich przyczyniają się do rozwoju gospodarczego wsi poprzez motywację i zaangażowanie do pracy społecznej wielu kobiet.</w:t>
      </w:r>
    </w:p>
    <w:p w:rsidR="0090762D" w:rsidRDefault="0090762D" w:rsidP="0090762D">
      <w:pPr>
        <w:spacing w:after="0"/>
        <w:jc w:val="both"/>
        <w:rPr>
          <w:sz w:val="24"/>
          <w:szCs w:val="24"/>
        </w:rPr>
      </w:pPr>
    </w:p>
    <w:p w:rsidR="0090762D" w:rsidRPr="002D596B" w:rsidRDefault="0090762D" w:rsidP="0090762D">
      <w:pPr>
        <w:spacing w:after="0"/>
        <w:jc w:val="both"/>
        <w:rPr>
          <w:b/>
          <w:i/>
          <w:sz w:val="24"/>
          <w:szCs w:val="24"/>
        </w:rPr>
      </w:pPr>
      <w:r>
        <w:rPr>
          <w:sz w:val="24"/>
          <w:szCs w:val="24"/>
        </w:rPr>
        <w:tab/>
      </w:r>
      <w:r w:rsidRPr="002D596B">
        <w:rPr>
          <w:b/>
          <w:i/>
          <w:sz w:val="24"/>
          <w:szCs w:val="24"/>
        </w:rPr>
        <w:t>Sport</w:t>
      </w:r>
    </w:p>
    <w:p w:rsidR="0090762D" w:rsidRDefault="0090762D" w:rsidP="0090762D">
      <w:pPr>
        <w:spacing w:after="0"/>
        <w:jc w:val="both"/>
        <w:rPr>
          <w:sz w:val="24"/>
          <w:szCs w:val="24"/>
        </w:rPr>
      </w:pPr>
      <w:r>
        <w:rPr>
          <w:sz w:val="24"/>
          <w:szCs w:val="24"/>
        </w:rPr>
        <w:tab/>
        <w:t>Na terenie gminy Przeworsk działają  kluby sportowe: LKS „Gorliczanka” w Gorliczynie, LKS „Błękitni” Grzęska, L</w:t>
      </w:r>
      <w:r w:rsidRPr="004E0788">
        <w:rPr>
          <w:sz w:val="24"/>
          <w:szCs w:val="24"/>
        </w:rPr>
        <w:t xml:space="preserve">KS </w:t>
      </w:r>
      <w:r>
        <w:rPr>
          <w:sz w:val="24"/>
          <w:szCs w:val="24"/>
        </w:rPr>
        <w:t xml:space="preserve">Start Mirocin, LKS „Piast” w Nowosielcach, </w:t>
      </w:r>
      <w:r w:rsidRPr="00884196">
        <w:rPr>
          <w:sz w:val="24"/>
          <w:szCs w:val="24"/>
        </w:rPr>
        <w:t>Rozborski Klub Sportowy "1944 Błyskawica" w Rozbórzu</w:t>
      </w:r>
      <w:r>
        <w:rPr>
          <w:sz w:val="24"/>
          <w:szCs w:val="24"/>
        </w:rPr>
        <w:t xml:space="preserve">, LKS „Tęcza” w Ujeznej, </w:t>
      </w:r>
      <w:r w:rsidRPr="00884196">
        <w:rPr>
          <w:sz w:val="24"/>
          <w:szCs w:val="24"/>
        </w:rPr>
        <w:t>LK</w:t>
      </w:r>
      <w:r>
        <w:rPr>
          <w:sz w:val="24"/>
          <w:szCs w:val="24"/>
        </w:rPr>
        <w:t>S „</w:t>
      </w:r>
      <w:r w:rsidRPr="00884196">
        <w:rPr>
          <w:sz w:val="24"/>
          <w:szCs w:val="24"/>
        </w:rPr>
        <w:t>Wisłok</w:t>
      </w:r>
      <w:r>
        <w:rPr>
          <w:sz w:val="24"/>
          <w:szCs w:val="24"/>
        </w:rPr>
        <w:t>”</w:t>
      </w:r>
      <w:r w:rsidRPr="00884196">
        <w:rPr>
          <w:sz w:val="24"/>
          <w:szCs w:val="24"/>
        </w:rPr>
        <w:t xml:space="preserve"> w Świętoniowej</w:t>
      </w:r>
      <w:r>
        <w:rPr>
          <w:sz w:val="24"/>
          <w:szCs w:val="24"/>
        </w:rPr>
        <w:t>. Dominującą dyscypliną sportową jest piłka nożna.</w:t>
      </w:r>
    </w:p>
    <w:p w:rsidR="0090762D" w:rsidRDefault="0090762D" w:rsidP="0090762D">
      <w:pPr>
        <w:spacing w:after="0"/>
        <w:ind w:firstLine="708"/>
        <w:jc w:val="both"/>
        <w:rPr>
          <w:sz w:val="24"/>
          <w:szCs w:val="24"/>
        </w:rPr>
      </w:pPr>
      <w:r>
        <w:rPr>
          <w:sz w:val="24"/>
          <w:szCs w:val="24"/>
        </w:rPr>
        <w:t>Ponadto, dla krzewienia sportu i szeroko pojętej kultury fizycznej organizowane są imprezy sportowe, które mają istotny wpływ na popularyzację</w:t>
      </w:r>
      <w:r w:rsidRPr="001814AC">
        <w:rPr>
          <w:sz w:val="24"/>
          <w:szCs w:val="24"/>
        </w:rPr>
        <w:t xml:space="preserve"> aktywnego trybu życia, promocji gminy i jej sportowców.</w:t>
      </w:r>
      <w:r>
        <w:rPr>
          <w:sz w:val="24"/>
          <w:szCs w:val="24"/>
        </w:rPr>
        <w:t xml:space="preserve"> </w:t>
      </w:r>
      <w:r w:rsidRPr="00FC77BE">
        <w:rPr>
          <w:sz w:val="24"/>
          <w:szCs w:val="24"/>
        </w:rPr>
        <w:t xml:space="preserve">Wielką atrakcją </w:t>
      </w:r>
      <w:r>
        <w:rPr>
          <w:sz w:val="24"/>
          <w:szCs w:val="24"/>
        </w:rPr>
        <w:t xml:space="preserve">jest cyklicznie organizowane </w:t>
      </w:r>
      <w:r w:rsidRPr="00FC77BE">
        <w:rPr>
          <w:sz w:val="24"/>
          <w:szCs w:val="24"/>
        </w:rPr>
        <w:t xml:space="preserve">Gminne Święto Sportu, </w:t>
      </w:r>
      <w:r>
        <w:rPr>
          <w:sz w:val="24"/>
          <w:szCs w:val="24"/>
        </w:rPr>
        <w:t>w</w:t>
      </w:r>
      <w:r w:rsidRPr="00FC77BE">
        <w:rPr>
          <w:sz w:val="24"/>
          <w:szCs w:val="24"/>
        </w:rPr>
        <w:t xml:space="preserve"> ramach </w:t>
      </w:r>
      <w:r>
        <w:rPr>
          <w:sz w:val="24"/>
          <w:szCs w:val="24"/>
        </w:rPr>
        <w:t xml:space="preserve">którego rozgrywane są mecze </w:t>
      </w:r>
      <w:r w:rsidRPr="00FC77BE">
        <w:rPr>
          <w:sz w:val="24"/>
          <w:szCs w:val="24"/>
        </w:rPr>
        <w:t xml:space="preserve"> </w:t>
      </w:r>
      <w:r>
        <w:rPr>
          <w:sz w:val="24"/>
          <w:szCs w:val="24"/>
        </w:rPr>
        <w:t>o Puchar  Wójta Gminy Przeworsk.</w:t>
      </w:r>
    </w:p>
    <w:p w:rsidR="00706078" w:rsidRDefault="00706078" w:rsidP="0090762D">
      <w:pPr>
        <w:spacing w:after="0"/>
        <w:ind w:firstLine="708"/>
        <w:jc w:val="both"/>
        <w:rPr>
          <w:sz w:val="24"/>
          <w:szCs w:val="24"/>
        </w:rPr>
      </w:pPr>
      <w:r>
        <w:rPr>
          <w:sz w:val="24"/>
          <w:szCs w:val="24"/>
        </w:rPr>
        <w:t xml:space="preserve">Istotne </w:t>
      </w:r>
      <w:r w:rsidR="00AE752B">
        <w:rPr>
          <w:sz w:val="24"/>
          <w:szCs w:val="24"/>
        </w:rPr>
        <w:t>znaczenie w sferze sportowej ma działalność Gminnej Ligi Amatorskiej Piłki Siatkowej.</w:t>
      </w:r>
    </w:p>
    <w:p w:rsidR="00AE752B" w:rsidRDefault="00AE752B" w:rsidP="00F64107">
      <w:pPr>
        <w:spacing w:after="0"/>
        <w:jc w:val="both"/>
        <w:rPr>
          <w:sz w:val="24"/>
          <w:szCs w:val="24"/>
        </w:rPr>
      </w:pPr>
    </w:p>
    <w:p w:rsidR="004A0206" w:rsidRDefault="004A0206" w:rsidP="00F64107">
      <w:pPr>
        <w:spacing w:after="0"/>
        <w:jc w:val="both"/>
        <w:rPr>
          <w:sz w:val="24"/>
          <w:szCs w:val="24"/>
        </w:rPr>
      </w:pPr>
    </w:p>
    <w:p w:rsidR="004A0206" w:rsidRDefault="004A0206" w:rsidP="00F64107">
      <w:pPr>
        <w:spacing w:after="0"/>
        <w:jc w:val="both"/>
        <w:rPr>
          <w:sz w:val="24"/>
          <w:szCs w:val="24"/>
        </w:rPr>
      </w:pPr>
    </w:p>
    <w:p w:rsidR="00EE2F0E" w:rsidRDefault="0090762D" w:rsidP="00EE2F0E">
      <w:pPr>
        <w:pStyle w:val="Akapitzlist"/>
        <w:ind w:left="0"/>
        <w:jc w:val="both"/>
        <w:rPr>
          <w:b/>
          <w:i/>
          <w:sz w:val="24"/>
          <w:szCs w:val="24"/>
        </w:rPr>
      </w:pPr>
      <w:r>
        <w:rPr>
          <w:sz w:val="24"/>
          <w:szCs w:val="24"/>
        </w:rPr>
        <w:lastRenderedPageBreak/>
        <w:tab/>
      </w:r>
      <w:r w:rsidRPr="00480830">
        <w:rPr>
          <w:b/>
          <w:i/>
          <w:sz w:val="24"/>
          <w:szCs w:val="24"/>
        </w:rPr>
        <w:t>Turystyka</w:t>
      </w:r>
    </w:p>
    <w:p w:rsidR="0090762D" w:rsidRDefault="0090762D" w:rsidP="00EE2F0E">
      <w:pPr>
        <w:pStyle w:val="Akapitzlist"/>
        <w:ind w:left="0"/>
        <w:jc w:val="both"/>
        <w:rPr>
          <w:sz w:val="24"/>
          <w:szCs w:val="24"/>
        </w:rPr>
      </w:pPr>
      <w:r>
        <w:rPr>
          <w:sz w:val="24"/>
          <w:szCs w:val="24"/>
        </w:rPr>
        <w:t>Walory przyrodnicze gminy Przeworsk, tj. czyste powietrze, ukształtowanie ternu oraz zalesione tereny sprzyjają rozwojowi turystyki i agroturystyki. Ponadto atrakcyjność gminy podnoszą liczne zabytki, a wśród nich:</w:t>
      </w:r>
    </w:p>
    <w:p w:rsidR="00937EC4" w:rsidRPr="009F02D9" w:rsidRDefault="0090762D" w:rsidP="0090762D">
      <w:pPr>
        <w:pStyle w:val="Akapitzlist"/>
        <w:numPr>
          <w:ilvl w:val="0"/>
          <w:numId w:val="54"/>
        </w:numPr>
        <w:ind w:left="0" w:firstLine="0"/>
        <w:jc w:val="both"/>
        <w:rPr>
          <w:sz w:val="24"/>
          <w:szCs w:val="24"/>
        </w:rPr>
      </w:pPr>
      <w:r w:rsidRPr="00A90C2E">
        <w:rPr>
          <w:sz w:val="24"/>
          <w:szCs w:val="24"/>
        </w:rPr>
        <w:t>Urzejowice  - to czysty typ starej, polskiej wsi ze wszystkimi dodatnimi i ujemnymi jej właściwościami. Zagrody zgrupowane są w trzech zwartych dzielnicach, z których południowa to Zagrody, zachodnia (z kościołem) - Kąty, a północno-zachodnia - Zarudzie. Po przeprowadzonych w Urzejowicach badaniach archeologicznych można wnioskować o</w:t>
      </w:r>
      <w:r>
        <w:rPr>
          <w:sz w:val="24"/>
          <w:szCs w:val="24"/>
        </w:rPr>
        <w:t> </w:t>
      </w:r>
      <w:r w:rsidRPr="00A90C2E">
        <w:rPr>
          <w:sz w:val="24"/>
          <w:szCs w:val="24"/>
        </w:rPr>
        <w:t>istnieniu tutaj wczesnośredniowiecznej osady (X - XIII w.). Najstarsza wzmianka o</w:t>
      </w:r>
      <w:r>
        <w:rPr>
          <w:sz w:val="24"/>
          <w:szCs w:val="24"/>
        </w:rPr>
        <w:t> </w:t>
      </w:r>
      <w:r w:rsidRPr="00A90C2E">
        <w:rPr>
          <w:sz w:val="24"/>
          <w:szCs w:val="24"/>
        </w:rPr>
        <w:t>Urzejowicach pochodzi z 1411 roku. Jest nią przywilej fundacyjny kościoła z 14.IX.1411 r. znajdujący się w materiałach Archiwum Diecezji Przemyskiej. Biskup przemyski Maciej Janina zlecił prowadzenie Parafii w Urzejowicach Kanonikom Regularnym Bożego Grobu w Miechowie. Prawdopodobnie nazwa Urzejowic pochodzi z okresu, w którym rozwijał się u nas ustrój feudalny i brzmiała wtedy; Orzewice lub Urzewice. Kościół ten istniał do ok. 1700 roku, a w 1701 roku został konsekrowany i poświęcony nowy budynek kościoła. Obecny kościół jest trzeci z kolei. Był on budowany w latach 1904 -1906. Autorem projektu był inż. Henryk Hochberg ze Lwowa. Nowy kościół poświęcił ks. Teofil Łętowski, prepozyt kapituły przemyskiej w 1907 roku. Konsekracji dokonał 24 maja 1910 roku bp. Józef Sebastian Pelczar. W 1624 roku podczas wielkiego najazdu tatarskiego w tutejszej plebani kwaterował wódz tatarski Kantymir, który następnie plebanię rozkazał spalić. Kościół jednak ocalał. Pośrodku wsi naprzeciwko kościoła znajduje się Zespół Pałacowo - Parkowy z XIX wieku. Składa on się z: pałacu piętrowego, murowanego (1887 r.),     oficyna murowana, obecnie poczta ( koniec XIX w.), spichlerz murowany, czworak drewniany, obecnie dom 201, park krajobrazowy. Park był gęsto zadrzewiony, poprzecinany alejami, rosło w nim mnóstwo kwiatów, które również szerokim pasem okalały staw. Do dzisiaj rośnie w parku Platan rzadko spotykany gatunek drzewa.</w:t>
      </w:r>
    </w:p>
    <w:p w:rsidR="0090762D" w:rsidRDefault="0090762D" w:rsidP="0090762D">
      <w:pPr>
        <w:pStyle w:val="Akapitzlist"/>
        <w:ind w:left="0"/>
        <w:jc w:val="both"/>
      </w:pPr>
      <w:r w:rsidRPr="00786B27">
        <w:t xml:space="preserve">Zdjęcie Nr 12: Zespół Pałacowo-Parkowy </w:t>
      </w:r>
      <w:r w:rsidR="005D2CF0">
        <w:t xml:space="preserve">w </w:t>
      </w:r>
      <w:r w:rsidRPr="00786B27">
        <w:t>Urzejowicach</w:t>
      </w:r>
    </w:p>
    <w:p w:rsidR="005D2CF0" w:rsidRPr="00786B27" w:rsidRDefault="00CA4717" w:rsidP="00152F17">
      <w:pPr>
        <w:pStyle w:val="Akapitzlist"/>
        <w:ind w:left="0"/>
        <w:jc w:val="center"/>
      </w:pPr>
      <w:r>
        <w:rPr>
          <w:noProof/>
          <w:lang w:eastAsia="pl-PL"/>
        </w:rPr>
        <w:drawing>
          <wp:inline distT="0" distB="0" distL="0" distR="0">
            <wp:extent cx="2984500" cy="2260600"/>
            <wp:effectExtent l="19050" t="0" r="6350" b="0"/>
            <wp:docPr id="15" name="irc_mi" descr="http://static.panoramio.com/photos/original/4614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panoramio.com/photos/original/46146789.jpg"/>
                    <pic:cNvPicPr>
                      <a:picLocks noChangeAspect="1" noChangeArrowheads="1"/>
                    </pic:cNvPicPr>
                  </pic:nvPicPr>
                  <pic:blipFill>
                    <a:blip r:embed="rId24" cstate="print"/>
                    <a:srcRect/>
                    <a:stretch>
                      <a:fillRect/>
                    </a:stretch>
                  </pic:blipFill>
                  <pic:spPr bwMode="auto">
                    <a:xfrm>
                      <a:off x="0" y="0"/>
                      <a:ext cx="2984500" cy="2260600"/>
                    </a:xfrm>
                    <a:prstGeom prst="rect">
                      <a:avLst/>
                    </a:prstGeom>
                    <a:noFill/>
                    <a:ln w="9525">
                      <a:noFill/>
                      <a:miter lim="800000"/>
                      <a:headEnd/>
                      <a:tailEnd/>
                    </a:ln>
                  </pic:spPr>
                </pic:pic>
              </a:graphicData>
            </a:graphic>
          </wp:inline>
        </w:drawing>
      </w:r>
    </w:p>
    <w:p w:rsidR="0090762D" w:rsidRPr="00786B27" w:rsidRDefault="0090762D" w:rsidP="0090762D">
      <w:pPr>
        <w:pStyle w:val="Akapitzlist"/>
        <w:ind w:left="0"/>
        <w:jc w:val="both"/>
      </w:pPr>
      <w:r>
        <w:t>Źródło: atlasrezydencji.pl</w:t>
      </w:r>
    </w:p>
    <w:p w:rsidR="0090762D" w:rsidRDefault="0090762D" w:rsidP="00B4701E">
      <w:pPr>
        <w:pStyle w:val="Akapitzlist"/>
        <w:numPr>
          <w:ilvl w:val="0"/>
          <w:numId w:val="54"/>
        </w:numPr>
        <w:ind w:left="0" w:firstLine="0"/>
        <w:jc w:val="both"/>
        <w:rPr>
          <w:sz w:val="24"/>
          <w:szCs w:val="24"/>
        </w:rPr>
      </w:pPr>
      <w:r w:rsidRPr="003A6865">
        <w:rPr>
          <w:sz w:val="24"/>
          <w:szCs w:val="24"/>
        </w:rPr>
        <w:lastRenderedPageBreak/>
        <w:t>Nowosielce - to miejscowość leżąca na południowy – zachód od Przeworska, ciągnie się wzdłuż potoku wypływającego z pobliskiego jeziorka, zwanego w miejscowej tradycji „Świętym Jeziorem”- znajduje się ono na zachodnim krańcu wsi</w:t>
      </w:r>
      <w:r>
        <w:rPr>
          <w:sz w:val="24"/>
          <w:szCs w:val="24"/>
        </w:rPr>
        <w:t>.</w:t>
      </w:r>
      <w:r>
        <w:rPr>
          <w:rStyle w:val="Odwoanieprzypisudolnego"/>
          <w:sz w:val="24"/>
          <w:szCs w:val="24"/>
        </w:rPr>
        <w:footnoteReference w:id="15"/>
      </w:r>
      <w:r>
        <w:rPr>
          <w:sz w:val="24"/>
          <w:szCs w:val="24"/>
        </w:rPr>
        <w:t xml:space="preserve"> </w:t>
      </w:r>
      <w:r w:rsidRPr="003A6865">
        <w:rPr>
          <w:sz w:val="24"/>
          <w:szCs w:val="24"/>
        </w:rPr>
        <w:t xml:space="preserve"> Nowosielce  to bardzo stara miejscowość, o najbogatszej historii w Gminie Przeworsk i licznych zabytkach zachowanych do dzisiaj. Pierwsza wzmianka o wsi Nowosielce pochodzi już z 1372 r., a w 1384 została erygowana parafia – jedna z najstarszych w diecezji przemyskiej. W miejscowości Nowosielce znajduje się zabytkowy XVI-wieczny kościół oraz Dom Myśliwski z XIX wieku</w:t>
      </w:r>
      <w:r>
        <w:rPr>
          <w:sz w:val="24"/>
          <w:szCs w:val="24"/>
        </w:rPr>
        <w:t>, a także Kopiec Pyrza, usypany w 1936 r,, ślady późnołużyckiego cmentarza ciałopalnego (700-900 r. n.e.)</w:t>
      </w:r>
      <w:r w:rsidRPr="003A6865">
        <w:rPr>
          <w:sz w:val="24"/>
          <w:szCs w:val="24"/>
        </w:rPr>
        <w:t xml:space="preserve"> Współczesne Nowosielce liczą 500 gospodarstw</w:t>
      </w:r>
      <w:r>
        <w:rPr>
          <w:sz w:val="24"/>
          <w:szCs w:val="24"/>
        </w:rPr>
        <w:t>, które z</w:t>
      </w:r>
      <w:r w:rsidRPr="003A6865">
        <w:rPr>
          <w:sz w:val="24"/>
          <w:szCs w:val="24"/>
        </w:rPr>
        <w:t xml:space="preserve">amieszkuje </w:t>
      </w:r>
      <w:r>
        <w:rPr>
          <w:sz w:val="24"/>
          <w:szCs w:val="24"/>
        </w:rPr>
        <w:t>ok</w:t>
      </w:r>
      <w:r w:rsidRPr="003A6865">
        <w:rPr>
          <w:sz w:val="24"/>
          <w:szCs w:val="24"/>
        </w:rPr>
        <w:t xml:space="preserve"> 1520 osób.</w:t>
      </w:r>
    </w:p>
    <w:p w:rsidR="00F64107" w:rsidRPr="009F02D9" w:rsidRDefault="0090762D" w:rsidP="0090762D">
      <w:pPr>
        <w:pStyle w:val="Akapitzlist"/>
        <w:ind w:left="0"/>
        <w:jc w:val="both"/>
        <w:rPr>
          <w:sz w:val="24"/>
          <w:szCs w:val="24"/>
        </w:rPr>
      </w:pPr>
      <w:r>
        <w:rPr>
          <w:sz w:val="24"/>
          <w:szCs w:val="24"/>
        </w:rPr>
        <w:t>XVI</w:t>
      </w:r>
      <w:r w:rsidR="009F02D9">
        <w:rPr>
          <w:sz w:val="24"/>
          <w:szCs w:val="24"/>
        </w:rPr>
        <w:t>-wieczny Kościół w Nowosielcach</w:t>
      </w:r>
    </w:p>
    <w:p w:rsidR="0090762D" w:rsidRPr="00786B27" w:rsidRDefault="0090762D" w:rsidP="0090762D">
      <w:pPr>
        <w:pStyle w:val="Akapitzlist"/>
        <w:ind w:left="0"/>
        <w:jc w:val="both"/>
      </w:pPr>
      <w:r w:rsidRPr="00786B27">
        <w:t>Zdjęcie Nr 13:  Kościół w Nowosielcach</w:t>
      </w:r>
    </w:p>
    <w:p w:rsidR="0090762D" w:rsidRDefault="00CA4717" w:rsidP="0090762D">
      <w:pPr>
        <w:pStyle w:val="Akapitzlist"/>
        <w:ind w:left="0"/>
        <w:jc w:val="center"/>
        <w:rPr>
          <w:noProof/>
          <w:lang w:eastAsia="pl-PL"/>
        </w:rPr>
      </w:pPr>
      <w:r>
        <w:rPr>
          <w:noProof/>
          <w:lang w:eastAsia="pl-PL"/>
        </w:rPr>
        <w:drawing>
          <wp:inline distT="0" distB="0" distL="0" distR="0">
            <wp:extent cx="3822700" cy="2844800"/>
            <wp:effectExtent l="19050" t="0" r="6350" b="0"/>
            <wp:docPr id="16" name="Obraz 2" descr=" - nowosiel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 - nowosielce.jpg"/>
                    <pic:cNvPicPr>
                      <a:picLocks noChangeAspect="1" noChangeArrowheads="1"/>
                    </pic:cNvPicPr>
                  </pic:nvPicPr>
                  <pic:blipFill>
                    <a:blip r:embed="rId25" cstate="print"/>
                    <a:srcRect/>
                    <a:stretch>
                      <a:fillRect/>
                    </a:stretch>
                  </pic:blipFill>
                  <pic:spPr bwMode="auto">
                    <a:xfrm>
                      <a:off x="0" y="0"/>
                      <a:ext cx="3822700" cy="2844800"/>
                    </a:xfrm>
                    <a:prstGeom prst="rect">
                      <a:avLst/>
                    </a:prstGeom>
                    <a:noFill/>
                    <a:ln w="9525">
                      <a:noFill/>
                      <a:miter lim="800000"/>
                      <a:headEnd/>
                      <a:tailEnd/>
                    </a:ln>
                  </pic:spPr>
                </pic:pic>
              </a:graphicData>
            </a:graphic>
          </wp:inline>
        </w:drawing>
      </w:r>
    </w:p>
    <w:p w:rsidR="00EE2F0E" w:rsidRDefault="001878A8" w:rsidP="005A4156">
      <w:pPr>
        <w:pStyle w:val="Akapitzlist"/>
        <w:ind w:left="0"/>
        <w:jc w:val="both"/>
        <w:rPr>
          <w:noProof/>
          <w:lang w:eastAsia="pl-PL"/>
        </w:rPr>
      </w:pPr>
      <w:r>
        <w:rPr>
          <w:noProof/>
          <w:lang w:eastAsia="pl-PL"/>
        </w:rPr>
        <w:t>Źródło: UG Przeworsk, 2015</w:t>
      </w:r>
    </w:p>
    <w:p w:rsidR="00EE2F0E" w:rsidRDefault="00EE2F0E" w:rsidP="0090762D">
      <w:pPr>
        <w:pStyle w:val="Akapitzlist"/>
        <w:jc w:val="both"/>
        <w:rPr>
          <w:noProof/>
          <w:lang w:eastAsia="pl-PL"/>
        </w:rPr>
      </w:pPr>
    </w:p>
    <w:p w:rsidR="009F02D9" w:rsidRDefault="009F02D9" w:rsidP="0090762D">
      <w:pPr>
        <w:pStyle w:val="Akapitzlist"/>
        <w:jc w:val="both"/>
        <w:rPr>
          <w:noProof/>
          <w:lang w:eastAsia="pl-PL"/>
        </w:rPr>
      </w:pPr>
    </w:p>
    <w:p w:rsidR="009F02D9" w:rsidRDefault="009F02D9" w:rsidP="0090762D">
      <w:pPr>
        <w:pStyle w:val="Akapitzlist"/>
        <w:jc w:val="both"/>
        <w:rPr>
          <w:noProof/>
          <w:lang w:eastAsia="pl-PL"/>
        </w:rPr>
      </w:pPr>
    </w:p>
    <w:p w:rsidR="009F02D9" w:rsidRDefault="009F02D9" w:rsidP="0090762D">
      <w:pPr>
        <w:pStyle w:val="Akapitzlist"/>
        <w:jc w:val="both"/>
        <w:rPr>
          <w:noProof/>
          <w:lang w:eastAsia="pl-PL"/>
        </w:rPr>
      </w:pPr>
    </w:p>
    <w:p w:rsidR="009F02D9" w:rsidRDefault="009F02D9" w:rsidP="0090762D">
      <w:pPr>
        <w:pStyle w:val="Akapitzlist"/>
        <w:jc w:val="both"/>
        <w:rPr>
          <w:noProof/>
          <w:lang w:eastAsia="pl-PL"/>
        </w:rPr>
      </w:pPr>
    </w:p>
    <w:p w:rsidR="009F02D9" w:rsidRDefault="009F02D9" w:rsidP="0090762D">
      <w:pPr>
        <w:pStyle w:val="Akapitzlist"/>
        <w:jc w:val="both"/>
        <w:rPr>
          <w:noProof/>
          <w:lang w:eastAsia="pl-PL"/>
        </w:rPr>
      </w:pPr>
    </w:p>
    <w:p w:rsidR="009F02D9" w:rsidRDefault="009F02D9" w:rsidP="0090762D">
      <w:pPr>
        <w:pStyle w:val="Akapitzlist"/>
        <w:jc w:val="both"/>
        <w:rPr>
          <w:noProof/>
          <w:lang w:eastAsia="pl-PL"/>
        </w:rPr>
      </w:pPr>
    </w:p>
    <w:p w:rsidR="009F02D9" w:rsidRDefault="009F02D9" w:rsidP="0090762D">
      <w:pPr>
        <w:pStyle w:val="Akapitzlist"/>
        <w:jc w:val="both"/>
        <w:rPr>
          <w:noProof/>
          <w:lang w:eastAsia="pl-PL"/>
        </w:rPr>
      </w:pPr>
    </w:p>
    <w:p w:rsidR="00D053EF" w:rsidRDefault="00D053EF" w:rsidP="0090762D">
      <w:pPr>
        <w:pStyle w:val="Akapitzlist"/>
        <w:jc w:val="both"/>
        <w:rPr>
          <w:noProof/>
          <w:lang w:eastAsia="pl-PL"/>
        </w:rPr>
      </w:pPr>
    </w:p>
    <w:p w:rsidR="0090762D" w:rsidRDefault="0090762D" w:rsidP="004A0206">
      <w:pPr>
        <w:pStyle w:val="Akapitzlist"/>
        <w:ind w:left="0"/>
        <w:jc w:val="both"/>
        <w:rPr>
          <w:noProof/>
          <w:lang w:eastAsia="pl-PL"/>
        </w:rPr>
      </w:pPr>
      <w:r>
        <w:rPr>
          <w:noProof/>
          <w:lang w:eastAsia="pl-PL"/>
        </w:rPr>
        <w:lastRenderedPageBreak/>
        <w:t>Zdjęcie Nr 14: Kopiec Pyrza w Nowosielcach</w:t>
      </w:r>
    </w:p>
    <w:p w:rsidR="0090762D" w:rsidRDefault="00CA4717" w:rsidP="0090762D">
      <w:pPr>
        <w:pStyle w:val="Akapitzlist"/>
        <w:jc w:val="center"/>
        <w:rPr>
          <w:noProof/>
          <w:lang w:eastAsia="pl-PL"/>
        </w:rPr>
      </w:pPr>
      <w:r>
        <w:rPr>
          <w:noProof/>
          <w:lang w:eastAsia="pl-PL"/>
        </w:rPr>
        <w:drawing>
          <wp:inline distT="0" distB="0" distL="0" distR="0">
            <wp:extent cx="3784600" cy="1485900"/>
            <wp:effectExtent l="19050" t="0" r="6350" b="0"/>
            <wp:docPr id="17" name="irc_mi" descr="http://images.photo.bikestats.eu/zdjecie,600,143912,nowosielce-kopiec-pyrza-usypany-w-1936-roku-michal-pyrz-w-1624-dowodzil-obrona-kosciola-przed-tatar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photo.bikestats.eu/zdjecie,600,143912,nowosielce-kopiec-pyrza-usypany-w-1936-roku-michal-pyrz-w-1624-dowodzil-obrona-kosciola-przed-tatarami.jpg"/>
                    <pic:cNvPicPr>
                      <a:picLocks noChangeAspect="1" noChangeArrowheads="1"/>
                    </pic:cNvPicPr>
                  </pic:nvPicPr>
                  <pic:blipFill>
                    <a:blip r:embed="rId26" cstate="print"/>
                    <a:srcRect/>
                    <a:stretch>
                      <a:fillRect/>
                    </a:stretch>
                  </pic:blipFill>
                  <pic:spPr bwMode="auto">
                    <a:xfrm>
                      <a:off x="0" y="0"/>
                      <a:ext cx="3784600" cy="1485900"/>
                    </a:xfrm>
                    <a:prstGeom prst="rect">
                      <a:avLst/>
                    </a:prstGeom>
                    <a:noFill/>
                    <a:ln w="9525">
                      <a:noFill/>
                      <a:miter lim="800000"/>
                      <a:headEnd/>
                      <a:tailEnd/>
                    </a:ln>
                  </pic:spPr>
                </pic:pic>
              </a:graphicData>
            </a:graphic>
          </wp:inline>
        </w:drawing>
      </w:r>
    </w:p>
    <w:p w:rsidR="0090762D" w:rsidRDefault="0090762D" w:rsidP="00B4701E">
      <w:pPr>
        <w:pStyle w:val="Akapitzlist"/>
        <w:numPr>
          <w:ilvl w:val="0"/>
          <w:numId w:val="54"/>
        </w:numPr>
        <w:ind w:left="0" w:firstLine="0"/>
        <w:jc w:val="both"/>
        <w:rPr>
          <w:sz w:val="24"/>
          <w:szCs w:val="24"/>
        </w:rPr>
      </w:pPr>
      <w:r w:rsidRPr="003E0BDA">
        <w:rPr>
          <w:sz w:val="24"/>
          <w:szCs w:val="24"/>
        </w:rPr>
        <w:t>Gorliczyna – wieś ciągnącą się wzdłuż brzegów Mleczki, od północy sąsiadującą z Przeworskiem. Leży wśród płaskich równin Kotliny Sandomierskiej. Pierwsza wzmianka o niej zamieszczona jest w przywileju Jana Tarnowskiego. Wówczas nazywano ją Arnultową (tj. Arnoldową) Wolą od Arnolda – osadcy. W XIV wieku rezydujący w Przeworsku podkomorzy przemyski i marszałek koronny Rafał Jarosławski, wzniósł u bram miasta Przeworsk, na terenie wsi Gorliczyna folwark - dwór (Podzamcze), a później zamek, czyniąc z osady drugie gospodarcze centrum klucza przeworskiego zwane później starostwem gorliczyńskim lub gorlickim. Kilkanaście lat temu odkryto</w:t>
      </w:r>
      <w:r>
        <w:rPr>
          <w:sz w:val="24"/>
          <w:szCs w:val="24"/>
        </w:rPr>
        <w:t xml:space="preserve"> tu</w:t>
      </w:r>
      <w:r w:rsidRPr="003E0BDA">
        <w:rPr>
          <w:sz w:val="24"/>
          <w:szCs w:val="24"/>
        </w:rPr>
        <w:t xml:space="preserve"> ziemne fortyfikacje bastionowe stanowiące pozostałość po dworze Tarnowskich.</w:t>
      </w:r>
    </w:p>
    <w:p w:rsidR="0090762D" w:rsidRDefault="0090762D" w:rsidP="0090762D">
      <w:pPr>
        <w:pStyle w:val="Akapitzlist"/>
        <w:ind w:left="0" w:firstLine="708"/>
        <w:jc w:val="both"/>
        <w:rPr>
          <w:sz w:val="24"/>
          <w:szCs w:val="24"/>
        </w:rPr>
      </w:pPr>
      <w:r>
        <w:rPr>
          <w:sz w:val="24"/>
          <w:szCs w:val="24"/>
        </w:rPr>
        <w:t xml:space="preserve">Jednodniowe czy dwudniowe wycieczki szkolne mogą być ciekawą i obrazową lekcją historii. Atrakcję dla turystów stanowić może przejazd zabytkową kolejką wąskotorową Przeworsk-Dynów. Jej </w:t>
      </w:r>
      <w:r w:rsidRPr="00551525">
        <w:rPr>
          <w:sz w:val="24"/>
          <w:szCs w:val="24"/>
        </w:rPr>
        <w:t>trasa wiedzie od Przeworska poprzez malownicze tereny doliny Mleczki, Pogórze Dynowskie, a kończy swój bieg w dolinie Sanu w Dynowie. Jedną z głównych atrakcji linii wąskotorowej jest najdłuższy w Europie, wąskotorowy tunel o długości 602 m znajdujący się 30m pod powierzchnią ziemi. Od 1991 r. kolej ta została wpisana do rejestru</w:t>
      </w:r>
      <w:r>
        <w:rPr>
          <w:sz w:val="24"/>
          <w:szCs w:val="24"/>
        </w:rPr>
        <w:t>.</w:t>
      </w:r>
    </w:p>
    <w:p w:rsidR="0090762D" w:rsidRPr="00786B27" w:rsidRDefault="0090762D" w:rsidP="0090762D">
      <w:pPr>
        <w:pStyle w:val="Akapitzlist"/>
        <w:ind w:left="0" w:firstLine="360"/>
        <w:jc w:val="both"/>
      </w:pPr>
      <w:r w:rsidRPr="00786B27">
        <w:t>Zdjęcie Nr 15: kolejka wąskotorowa</w:t>
      </w:r>
    </w:p>
    <w:p w:rsidR="0090762D" w:rsidRPr="003E0BDA" w:rsidRDefault="00CA4717" w:rsidP="00152F17">
      <w:pPr>
        <w:pStyle w:val="Akapitzlist"/>
        <w:ind w:left="0"/>
        <w:jc w:val="center"/>
        <w:rPr>
          <w:sz w:val="24"/>
          <w:szCs w:val="24"/>
        </w:rPr>
      </w:pPr>
      <w:r>
        <w:rPr>
          <w:noProof/>
          <w:lang w:eastAsia="pl-PL"/>
        </w:rPr>
        <w:drawing>
          <wp:inline distT="0" distB="0" distL="0" distR="0">
            <wp:extent cx="5245100" cy="1676400"/>
            <wp:effectExtent l="19050" t="0" r="0" b="0"/>
            <wp:docPr id="18" name="Obraz 4" descr="Ma&amp;lstrok;y Express Pogórzanin (w&amp;aogon;skotoró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amp;lstrok;y Express Pogórzanin (w&amp;aogon;skotorówka)"/>
                    <pic:cNvPicPr>
                      <a:picLocks noChangeAspect="1" noChangeArrowheads="1"/>
                    </pic:cNvPicPr>
                  </pic:nvPicPr>
                  <pic:blipFill>
                    <a:blip r:embed="rId27" cstate="print"/>
                    <a:srcRect/>
                    <a:stretch>
                      <a:fillRect/>
                    </a:stretch>
                  </pic:blipFill>
                  <pic:spPr bwMode="auto">
                    <a:xfrm>
                      <a:off x="0" y="0"/>
                      <a:ext cx="5245100" cy="1676400"/>
                    </a:xfrm>
                    <a:prstGeom prst="rect">
                      <a:avLst/>
                    </a:prstGeom>
                    <a:noFill/>
                    <a:ln w="9525">
                      <a:noFill/>
                      <a:miter lim="800000"/>
                      <a:headEnd/>
                      <a:tailEnd/>
                    </a:ln>
                  </pic:spPr>
                </pic:pic>
              </a:graphicData>
            </a:graphic>
          </wp:inline>
        </w:drawing>
      </w:r>
    </w:p>
    <w:p w:rsidR="00284633" w:rsidRPr="001878A8" w:rsidRDefault="0090762D" w:rsidP="0090762D">
      <w:pPr>
        <w:pStyle w:val="Akapitzlist"/>
        <w:ind w:left="0"/>
        <w:jc w:val="both"/>
        <w:rPr>
          <w:sz w:val="24"/>
          <w:szCs w:val="24"/>
        </w:rPr>
      </w:pPr>
      <w:r w:rsidRPr="001878A8">
        <w:t>Źródło: http://podkarpackie.regiopedia.pl/zdjecie/maly-express-pogorzanin-waskotorowka</w:t>
      </w:r>
    </w:p>
    <w:p w:rsidR="009F02D9" w:rsidRDefault="009F02D9" w:rsidP="002D1B35">
      <w:pPr>
        <w:pStyle w:val="Nagwek2"/>
        <w:rPr>
          <w:rFonts w:ascii="Calibri" w:hAnsi="Calibri"/>
          <w:sz w:val="28"/>
          <w:szCs w:val="28"/>
        </w:rPr>
      </w:pPr>
    </w:p>
    <w:p w:rsidR="009F02D9" w:rsidRDefault="009F02D9" w:rsidP="002D1B35">
      <w:pPr>
        <w:pStyle w:val="Nagwek2"/>
        <w:rPr>
          <w:rFonts w:ascii="Calibri" w:hAnsi="Calibri"/>
          <w:sz w:val="28"/>
          <w:szCs w:val="28"/>
        </w:rPr>
      </w:pPr>
    </w:p>
    <w:p w:rsidR="002D1B35" w:rsidRPr="00BD58D9" w:rsidRDefault="002D1B35" w:rsidP="002D1B35">
      <w:pPr>
        <w:pStyle w:val="Nagwek2"/>
        <w:rPr>
          <w:rFonts w:ascii="Calibri" w:hAnsi="Calibri"/>
          <w:sz w:val="28"/>
          <w:szCs w:val="28"/>
        </w:rPr>
      </w:pPr>
      <w:bookmarkStart w:id="15" w:name="_Toc441431516"/>
      <w:r w:rsidRPr="002D1B35">
        <w:rPr>
          <w:rFonts w:ascii="Calibri" w:hAnsi="Calibri"/>
          <w:sz w:val="28"/>
          <w:szCs w:val="28"/>
        </w:rPr>
        <w:lastRenderedPageBreak/>
        <w:t xml:space="preserve">1.6 </w:t>
      </w:r>
      <w:r w:rsidR="002B2BBB" w:rsidRPr="002D1B35">
        <w:rPr>
          <w:rFonts w:ascii="Calibri" w:hAnsi="Calibri"/>
          <w:sz w:val="28"/>
          <w:szCs w:val="28"/>
        </w:rPr>
        <w:t>Przedsiębiorczość</w:t>
      </w:r>
      <w:bookmarkEnd w:id="15"/>
    </w:p>
    <w:p w:rsidR="00284633" w:rsidRPr="00BD58D9" w:rsidRDefault="002D1B35" w:rsidP="00BD58D9">
      <w:pPr>
        <w:pStyle w:val="Nagwek3"/>
        <w:rPr>
          <w:rFonts w:ascii="Calibri" w:hAnsi="Calibri"/>
          <w:sz w:val="24"/>
          <w:szCs w:val="24"/>
        </w:rPr>
      </w:pPr>
      <w:bookmarkStart w:id="16" w:name="_Toc441431517"/>
      <w:r w:rsidRPr="002D1B35">
        <w:rPr>
          <w:rFonts w:ascii="Calibri" w:hAnsi="Calibri"/>
          <w:sz w:val="24"/>
          <w:szCs w:val="24"/>
        </w:rPr>
        <w:t xml:space="preserve">1.6.1 </w:t>
      </w:r>
      <w:r w:rsidR="00774D38" w:rsidRPr="002D1B35">
        <w:rPr>
          <w:rFonts w:ascii="Calibri" w:hAnsi="Calibri"/>
          <w:sz w:val="24"/>
          <w:szCs w:val="24"/>
        </w:rPr>
        <w:t>Podmioty gospodarki narodowej</w:t>
      </w:r>
      <w:bookmarkEnd w:id="16"/>
      <w:r w:rsidR="00774D38" w:rsidRPr="002D1B35">
        <w:rPr>
          <w:rFonts w:ascii="Calibri" w:hAnsi="Calibri"/>
          <w:sz w:val="24"/>
          <w:szCs w:val="24"/>
        </w:rPr>
        <w:t xml:space="preserve"> </w:t>
      </w:r>
    </w:p>
    <w:p w:rsidR="001878A8" w:rsidRPr="00F84E0A" w:rsidRDefault="00513832" w:rsidP="0032369E">
      <w:pPr>
        <w:spacing w:after="0"/>
        <w:ind w:firstLine="709"/>
        <w:jc w:val="both"/>
        <w:rPr>
          <w:sz w:val="24"/>
          <w:szCs w:val="24"/>
        </w:rPr>
      </w:pPr>
      <w:r>
        <w:rPr>
          <w:sz w:val="24"/>
          <w:szCs w:val="24"/>
        </w:rPr>
        <w:t>Na terenie Gminy Przeworsk</w:t>
      </w:r>
      <w:r w:rsidR="00BE48C9" w:rsidRPr="00F84E0A">
        <w:rPr>
          <w:sz w:val="24"/>
          <w:szCs w:val="24"/>
        </w:rPr>
        <w:t xml:space="preserve"> p</w:t>
      </w:r>
      <w:r>
        <w:rPr>
          <w:sz w:val="24"/>
          <w:szCs w:val="24"/>
        </w:rPr>
        <w:t>od koniec 2013 roku działało 677</w:t>
      </w:r>
      <w:r w:rsidR="00BE48C9" w:rsidRPr="00F84E0A">
        <w:rPr>
          <w:sz w:val="24"/>
          <w:szCs w:val="24"/>
        </w:rPr>
        <w:t xml:space="preserve"> podmiotów gospodarczych</w:t>
      </w:r>
      <w:r w:rsidR="00284633" w:rsidRPr="00F84E0A">
        <w:rPr>
          <w:sz w:val="24"/>
          <w:szCs w:val="24"/>
        </w:rPr>
        <w:t>, z czego zdecydowana większość zaliczan</w:t>
      </w:r>
      <w:r w:rsidR="00022769">
        <w:rPr>
          <w:sz w:val="24"/>
          <w:szCs w:val="24"/>
        </w:rPr>
        <w:t xml:space="preserve">a </w:t>
      </w:r>
      <w:r w:rsidR="001829F6">
        <w:rPr>
          <w:sz w:val="24"/>
          <w:szCs w:val="24"/>
        </w:rPr>
        <w:t xml:space="preserve">była do sektora prywatnego </w:t>
      </w:r>
      <w:r w:rsidR="00143E2B" w:rsidRPr="00143E2B">
        <w:rPr>
          <w:sz w:val="24"/>
          <w:szCs w:val="24"/>
        </w:rPr>
        <w:t>(84,8</w:t>
      </w:r>
      <w:r w:rsidR="00774D38" w:rsidRPr="00143E2B">
        <w:rPr>
          <w:sz w:val="24"/>
          <w:szCs w:val="24"/>
        </w:rPr>
        <w:t>%).</w:t>
      </w:r>
      <w:r w:rsidR="00774D38" w:rsidRPr="00F84E0A">
        <w:rPr>
          <w:sz w:val="24"/>
          <w:szCs w:val="24"/>
        </w:rPr>
        <w:t xml:space="preserve"> Liczba p</w:t>
      </w:r>
      <w:r w:rsidR="00E55BF9">
        <w:rPr>
          <w:sz w:val="24"/>
          <w:szCs w:val="24"/>
        </w:rPr>
        <w:t>odmi</w:t>
      </w:r>
      <w:r>
        <w:rPr>
          <w:sz w:val="24"/>
          <w:szCs w:val="24"/>
        </w:rPr>
        <w:t>otów gospodarczych do końca 2013</w:t>
      </w:r>
      <w:r w:rsidR="00E55BF9">
        <w:rPr>
          <w:sz w:val="24"/>
          <w:szCs w:val="24"/>
        </w:rPr>
        <w:t xml:space="preserve"> r.</w:t>
      </w:r>
      <w:r w:rsidR="007D5DF0">
        <w:rPr>
          <w:sz w:val="24"/>
          <w:szCs w:val="24"/>
        </w:rPr>
        <w:t xml:space="preserve"> </w:t>
      </w:r>
      <w:r w:rsidR="00E55BF9">
        <w:rPr>
          <w:sz w:val="24"/>
          <w:szCs w:val="24"/>
        </w:rPr>
        <w:t>wykazywała</w:t>
      </w:r>
      <w:r w:rsidR="007D5DF0">
        <w:rPr>
          <w:sz w:val="24"/>
          <w:szCs w:val="24"/>
        </w:rPr>
        <w:t xml:space="preserve"> tendencję rosnącą</w:t>
      </w:r>
      <w:r w:rsidR="0038605D">
        <w:rPr>
          <w:sz w:val="24"/>
          <w:szCs w:val="24"/>
        </w:rPr>
        <w:t xml:space="preserve">. </w:t>
      </w:r>
      <w:r w:rsidR="00B2150A">
        <w:rPr>
          <w:sz w:val="24"/>
          <w:szCs w:val="24"/>
        </w:rPr>
        <w:t xml:space="preserve">Jednakże w 2014 r. nastąpił spadek ilości podmiotów gospodarczych w stosunku do roku ubiegłego i wynosił 666 podmiotów. Wpływ na to może mieć zakończenie okresu programowania funduszy europejskich na lata 2007-2013, a co za tym idzie zmniejszenie zapotrzebowania na niektóre usługi. </w:t>
      </w:r>
      <w:r w:rsidR="00284633" w:rsidRPr="00F84E0A">
        <w:rPr>
          <w:sz w:val="24"/>
          <w:szCs w:val="24"/>
        </w:rPr>
        <w:t xml:space="preserve">W kolejnych latach </w:t>
      </w:r>
      <w:r w:rsidR="002B2BBB">
        <w:rPr>
          <w:sz w:val="24"/>
          <w:szCs w:val="24"/>
        </w:rPr>
        <w:t>liczba podmiotów gospodarczych przedstawiała</w:t>
      </w:r>
      <w:r w:rsidR="00284633" w:rsidRPr="00F84E0A">
        <w:rPr>
          <w:sz w:val="24"/>
          <w:szCs w:val="24"/>
        </w:rPr>
        <w:t xml:space="preserve"> się następująco: </w:t>
      </w:r>
    </w:p>
    <w:p w:rsidR="002F1A35" w:rsidRPr="00F84E0A" w:rsidRDefault="002F1A35" w:rsidP="00B4701E">
      <w:pPr>
        <w:numPr>
          <w:ilvl w:val="0"/>
          <w:numId w:val="29"/>
        </w:numPr>
        <w:spacing w:after="0"/>
        <w:jc w:val="both"/>
        <w:rPr>
          <w:sz w:val="24"/>
          <w:szCs w:val="24"/>
        </w:rPr>
      </w:pPr>
      <w:r w:rsidRPr="00F84E0A">
        <w:rPr>
          <w:sz w:val="24"/>
          <w:szCs w:val="24"/>
        </w:rPr>
        <w:t>Rok 20</w:t>
      </w:r>
      <w:r w:rsidR="00284633" w:rsidRPr="00F84E0A">
        <w:rPr>
          <w:sz w:val="24"/>
          <w:szCs w:val="24"/>
        </w:rPr>
        <w:t>1</w:t>
      </w:r>
      <w:r w:rsidR="007D5DF0">
        <w:rPr>
          <w:sz w:val="24"/>
          <w:szCs w:val="24"/>
        </w:rPr>
        <w:t xml:space="preserve">0: </w:t>
      </w:r>
      <w:r w:rsidR="00513832">
        <w:rPr>
          <w:sz w:val="24"/>
          <w:szCs w:val="24"/>
        </w:rPr>
        <w:t>651</w:t>
      </w:r>
      <w:r w:rsidR="00CB126B" w:rsidRPr="00CB126B">
        <w:rPr>
          <w:sz w:val="24"/>
          <w:szCs w:val="24"/>
        </w:rPr>
        <w:tab/>
      </w:r>
      <w:r w:rsidRPr="00F84E0A">
        <w:rPr>
          <w:sz w:val="24"/>
          <w:szCs w:val="24"/>
        </w:rPr>
        <w:t xml:space="preserve"> </w:t>
      </w:r>
      <w:r w:rsidR="00284633" w:rsidRPr="00F84E0A">
        <w:rPr>
          <w:sz w:val="24"/>
          <w:szCs w:val="24"/>
        </w:rPr>
        <w:t>podmiotów gospodarczych;</w:t>
      </w:r>
    </w:p>
    <w:p w:rsidR="002F1A35" w:rsidRPr="00F84E0A" w:rsidRDefault="007D5DF0" w:rsidP="00B4701E">
      <w:pPr>
        <w:numPr>
          <w:ilvl w:val="0"/>
          <w:numId w:val="29"/>
        </w:numPr>
        <w:spacing w:after="0"/>
        <w:jc w:val="both"/>
        <w:rPr>
          <w:sz w:val="24"/>
          <w:szCs w:val="24"/>
        </w:rPr>
      </w:pPr>
      <w:r>
        <w:rPr>
          <w:sz w:val="24"/>
          <w:szCs w:val="24"/>
        </w:rPr>
        <w:t xml:space="preserve">Rok 2011: </w:t>
      </w:r>
      <w:r w:rsidR="00513832">
        <w:rPr>
          <w:sz w:val="24"/>
          <w:szCs w:val="24"/>
        </w:rPr>
        <w:t>627</w:t>
      </w:r>
      <w:r w:rsidR="00284633" w:rsidRPr="00F84E0A">
        <w:rPr>
          <w:sz w:val="24"/>
          <w:szCs w:val="24"/>
        </w:rPr>
        <w:t xml:space="preserve"> podmiotów gospodarczych; </w:t>
      </w:r>
    </w:p>
    <w:p w:rsidR="002F1A35" w:rsidRPr="00F84E0A" w:rsidRDefault="007D5DF0" w:rsidP="00B4701E">
      <w:pPr>
        <w:numPr>
          <w:ilvl w:val="0"/>
          <w:numId w:val="29"/>
        </w:numPr>
        <w:spacing w:after="0"/>
        <w:jc w:val="both"/>
        <w:rPr>
          <w:sz w:val="24"/>
          <w:szCs w:val="24"/>
        </w:rPr>
      </w:pPr>
      <w:r>
        <w:rPr>
          <w:sz w:val="24"/>
          <w:szCs w:val="24"/>
        </w:rPr>
        <w:t>Rok 2012:</w:t>
      </w:r>
      <w:r w:rsidRPr="007D5DF0">
        <w:t xml:space="preserve"> </w:t>
      </w:r>
      <w:r w:rsidR="00513832">
        <w:rPr>
          <w:sz w:val="24"/>
          <w:szCs w:val="24"/>
        </w:rPr>
        <w:t>653</w:t>
      </w:r>
      <w:r w:rsidR="00284633" w:rsidRPr="00CB126B">
        <w:rPr>
          <w:sz w:val="24"/>
          <w:szCs w:val="24"/>
        </w:rPr>
        <w:t xml:space="preserve"> </w:t>
      </w:r>
      <w:r w:rsidR="00284633" w:rsidRPr="00F84E0A">
        <w:rPr>
          <w:sz w:val="24"/>
          <w:szCs w:val="24"/>
        </w:rPr>
        <w:t>podmiotów gospodarczych;</w:t>
      </w:r>
    </w:p>
    <w:p w:rsidR="002F1A35" w:rsidRDefault="00513832" w:rsidP="00B4701E">
      <w:pPr>
        <w:numPr>
          <w:ilvl w:val="0"/>
          <w:numId w:val="29"/>
        </w:numPr>
        <w:spacing w:after="0"/>
        <w:jc w:val="both"/>
        <w:rPr>
          <w:sz w:val="24"/>
          <w:szCs w:val="24"/>
        </w:rPr>
      </w:pPr>
      <w:r>
        <w:rPr>
          <w:sz w:val="24"/>
          <w:szCs w:val="24"/>
        </w:rPr>
        <w:t>Rok 2013: 677</w:t>
      </w:r>
      <w:r w:rsidR="00E55BF9">
        <w:rPr>
          <w:sz w:val="24"/>
          <w:szCs w:val="24"/>
        </w:rPr>
        <w:t xml:space="preserve"> podmiotów gospodarczych;</w:t>
      </w:r>
    </w:p>
    <w:p w:rsidR="00E55BF9" w:rsidRPr="00E55BF9" w:rsidRDefault="00493D64" w:rsidP="00B4701E">
      <w:pPr>
        <w:numPr>
          <w:ilvl w:val="0"/>
          <w:numId w:val="29"/>
        </w:numPr>
        <w:rPr>
          <w:sz w:val="24"/>
          <w:szCs w:val="24"/>
        </w:rPr>
      </w:pPr>
      <w:r>
        <w:rPr>
          <w:sz w:val="24"/>
          <w:szCs w:val="24"/>
        </w:rPr>
        <w:t>Rok 2014</w:t>
      </w:r>
      <w:r w:rsidR="00E55BF9">
        <w:rPr>
          <w:sz w:val="24"/>
          <w:szCs w:val="24"/>
        </w:rPr>
        <w:t xml:space="preserve">: </w:t>
      </w:r>
      <w:r w:rsidR="00513832">
        <w:rPr>
          <w:sz w:val="24"/>
          <w:szCs w:val="24"/>
        </w:rPr>
        <w:t>666</w:t>
      </w:r>
      <w:r w:rsidR="00CB126B">
        <w:rPr>
          <w:sz w:val="24"/>
          <w:szCs w:val="24"/>
        </w:rPr>
        <w:t xml:space="preserve"> </w:t>
      </w:r>
      <w:r>
        <w:rPr>
          <w:sz w:val="24"/>
          <w:szCs w:val="24"/>
        </w:rPr>
        <w:t>podmiotów gospodarczych</w:t>
      </w:r>
      <w:r w:rsidR="009B2E57">
        <w:rPr>
          <w:rStyle w:val="Odwoanieprzypisudolnego"/>
          <w:sz w:val="24"/>
          <w:szCs w:val="24"/>
        </w:rPr>
        <w:footnoteReference w:id="16"/>
      </w:r>
      <w:r>
        <w:rPr>
          <w:sz w:val="24"/>
          <w:szCs w:val="24"/>
        </w:rPr>
        <w:t>.</w:t>
      </w:r>
    </w:p>
    <w:p w:rsidR="0032369E" w:rsidRDefault="002F1A35" w:rsidP="0032369E">
      <w:pPr>
        <w:pStyle w:val="Akapitzlist"/>
        <w:ind w:left="0" w:firstLine="709"/>
        <w:jc w:val="both"/>
        <w:rPr>
          <w:sz w:val="24"/>
          <w:szCs w:val="24"/>
        </w:rPr>
      </w:pPr>
      <w:r>
        <w:rPr>
          <w:sz w:val="24"/>
          <w:szCs w:val="24"/>
        </w:rPr>
        <w:t>Pod względem liczy podmiotów gospodarczych w rejestrze REGON na 10 tysięcy ludnośc</w:t>
      </w:r>
      <w:r w:rsidR="0038605D">
        <w:rPr>
          <w:sz w:val="24"/>
          <w:szCs w:val="24"/>
        </w:rPr>
        <w:t>i, G</w:t>
      </w:r>
      <w:r w:rsidR="007D5DF0">
        <w:rPr>
          <w:sz w:val="24"/>
          <w:szCs w:val="24"/>
        </w:rPr>
        <w:t xml:space="preserve">mina </w:t>
      </w:r>
      <w:r w:rsidR="00EA2547">
        <w:rPr>
          <w:sz w:val="24"/>
          <w:szCs w:val="24"/>
        </w:rPr>
        <w:t>Przeworsk</w:t>
      </w:r>
      <w:r w:rsidR="00513832">
        <w:rPr>
          <w:sz w:val="24"/>
          <w:szCs w:val="24"/>
        </w:rPr>
        <w:t xml:space="preserve"> zajmowała 7 miejsce w powiecie i 133</w:t>
      </w:r>
      <w:r>
        <w:rPr>
          <w:sz w:val="24"/>
          <w:szCs w:val="24"/>
        </w:rPr>
        <w:t xml:space="preserve"> w województwie. Biorąc pod uwagę l</w:t>
      </w:r>
      <w:r w:rsidR="007D5DF0">
        <w:rPr>
          <w:sz w:val="24"/>
          <w:szCs w:val="24"/>
        </w:rPr>
        <w:t>iczbę podmiotów gospodarczych, G</w:t>
      </w:r>
      <w:r>
        <w:rPr>
          <w:sz w:val="24"/>
          <w:szCs w:val="24"/>
        </w:rPr>
        <w:t>m</w:t>
      </w:r>
      <w:r w:rsidR="00EA2547">
        <w:rPr>
          <w:sz w:val="24"/>
          <w:szCs w:val="24"/>
        </w:rPr>
        <w:t>ina Przeworsk</w:t>
      </w:r>
      <w:r w:rsidR="001829F6">
        <w:rPr>
          <w:sz w:val="24"/>
          <w:szCs w:val="24"/>
        </w:rPr>
        <w:t xml:space="preserve"> </w:t>
      </w:r>
      <w:r w:rsidR="00EA2547">
        <w:rPr>
          <w:sz w:val="24"/>
          <w:szCs w:val="24"/>
        </w:rPr>
        <w:t xml:space="preserve">plasuje się na </w:t>
      </w:r>
      <w:r w:rsidR="007D5DF0">
        <w:rPr>
          <w:sz w:val="24"/>
          <w:szCs w:val="24"/>
        </w:rPr>
        <w:t>2</w:t>
      </w:r>
      <w:r w:rsidR="00EA2547">
        <w:rPr>
          <w:sz w:val="24"/>
          <w:szCs w:val="24"/>
        </w:rPr>
        <w:t> </w:t>
      </w:r>
      <w:r>
        <w:rPr>
          <w:sz w:val="24"/>
          <w:szCs w:val="24"/>
        </w:rPr>
        <w:t>miejscu w</w:t>
      </w:r>
      <w:r w:rsidR="006C4019">
        <w:rPr>
          <w:sz w:val="24"/>
          <w:szCs w:val="24"/>
        </w:rPr>
        <w:t> </w:t>
      </w:r>
      <w:r>
        <w:rPr>
          <w:sz w:val="24"/>
          <w:szCs w:val="24"/>
        </w:rPr>
        <w:t>powiecie</w:t>
      </w:r>
      <w:r w:rsidR="00493D64">
        <w:rPr>
          <w:sz w:val="24"/>
          <w:szCs w:val="24"/>
        </w:rPr>
        <w:t xml:space="preserve"> (stan na 31.12.2013r.)</w:t>
      </w:r>
      <w:r>
        <w:rPr>
          <w:sz w:val="24"/>
          <w:szCs w:val="24"/>
        </w:rPr>
        <w:t>.</w:t>
      </w:r>
      <w:r w:rsidR="00105DF3">
        <w:rPr>
          <w:sz w:val="24"/>
          <w:szCs w:val="24"/>
        </w:rPr>
        <w:t xml:space="preserve"> W Centralnej Ewidencji i Informacji o Działaln</w:t>
      </w:r>
      <w:r w:rsidR="00EA2547">
        <w:rPr>
          <w:sz w:val="24"/>
          <w:szCs w:val="24"/>
        </w:rPr>
        <w:t>ości Gospodarczej wpisane były 323 aktywne podmioty</w:t>
      </w:r>
      <w:r w:rsidR="00105DF3">
        <w:rPr>
          <w:sz w:val="24"/>
          <w:szCs w:val="24"/>
        </w:rPr>
        <w:t xml:space="preserve"> – stan na dzień </w:t>
      </w:r>
      <w:r w:rsidR="009B2E57">
        <w:rPr>
          <w:sz w:val="24"/>
          <w:szCs w:val="24"/>
        </w:rPr>
        <w:t>20.10.2015 r.</w:t>
      </w:r>
    </w:p>
    <w:p w:rsidR="004356BD" w:rsidRDefault="0067099A" w:rsidP="00CB126B">
      <w:pPr>
        <w:pStyle w:val="Akapitzlist"/>
        <w:ind w:left="0" w:firstLine="709"/>
        <w:jc w:val="both"/>
        <w:rPr>
          <w:i/>
        </w:rPr>
      </w:pPr>
      <w:r>
        <w:rPr>
          <w:i/>
        </w:rPr>
        <w:t xml:space="preserve">Tabela 17. </w:t>
      </w:r>
      <w:r w:rsidRPr="0067099A">
        <w:rPr>
          <w:i/>
        </w:rPr>
        <w:t>Podmioty gospodarki narodowej zarejes</w:t>
      </w:r>
      <w:r>
        <w:rPr>
          <w:i/>
        </w:rPr>
        <w:t>trowane w rejestrze REGON w 2013 roku</w:t>
      </w:r>
      <w:r w:rsidR="002B2BBB">
        <w:rPr>
          <w:i/>
        </w:rPr>
        <w:t xml:space="preserve"> na tle powiatu i województwa</w:t>
      </w:r>
      <w:r>
        <w:rPr>
          <w:i/>
        </w:rPr>
        <w:t xml:space="preserve"> (31.12.2013r.</w:t>
      </w:r>
      <w:r w:rsidRPr="0067099A">
        <w:rPr>
          <w:i/>
        </w:rPr>
        <w:t>).</w:t>
      </w:r>
    </w:p>
    <w:tbl>
      <w:tblPr>
        <w:tblW w:w="9820" w:type="dxa"/>
        <w:tblInd w:w="55" w:type="dxa"/>
        <w:tblCellMar>
          <w:left w:w="70" w:type="dxa"/>
          <w:right w:w="70" w:type="dxa"/>
        </w:tblCellMar>
        <w:tblLook w:val="04A0"/>
      </w:tblPr>
      <w:tblGrid>
        <w:gridCol w:w="1660"/>
        <w:gridCol w:w="900"/>
        <w:gridCol w:w="780"/>
        <w:gridCol w:w="820"/>
        <w:gridCol w:w="740"/>
        <w:gridCol w:w="740"/>
        <w:gridCol w:w="960"/>
        <w:gridCol w:w="698"/>
        <w:gridCol w:w="620"/>
        <w:gridCol w:w="960"/>
        <w:gridCol w:w="1040"/>
      </w:tblGrid>
      <w:tr w:rsidR="00EA2547" w:rsidRPr="00EA2547" w:rsidTr="00EA2547">
        <w:trPr>
          <w:trHeight w:val="315"/>
        </w:trPr>
        <w:tc>
          <w:tcPr>
            <w:tcW w:w="1660" w:type="dxa"/>
            <w:vMerge w:val="restart"/>
            <w:tcBorders>
              <w:top w:val="single" w:sz="8" w:space="0" w:color="auto"/>
              <w:left w:val="single" w:sz="8" w:space="0" w:color="auto"/>
              <w:bottom w:val="single" w:sz="8" w:space="0" w:color="auto"/>
              <w:right w:val="single" w:sz="8" w:space="0" w:color="auto"/>
            </w:tcBorders>
            <w:shd w:val="clear" w:color="000000" w:fill="B8CCE4"/>
            <w:vAlign w:val="center"/>
            <w:hideMark/>
          </w:tcPr>
          <w:p w:rsidR="00EA2547" w:rsidRPr="00EA2547" w:rsidRDefault="00EA2547" w:rsidP="00EA2547">
            <w:pPr>
              <w:spacing w:after="0" w:line="240" w:lineRule="auto"/>
              <w:jc w:val="center"/>
              <w:rPr>
                <w:rFonts w:eastAsia="Times New Roman"/>
                <w:color w:val="000000"/>
                <w:lang w:eastAsia="pl-PL"/>
              </w:rPr>
            </w:pPr>
            <w:r w:rsidRPr="00EA2547">
              <w:rPr>
                <w:rFonts w:eastAsia="Times New Roman"/>
                <w:color w:val="000000"/>
                <w:lang w:eastAsia="pl-PL"/>
              </w:rPr>
              <w:t>Gmina</w:t>
            </w:r>
          </w:p>
        </w:tc>
        <w:tc>
          <w:tcPr>
            <w:tcW w:w="900" w:type="dxa"/>
            <w:vMerge w:val="restart"/>
            <w:tcBorders>
              <w:top w:val="single" w:sz="8" w:space="0" w:color="auto"/>
              <w:left w:val="single" w:sz="8" w:space="0" w:color="auto"/>
              <w:bottom w:val="single" w:sz="8" w:space="0" w:color="auto"/>
              <w:right w:val="single" w:sz="8" w:space="0" w:color="auto"/>
            </w:tcBorders>
            <w:shd w:val="clear" w:color="000000" w:fill="B8CCE4"/>
            <w:vAlign w:val="center"/>
            <w:hideMark/>
          </w:tcPr>
          <w:p w:rsidR="00EA2547" w:rsidRPr="00EA2547" w:rsidRDefault="00EA2547" w:rsidP="00EA2547">
            <w:pPr>
              <w:spacing w:after="0" w:line="240" w:lineRule="auto"/>
              <w:jc w:val="center"/>
              <w:rPr>
                <w:rFonts w:eastAsia="Times New Roman"/>
                <w:color w:val="000000"/>
                <w:sz w:val="20"/>
                <w:szCs w:val="20"/>
                <w:lang w:eastAsia="pl-PL"/>
              </w:rPr>
            </w:pPr>
            <w:r w:rsidRPr="00EA2547">
              <w:rPr>
                <w:rFonts w:eastAsia="Times New Roman"/>
                <w:color w:val="000000"/>
                <w:sz w:val="20"/>
                <w:szCs w:val="20"/>
                <w:lang w:eastAsia="pl-PL"/>
              </w:rPr>
              <w:t>Ogółem</w:t>
            </w:r>
          </w:p>
        </w:tc>
        <w:tc>
          <w:tcPr>
            <w:tcW w:w="780" w:type="dxa"/>
            <w:vMerge w:val="restart"/>
            <w:tcBorders>
              <w:top w:val="single" w:sz="8" w:space="0" w:color="auto"/>
              <w:left w:val="single" w:sz="8" w:space="0" w:color="auto"/>
              <w:bottom w:val="single" w:sz="8" w:space="0" w:color="auto"/>
              <w:right w:val="single" w:sz="8" w:space="0" w:color="auto"/>
            </w:tcBorders>
            <w:shd w:val="clear" w:color="000000" w:fill="B8CCE4"/>
            <w:textDirection w:val="btLr"/>
            <w:vAlign w:val="center"/>
            <w:hideMark/>
          </w:tcPr>
          <w:p w:rsidR="00EA2547" w:rsidRPr="00EA2547" w:rsidRDefault="00EA2547" w:rsidP="00EA2547">
            <w:pPr>
              <w:spacing w:after="0" w:line="240" w:lineRule="auto"/>
              <w:jc w:val="center"/>
              <w:rPr>
                <w:rFonts w:eastAsia="Times New Roman"/>
                <w:color w:val="000000"/>
                <w:sz w:val="20"/>
                <w:szCs w:val="20"/>
                <w:lang w:eastAsia="pl-PL"/>
              </w:rPr>
            </w:pPr>
            <w:r w:rsidRPr="00EA2547">
              <w:rPr>
                <w:rFonts w:eastAsia="Times New Roman"/>
                <w:color w:val="000000"/>
                <w:sz w:val="20"/>
                <w:szCs w:val="20"/>
                <w:lang w:eastAsia="pl-PL"/>
              </w:rPr>
              <w:t>Sektor publiczny</w:t>
            </w:r>
          </w:p>
        </w:tc>
        <w:tc>
          <w:tcPr>
            <w:tcW w:w="820" w:type="dxa"/>
            <w:vMerge w:val="restart"/>
            <w:tcBorders>
              <w:top w:val="single" w:sz="8" w:space="0" w:color="auto"/>
              <w:left w:val="single" w:sz="8" w:space="0" w:color="auto"/>
              <w:bottom w:val="single" w:sz="8" w:space="0" w:color="auto"/>
              <w:right w:val="single" w:sz="8" w:space="0" w:color="auto"/>
            </w:tcBorders>
            <w:shd w:val="clear" w:color="000000" w:fill="B8CCE4"/>
            <w:textDirection w:val="btLr"/>
            <w:vAlign w:val="center"/>
            <w:hideMark/>
          </w:tcPr>
          <w:p w:rsidR="00EA2547" w:rsidRPr="00EA2547" w:rsidRDefault="00EA2547" w:rsidP="00EA2547">
            <w:pPr>
              <w:spacing w:after="0" w:line="240" w:lineRule="auto"/>
              <w:jc w:val="center"/>
              <w:rPr>
                <w:rFonts w:eastAsia="Times New Roman"/>
                <w:color w:val="000000"/>
                <w:sz w:val="20"/>
                <w:szCs w:val="20"/>
                <w:lang w:eastAsia="pl-PL"/>
              </w:rPr>
            </w:pPr>
            <w:r w:rsidRPr="00EA2547">
              <w:rPr>
                <w:rFonts w:eastAsia="Times New Roman"/>
                <w:color w:val="000000"/>
                <w:sz w:val="20"/>
                <w:szCs w:val="20"/>
                <w:lang w:eastAsia="pl-PL"/>
              </w:rPr>
              <w:t>Sektor prywatny</w:t>
            </w:r>
          </w:p>
        </w:tc>
        <w:tc>
          <w:tcPr>
            <w:tcW w:w="5660" w:type="dxa"/>
            <w:gridSpan w:val="7"/>
            <w:tcBorders>
              <w:top w:val="single" w:sz="8" w:space="0" w:color="auto"/>
              <w:left w:val="nil"/>
              <w:bottom w:val="single" w:sz="8" w:space="0" w:color="auto"/>
              <w:right w:val="single" w:sz="8" w:space="0" w:color="auto"/>
            </w:tcBorders>
            <w:shd w:val="clear" w:color="000000" w:fill="B8CCE4"/>
            <w:vAlign w:val="center"/>
            <w:hideMark/>
          </w:tcPr>
          <w:p w:rsidR="00EA2547" w:rsidRPr="00EA2547" w:rsidRDefault="00EA2547" w:rsidP="00EA2547">
            <w:pPr>
              <w:spacing w:after="0" w:line="240" w:lineRule="auto"/>
              <w:jc w:val="center"/>
              <w:rPr>
                <w:rFonts w:eastAsia="Times New Roman"/>
                <w:color w:val="000000"/>
                <w:sz w:val="20"/>
                <w:szCs w:val="20"/>
                <w:lang w:eastAsia="pl-PL"/>
              </w:rPr>
            </w:pPr>
            <w:r w:rsidRPr="00EA2547">
              <w:rPr>
                <w:rFonts w:eastAsia="Times New Roman"/>
                <w:color w:val="000000"/>
                <w:sz w:val="20"/>
                <w:szCs w:val="20"/>
                <w:lang w:eastAsia="pl-PL"/>
              </w:rPr>
              <w:t xml:space="preserve">Z liczby ogółem  </w:t>
            </w:r>
          </w:p>
        </w:tc>
      </w:tr>
      <w:tr w:rsidR="00EA2547" w:rsidRPr="00EA2547" w:rsidTr="00EA2547">
        <w:trPr>
          <w:trHeight w:val="315"/>
        </w:trPr>
        <w:tc>
          <w:tcPr>
            <w:tcW w:w="166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lang w:eastAsia="pl-PL"/>
              </w:rPr>
            </w:pPr>
          </w:p>
        </w:tc>
        <w:tc>
          <w:tcPr>
            <w:tcW w:w="90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78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82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740" w:type="dxa"/>
            <w:vMerge w:val="restart"/>
            <w:tcBorders>
              <w:top w:val="nil"/>
              <w:left w:val="single" w:sz="8" w:space="0" w:color="auto"/>
              <w:bottom w:val="single" w:sz="8" w:space="0" w:color="auto"/>
              <w:right w:val="single" w:sz="8" w:space="0" w:color="auto"/>
            </w:tcBorders>
            <w:shd w:val="clear" w:color="000000" w:fill="B8CCE4"/>
            <w:textDirection w:val="btLr"/>
            <w:vAlign w:val="center"/>
            <w:hideMark/>
          </w:tcPr>
          <w:p w:rsidR="00EA2547" w:rsidRPr="00EA2547" w:rsidRDefault="003F5D3C" w:rsidP="00EA2547">
            <w:pPr>
              <w:spacing w:after="0" w:line="240" w:lineRule="auto"/>
              <w:jc w:val="center"/>
              <w:rPr>
                <w:rFonts w:eastAsia="Times New Roman"/>
                <w:color w:val="000000"/>
                <w:sz w:val="20"/>
                <w:szCs w:val="20"/>
                <w:lang w:eastAsia="pl-PL"/>
              </w:rPr>
            </w:pPr>
            <w:r w:rsidRPr="00EA2547">
              <w:rPr>
                <w:rFonts w:eastAsia="Times New Roman"/>
                <w:color w:val="000000"/>
                <w:sz w:val="20"/>
                <w:szCs w:val="20"/>
                <w:lang w:eastAsia="pl-PL"/>
              </w:rPr>
              <w:t>R</w:t>
            </w:r>
            <w:r w:rsidR="00EA2547" w:rsidRPr="00EA2547">
              <w:rPr>
                <w:rFonts w:eastAsia="Times New Roman"/>
                <w:color w:val="000000"/>
                <w:sz w:val="20"/>
                <w:szCs w:val="20"/>
                <w:lang w:eastAsia="pl-PL"/>
              </w:rPr>
              <w:t>azem</w:t>
            </w:r>
          </w:p>
        </w:tc>
        <w:tc>
          <w:tcPr>
            <w:tcW w:w="3880" w:type="dxa"/>
            <w:gridSpan w:val="5"/>
            <w:tcBorders>
              <w:top w:val="single" w:sz="8" w:space="0" w:color="auto"/>
              <w:left w:val="nil"/>
              <w:bottom w:val="single" w:sz="8" w:space="0" w:color="auto"/>
              <w:right w:val="single" w:sz="8" w:space="0" w:color="auto"/>
            </w:tcBorders>
            <w:shd w:val="clear" w:color="000000" w:fill="B8CCE4"/>
            <w:vAlign w:val="center"/>
            <w:hideMark/>
          </w:tcPr>
          <w:p w:rsidR="00EA2547" w:rsidRPr="00EA2547" w:rsidRDefault="00EA2547" w:rsidP="00EA2547">
            <w:pPr>
              <w:spacing w:after="0" w:line="240" w:lineRule="auto"/>
              <w:jc w:val="center"/>
              <w:rPr>
                <w:rFonts w:eastAsia="Times New Roman"/>
                <w:color w:val="000000"/>
                <w:sz w:val="20"/>
                <w:szCs w:val="20"/>
                <w:lang w:eastAsia="pl-PL"/>
              </w:rPr>
            </w:pPr>
            <w:r w:rsidRPr="00EA2547">
              <w:rPr>
                <w:rFonts w:eastAsia="Times New Roman"/>
                <w:color w:val="000000"/>
                <w:sz w:val="20"/>
                <w:szCs w:val="20"/>
                <w:lang w:eastAsia="pl-PL"/>
              </w:rPr>
              <w:t xml:space="preserve">w tym     </w:t>
            </w:r>
          </w:p>
        </w:tc>
        <w:tc>
          <w:tcPr>
            <w:tcW w:w="1040" w:type="dxa"/>
            <w:vMerge w:val="restart"/>
            <w:tcBorders>
              <w:top w:val="nil"/>
              <w:left w:val="single" w:sz="8" w:space="0" w:color="auto"/>
              <w:bottom w:val="single" w:sz="8" w:space="0" w:color="auto"/>
              <w:right w:val="single" w:sz="8" w:space="0" w:color="auto"/>
            </w:tcBorders>
            <w:shd w:val="clear" w:color="000000" w:fill="B8CCE4"/>
            <w:textDirection w:val="btLr"/>
            <w:vAlign w:val="center"/>
            <w:hideMark/>
          </w:tcPr>
          <w:p w:rsidR="00EA2547" w:rsidRPr="00EA2547" w:rsidRDefault="00EA2547" w:rsidP="00EA2547">
            <w:pPr>
              <w:spacing w:after="0" w:line="240" w:lineRule="auto"/>
              <w:jc w:val="center"/>
              <w:rPr>
                <w:rFonts w:eastAsia="Times New Roman"/>
                <w:color w:val="000000"/>
                <w:sz w:val="20"/>
                <w:szCs w:val="20"/>
                <w:lang w:eastAsia="pl-PL"/>
              </w:rPr>
            </w:pPr>
            <w:r w:rsidRPr="00EA2547">
              <w:rPr>
                <w:rFonts w:eastAsia="Times New Roman"/>
                <w:color w:val="000000"/>
                <w:sz w:val="20"/>
                <w:szCs w:val="20"/>
                <w:lang w:eastAsia="pl-PL"/>
              </w:rPr>
              <w:t>osoby fizyczne prowadzące działalność gospodarczą</w:t>
            </w:r>
          </w:p>
        </w:tc>
      </w:tr>
      <w:tr w:rsidR="00EA2547" w:rsidRPr="00EA2547" w:rsidTr="00EA2547">
        <w:trPr>
          <w:trHeight w:val="315"/>
        </w:trPr>
        <w:tc>
          <w:tcPr>
            <w:tcW w:w="166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lang w:eastAsia="pl-PL"/>
              </w:rPr>
            </w:pPr>
          </w:p>
        </w:tc>
        <w:tc>
          <w:tcPr>
            <w:tcW w:w="90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78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82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74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1700" w:type="dxa"/>
            <w:gridSpan w:val="2"/>
            <w:vMerge w:val="restart"/>
            <w:tcBorders>
              <w:top w:val="single" w:sz="8" w:space="0" w:color="auto"/>
              <w:left w:val="single" w:sz="8" w:space="0" w:color="auto"/>
              <w:bottom w:val="single" w:sz="8" w:space="0" w:color="auto"/>
              <w:right w:val="single" w:sz="8" w:space="0" w:color="auto"/>
            </w:tcBorders>
            <w:shd w:val="clear" w:color="000000" w:fill="B8CCE4"/>
            <w:vAlign w:val="center"/>
            <w:hideMark/>
          </w:tcPr>
          <w:p w:rsidR="00EA2547" w:rsidRPr="00EA2547" w:rsidRDefault="00EA2547" w:rsidP="00EA2547">
            <w:pPr>
              <w:spacing w:after="0" w:line="240" w:lineRule="auto"/>
              <w:jc w:val="center"/>
              <w:rPr>
                <w:rFonts w:eastAsia="Times New Roman"/>
                <w:color w:val="000000"/>
                <w:sz w:val="20"/>
                <w:szCs w:val="20"/>
                <w:lang w:eastAsia="pl-PL"/>
              </w:rPr>
            </w:pPr>
            <w:r w:rsidRPr="00EA2547">
              <w:rPr>
                <w:rFonts w:eastAsia="Times New Roman"/>
                <w:color w:val="000000"/>
                <w:sz w:val="20"/>
                <w:szCs w:val="20"/>
                <w:lang w:eastAsia="pl-PL"/>
              </w:rPr>
              <w:t>spółki handlowe</w:t>
            </w:r>
          </w:p>
        </w:tc>
        <w:tc>
          <w:tcPr>
            <w:tcW w:w="600" w:type="dxa"/>
            <w:vMerge w:val="restart"/>
            <w:tcBorders>
              <w:top w:val="nil"/>
              <w:left w:val="single" w:sz="8" w:space="0" w:color="auto"/>
              <w:bottom w:val="single" w:sz="8" w:space="0" w:color="auto"/>
              <w:right w:val="single" w:sz="8" w:space="0" w:color="auto"/>
            </w:tcBorders>
            <w:shd w:val="clear" w:color="000000" w:fill="B8CCE4"/>
            <w:textDirection w:val="btLr"/>
            <w:vAlign w:val="center"/>
            <w:hideMark/>
          </w:tcPr>
          <w:p w:rsidR="00EA2547" w:rsidRPr="00EA2547" w:rsidRDefault="00EA2547" w:rsidP="00EA2547">
            <w:pPr>
              <w:spacing w:after="0" w:line="240" w:lineRule="auto"/>
              <w:jc w:val="center"/>
              <w:rPr>
                <w:rFonts w:eastAsia="Times New Roman"/>
                <w:color w:val="000000"/>
                <w:sz w:val="20"/>
                <w:szCs w:val="20"/>
                <w:lang w:eastAsia="pl-PL"/>
              </w:rPr>
            </w:pPr>
            <w:r w:rsidRPr="00EA2547">
              <w:rPr>
                <w:rFonts w:eastAsia="Times New Roman"/>
                <w:color w:val="000000"/>
                <w:sz w:val="20"/>
                <w:szCs w:val="20"/>
                <w:lang w:eastAsia="pl-PL"/>
              </w:rPr>
              <w:t>spółki cywilne</w:t>
            </w:r>
          </w:p>
        </w:tc>
        <w:tc>
          <w:tcPr>
            <w:tcW w:w="620" w:type="dxa"/>
            <w:vMerge w:val="restart"/>
            <w:tcBorders>
              <w:top w:val="nil"/>
              <w:left w:val="single" w:sz="8" w:space="0" w:color="auto"/>
              <w:bottom w:val="single" w:sz="8" w:space="0" w:color="auto"/>
              <w:right w:val="single" w:sz="8" w:space="0" w:color="auto"/>
            </w:tcBorders>
            <w:shd w:val="clear" w:color="000000" w:fill="B8CCE4"/>
            <w:textDirection w:val="btLr"/>
            <w:vAlign w:val="center"/>
            <w:hideMark/>
          </w:tcPr>
          <w:p w:rsidR="00EA2547" w:rsidRPr="00EA2547" w:rsidRDefault="00EA2547" w:rsidP="00EA2547">
            <w:pPr>
              <w:spacing w:after="0" w:line="240" w:lineRule="auto"/>
              <w:jc w:val="center"/>
              <w:rPr>
                <w:rFonts w:eastAsia="Times New Roman"/>
                <w:color w:val="000000"/>
                <w:sz w:val="20"/>
                <w:szCs w:val="20"/>
                <w:lang w:eastAsia="pl-PL"/>
              </w:rPr>
            </w:pPr>
            <w:r w:rsidRPr="00EA2547">
              <w:rPr>
                <w:rFonts w:eastAsia="Times New Roman"/>
                <w:color w:val="000000"/>
                <w:sz w:val="20"/>
                <w:szCs w:val="20"/>
                <w:lang w:eastAsia="pl-PL"/>
              </w:rPr>
              <w:t>spółdzielnie</w:t>
            </w:r>
          </w:p>
        </w:tc>
        <w:tc>
          <w:tcPr>
            <w:tcW w:w="960" w:type="dxa"/>
            <w:vMerge w:val="restart"/>
            <w:tcBorders>
              <w:top w:val="nil"/>
              <w:left w:val="single" w:sz="8" w:space="0" w:color="auto"/>
              <w:bottom w:val="single" w:sz="8" w:space="0" w:color="auto"/>
              <w:right w:val="single" w:sz="8" w:space="0" w:color="auto"/>
            </w:tcBorders>
            <w:shd w:val="clear" w:color="000000" w:fill="B8CCE4"/>
            <w:textDirection w:val="btLr"/>
            <w:vAlign w:val="center"/>
            <w:hideMark/>
          </w:tcPr>
          <w:p w:rsidR="00EA2547" w:rsidRPr="00EA2547" w:rsidRDefault="00EA2547" w:rsidP="00EA2547">
            <w:pPr>
              <w:spacing w:after="0" w:line="240" w:lineRule="auto"/>
              <w:jc w:val="center"/>
              <w:rPr>
                <w:rFonts w:ascii="Arial" w:eastAsia="Times New Roman" w:hAnsi="Arial" w:cs="Arial"/>
                <w:color w:val="000000"/>
                <w:sz w:val="12"/>
                <w:szCs w:val="12"/>
                <w:lang w:eastAsia="pl-PL"/>
              </w:rPr>
            </w:pPr>
            <w:r w:rsidRPr="00EA2547">
              <w:rPr>
                <w:rFonts w:ascii="Arial" w:eastAsia="Times New Roman" w:hAnsi="Arial" w:cs="Arial"/>
                <w:color w:val="000000"/>
                <w:sz w:val="12"/>
                <w:szCs w:val="12"/>
                <w:lang w:eastAsia="pl-PL"/>
              </w:rPr>
              <w:t>fundacje, stowarzy-szenia  i organizacje społeczne</w:t>
            </w:r>
          </w:p>
        </w:tc>
        <w:tc>
          <w:tcPr>
            <w:tcW w:w="104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r>
      <w:tr w:rsidR="00EA2547" w:rsidRPr="00EA2547" w:rsidTr="00EA2547">
        <w:trPr>
          <w:trHeight w:val="315"/>
        </w:trPr>
        <w:tc>
          <w:tcPr>
            <w:tcW w:w="166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lang w:eastAsia="pl-PL"/>
              </w:rPr>
            </w:pPr>
          </w:p>
        </w:tc>
        <w:tc>
          <w:tcPr>
            <w:tcW w:w="90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78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82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74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1700" w:type="dxa"/>
            <w:gridSpan w:val="2"/>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60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62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96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ascii="Arial" w:eastAsia="Times New Roman" w:hAnsi="Arial" w:cs="Arial"/>
                <w:color w:val="000000"/>
                <w:sz w:val="12"/>
                <w:szCs w:val="12"/>
                <w:lang w:eastAsia="pl-PL"/>
              </w:rPr>
            </w:pPr>
          </w:p>
        </w:tc>
        <w:tc>
          <w:tcPr>
            <w:tcW w:w="104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r>
      <w:tr w:rsidR="00EA2547" w:rsidRPr="00EA2547" w:rsidTr="00EA2547">
        <w:trPr>
          <w:trHeight w:val="315"/>
        </w:trPr>
        <w:tc>
          <w:tcPr>
            <w:tcW w:w="166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lang w:eastAsia="pl-PL"/>
              </w:rPr>
            </w:pPr>
          </w:p>
        </w:tc>
        <w:tc>
          <w:tcPr>
            <w:tcW w:w="90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78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82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74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740" w:type="dxa"/>
            <w:vMerge w:val="restart"/>
            <w:tcBorders>
              <w:top w:val="nil"/>
              <w:left w:val="single" w:sz="8" w:space="0" w:color="auto"/>
              <w:bottom w:val="single" w:sz="8" w:space="0" w:color="auto"/>
              <w:right w:val="single" w:sz="8" w:space="0" w:color="auto"/>
            </w:tcBorders>
            <w:shd w:val="clear" w:color="000000" w:fill="B8CCE4"/>
            <w:textDirection w:val="btLr"/>
            <w:vAlign w:val="center"/>
            <w:hideMark/>
          </w:tcPr>
          <w:p w:rsidR="00EA2547" w:rsidRPr="00EA2547" w:rsidRDefault="00EA2547" w:rsidP="00EA2547">
            <w:pPr>
              <w:spacing w:after="0" w:line="240" w:lineRule="auto"/>
              <w:jc w:val="center"/>
              <w:rPr>
                <w:rFonts w:eastAsia="Times New Roman"/>
                <w:color w:val="000000"/>
                <w:sz w:val="20"/>
                <w:szCs w:val="20"/>
                <w:lang w:eastAsia="pl-PL"/>
              </w:rPr>
            </w:pPr>
            <w:r w:rsidRPr="00EA2547">
              <w:rPr>
                <w:rFonts w:eastAsia="Times New Roman"/>
                <w:color w:val="000000"/>
                <w:sz w:val="20"/>
                <w:szCs w:val="20"/>
                <w:lang w:eastAsia="pl-PL"/>
              </w:rPr>
              <w:t>razem</w:t>
            </w:r>
          </w:p>
        </w:tc>
        <w:tc>
          <w:tcPr>
            <w:tcW w:w="960" w:type="dxa"/>
            <w:vMerge w:val="restart"/>
            <w:tcBorders>
              <w:top w:val="nil"/>
              <w:left w:val="single" w:sz="8" w:space="0" w:color="auto"/>
              <w:bottom w:val="single" w:sz="8" w:space="0" w:color="auto"/>
              <w:right w:val="single" w:sz="8" w:space="0" w:color="auto"/>
            </w:tcBorders>
            <w:shd w:val="clear" w:color="000000" w:fill="B8CCE4"/>
            <w:textDirection w:val="btLr"/>
            <w:vAlign w:val="center"/>
            <w:hideMark/>
          </w:tcPr>
          <w:p w:rsidR="00EA2547" w:rsidRPr="00EA2547" w:rsidRDefault="00EA2547" w:rsidP="00EA2547">
            <w:pPr>
              <w:spacing w:after="0" w:line="240" w:lineRule="auto"/>
              <w:jc w:val="center"/>
              <w:rPr>
                <w:rFonts w:ascii="Arial" w:eastAsia="Times New Roman" w:hAnsi="Arial" w:cs="Arial"/>
                <w:color w:val="000000"/>
                <w:sz w:val="12"/>
                <w:szCs w:val="12"/>
                <w:lang w:eastAsia="pl-PL"/>
              </w:rPr>
            </w:pPr>
            <w:r w:rsidRPr="00EA2547">
              <w:rPr>
                <w:rFonts w:ascii="Arial" w:eastAsia="Times New Roman" w:hAnsi="Arial" w:cs="Arial"/>
                <w:color w:val="000000"/>
                <w:sz w:val="12"/>
                <w:szCs w:val="12"/>
                <w:lang w:eastAsia="pl-PL"/>
              </w:rPr>
              <w:t>w tym  z udziałem kapitału zagranicznego</w:t>
            </w:r>
          </w:p>
        </w:tc>
        <w:tc>
          <w:tcPr>
            <w:tcW w:w="60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62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96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ascii="Arial" w:eastAsia="Times New Roman" w:hAnsi="Arial" w:cs="Arial"/>
                <w:color w:val="000000"/>
                <w:sz w:val="12"/>
                <w:szCs w:val="12"/>
                <w:lang w:eastAsia="pl-PL"/>
              </w:rPr>
            </w:pPr>
          </w:p>
        </w:tc>
        <w:tc>
          <w:tcPr>
            <w:tcW w:w="104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r>
      <w:tr w:rsidR="00EA2547" w:rsidRPr="00EA2547" w:rsidTr="00EA2547">
        <w:trPr>
          <w:trHeight w:val="315"/>
        </w:trPr>
        <w:tc>
          <w:tcPr>
            <w:tcW w:w="166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lang w:eastAsia="pl-PL"/>
              </w:rPr>
            </w:pPr>
          </w:p>
        </w:tc>
        <w:tc>
          <w:tcPr>
            <w:tcW w:w="90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78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820" w:type="dxa"/>
            <w:vMerge/>
            <w:tcBorders>
              <w:top w:val="single" w:sz="8" w:space="0" w:color="auto"/>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74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74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96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ascii="Arial" w:eastAsia="Times New Roman" w:hAnsi="Arial" w:cs="Arial"/>
                <w:color w:val="000000"/>
                <w:sz w:val="12"/>
                <w:szCs w:val="12"/>
                <w:lang w:eastAsia="pl-PL"/>
              </w:rPr>
            </w:pPr>
          </w:p>
        </w:tc>
        <w:tc>
          <w:tcPr>
            <w:tcW w:w="60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62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c>
          <w:tcPr>
            <w:tcW w:w="96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ascii="Arial" w:eastAsia="Times New Roman" w:hAnsi="Arial" w:cs="Arial"/>
                <w:color w:val="000000"/>
                <w:sz w:val="12"/>
                <w:szCs w:val="12"/>
                <w:lang w:eastAsia="pl-PL"/>
              </w:rPr>
            </w:pPr>
          </w:p>
        </w:tc>
        <w:tc>
          <w:tcPr>
            <w:tcW w:w="1040" w:type="dxa"/>
            <w:vMerge/>
            <w:tcBorders>
              <w:top w:val="nil"/>
              <w:left w:val="single" w:sz="8" w:space="0" w:color="auto"/>
              <w:bottom w:val="single" w:sz="8" w:space="0" w:color="auto"/>
              <w:right w:val="single" w:sz="8" w:space="0" w:color="auto"/>
            </w:tcBorders>
            <w:vAlign w:val="center"/>
            <w:hideMark/>
          </w:tcPr>
          <w:p w:rsidR="00EA2547" w:rsidRPr="00EA2547" w:rsidRDefault="00EA2547" w:rsidP="00EA2547">
            <w:pPr>
              <w:spacing w:after="0" w:line="240" w:lineRule="auto"/>
              <w:rPr>
                <w:rFonts w:eastAsia="Times New Roman"/>
                <w:color w:val="000000"/>
                <w:sz w:val="20"/>
                <w:szCs w:val="20"/>
                <w:lang w:eastAsia="pl-PL"/>
              </w:rPr>
            </w:pPr>
          </w:p>
        </w:tc>
      </w:tr>
      <w:tr w:rsidR="00EA2547" w:rsidRPr="00EA2547" w:rsidTr="00EA2547">
        <w:trPr>
          <w:trHeight w:val="315"/>
        </w:trPr>
        <w:tc>
          <w:tcPr>
            <w:tcW w:w="1660"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EA2547" w:rsidRPr="00EA2547" w:rsidRDefault="00EA2547" w:rsidP="00EA2547">
            <w:pPr>
              <w:spacing w:after="0" w:line="240" w:lineRule="auto"/>
              <w:rPr>
                <w:rFonts w:eastAsia="Times New Roman"/>
                <w:color w:val="000000"/>
                <w:lang w:eastAsia="pl-PL"/>
              </w:rPr>
            </w:pPr>
            <w:r w:rsidRPr="00EA2547">
              <w:rPr>
                <w:rFonts w:eastAsia="Times New Roman"/>
                <w:color w:val="000000"/>
                <w:lang w:eastAsia="pl-PL"/>
              </w:rPr>
              <w:t>Przeworsk m.</w:t>
            </w:r>
          </w:p>
        </w:tc>
        <w:tc>
          <w:tcPr>
            <w:tcW w:w="900" w:type="dxa"/>
            <w:tcBorders>
              <w:top w:val="nil"/>
              <w:left w:val="single" w:sz="8" w:space="0" w:color="auto"/>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1476</w:t>
            </w:r>
          </w:p>
        </w:tc>
        <w:tc>
          <w:tcPr>
            <w:tcW w:w="78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62</w:t>
            </w:r>
          </w:p>
        </w:tc>
        <w:tc>
          <w:tcPr>
            <w:tcW w:w="8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1414</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378</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81</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22</w:t>
            </w:r>
          </w:p>
        </w:tc>
        <w:tc>
          <w:tcPr>
            <w:tcW w:w="60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110</w:t>
            </w:r>
          </w:p>
        </w:tc>
        <w:tc>
          <w:tcPr>
            <w:tcW w:w="6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13</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54</w:t>
            </w:r>
          </w:p>
        </w:tc>
        <w:tc>
          <w:tcPr>
            <w:tcW w:w="10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1098</w:t>
            </w:r>
          </w:p>
        </w:tc>
      </w:tr>
      <w:tr w:rsidR="00EA2547" w:rsidRPr="00EA2547" w:rsidTr="00EA2547">
        <w:trPr>
          <w:trHeight w:val="315"/>
        </w:trPr>
        <w:tc>
          <w:tcPr>
            <w:tcW w:w="1660" w:type="dxa"/>
            <w:tcBorders>
              <w:top w:val="nil"/>
              <w:left w:val="single" w:sz="4" w:space="0" w:color="auto"/>
              <w:bottom w:val="single" w:sz="4" w:space="0" w:color="auto"/>
              <w:right w:val="single" w:sz="4" w:space="0" w:color="auto"/>
            </w:tcBorders>
            <w:shd w:val="clear" w:color="000000" w:fill="F2DCDB"/>
            <w:noWrap/>
            <w:vAlign w:val="center"/>
            <w:hideMark/>
          </w:tcPr>
          <w:p w:rsidR="00EA2547" w:rsidRPr="00EA2547" w:rsidRDefault="00EA2547" w:rsidP="00EA2547">
            <w:pPr>
              <w:spacing w:after="0" w:line="240" w:lineRule="auto"/>
              <w:rPr>
                <w:rFonts w:eastAsia="Times New Roman"/>
                <w:color w:val="000000"/>
                <w:lang w:eastAsia="pl-PL"/>
              </w:rPr>
            </w:pPr>
            <w:r w:rsidRPr="00EA2547">
              <w:rPr>
                <w:rFonts w:eastAsia="Times New Roman"/>
                <w:color w:val="000000"/>
                <w:lang w:eastAsia="pl-PL"/>
              </w:rPr>
              <w:t>Kańczuga</w:t>
            </w:r>
          </w:p>
        </w:tc>
        <w:tc>
          <w:tcPr>
            <w:tcW w:w="900" w:type="dxa"/>
            <w:tcBorders>
              <w:top w:val="nil"/>
              <w:left w:val="single" w:sz="8" w:space="0" w:color="auto"/>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607</w:t>
            </w:r>
          </w:p>
        </w:tc>
        <w:tc>
          <w:tcPr>
            <w:tcW w:w="78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36</w:t>
            </w:r>
          </w:p>
        </w:tc>
        <w:tc>
          <w:tcPr>
            <w:tcW w:w="8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571</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138</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26</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4</w:t>
            </w:r>
          </w:p>
        </w:tc>
        <w:tc>
          <w:tcPr>
            <w:tcW w:w="60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28</w:t>
            </w:r>
          </w:p>
        </w:tc>
        <w:tc>
          <w:tcPr>
            <w:tcW w:w="6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4</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30</w:t>
            </w:r>
          </w:p>
        </w:tc>
        <w:tc>
          <w:tcPr>
            <w:tcW w:w="10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469</w:t>
            </w:r>
          </w:p>
        </w:tc>
      </w:tr>
      <w:tr w:rsidR="00EA2547" w:rsidRPr="00EA2547" w:rsidTr="00EA2547">
        <w:trPr>
          <w:trHeight w:val="315"/>
        </w:trPr>
        <w:tc>
          <w:tcPr>
            <w:tcW w:w="1660" w:type="dxa"/>
            <w:tcBorders>
              <w:top w:val="nil"/>
              <w:left w:val="single" w:sz="4" w:space="0" w:color="auto"/>
              <w:bottom w:val="single" w:sz="4" w:space="0" w:color="auto"/>
              <w:right w:val="single" w:sz="4" w:space="0" w:color="auto"/>
            </w:tcBorders>
            <w:shd w:val="clear" w:color="000000" w:fill="F2DCDB"/>
            <w:noWrap/>
            <w:vAlign w:val="center"/>
            <w:hideMark/>
          </w:tcPr>
          <w:p w:rsidR="00EA2547" w:rsidRPr="00EA2547" w:rsidRDefault="00EA2547" w:rsidP="00EA2547">
            <w:pPr>
              <w:spacing w:after="0" w:line="240" w:lineRule="auto"/>
              <w:rPr>
                <w:rFonts w:eastAsia="Times New Roman"/>
                <w:color w:val="000000"/>
                <w:lang w:eastAsia="pl-PL"/>
              </w:rPr>
            </w:pPr>
            <w:r w:rsidRPr="00EA2547">
              <w:rPr>
                <w:rFonts w:eastAsia="Times New Roman"/>
                <w:color w:val="000000"/>
                <w:lang w:eastAsia="pl-PL"/>
              </w:rPr>
              <w:t>Sieniawa</w:t>
            </w:r>
          </w:p>
        </w:tc>
        <w:tc>
          <w:tcPr>
            <w:tcW w:w="900" w:type="dxa"/>
            <w:tcBorders>
              <w:top w:val="nil"/>
              <w:left w:val="single" w:sz="8" w:space="0" w:color="auto"/>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356</w:t>
            </w:r>
          </w:p>
        </w:tc>
        <w:tc>
          <w:tcPr>
            <w:tcW w:w="78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20</w:t>
            </w:r>
          </w:p>
        </w:tc>
        <w:tc>
          <w:tcPr>
            <w:tcW w:w="8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336</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101</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23</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w:t>
            </w:r>
          </w:p>
        </w:tc>
        <w:tc>
          <w:tcPr>
            <w:tcW w:w="60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13</w:t>
            </w:r>
          </w:p>
        </w:tc>
        <w:tc>
          <w:tcPr>
            <w:tcW w:w="6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4</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20</w:t>
            </w:r>
          </w:p>
        </w:tc>
        <w:tc>
          <w:tcPr>
            <w:tcW w:w="10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255</w:t>
            </w:r>
          </w:p>
        </w:tc>
      </w:tr>
      <w:tr w:rsidR="00EA2547" w:rsidRPr="00EA2547" w:rsidTr="00EA2547">
        <w:trPr>
          <w:trHeight w:val="315"/>
        </w:trPr>
        <w:tc>
          <w:tcPr>
            <w:tcW w:w="1660" w:type="dxa"/>
            <w:tcBorders>
              <w:top w:val="nil"/>
              <w:left w:val="single" w:sz="4" w:space="0" w:color="auto"/>
              <w:bottom w:val="single" w:sz="4" w:space="0" w:color="auto"/>
              <w:right w:val="single" w:sz="4" w:space="0" w:color="auto"/>
            </w:tcBorders>
            <w:shd w:val="clear" w:color="000000" w:fill="F2DCDB"/>
            <w:noWrap/>
            <w:vAlign w:val="center"/>
            <w:hideMark/>
          </w:tcPr>
          <w:p w:rsidR="00EA2547" w:rsidRPr="00EA2547" w:rsidRDefault="00EA2547" w:rsidP="00EA2547">
            <w:pPr>
              <w:spacing w:after="0" w:line="240" w:lineRule="auto"/>
              <w:rPr>
                <w:rFonts w:eastAsia="Times New Roman"/>
                <w:color w:val="000000"/>
                <w:lang w:eastAsia="pl-PL"/>
              </w:rPr>
            </w:pPr>
            <w:r w:rsidRPr="00EA2547">
              <w:rPr>
                <w:rFonts w:eastAsia="Times New Roman"/>
                <w:color w:val="000000"/>
                <w:lang w:eastAsia="pl-PL"/>
              </w:rPr>
              <w:t xml:space="preserve">Adamówka  </w:t>
            </w:r>
          </w:p>
        </w:tc>
        <w:tc>
          <w:tcPr>
            <w:tcW w:w="900" w:type="dxa"/>
            <w:tcBorders>
              <w:top w:val="nil"/>
              <w:left w:val="single" w:sz="8" w:space="0" w:color="auto"/>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200</w:t>
            </w:r>
          </w:p>
        </w:tc>
        <w:tc>
          <w:tcPr>
            <w:tcW w:w="78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9</w:t>
            </w:r>
          </w:p>
        </w:tc>
        <w:tc>
          <w:tcPr>
            <w:tcW w:w="8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191</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42</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10</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w:t>
            </w:r>
          </w:p>
        </w:tc>
        <w:tc>
          <w:tcPr>
            <w:tcW w:w="60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6</w:t>
            </w:r>
          </w:p>
        </w:tc>
        <w:tc>
          <w:tcPr>
            <w:tcW w:w="6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7</w:t>
            </w:r>
          </w:p>
        </w:tc>
        <w:tc>
          <w:tcPr>
            <w:tcW w:w="10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158</w:t>
            </w:r>
          </w:p>
        </w:tc>
      </w:tr>
      <w:tr w:rsidR="00EA2547" w:rsidRPr="00EA2547" w:rsidTr="00EA2547">
        <w:trPr>
          <w:trHeight w:val="315"/>
        </w:trPr>
        <w:tc>
          <w:tcPr>
            <w:tcW w:w="1660" w:type="dxa"/>
            <w:tcBorders>
              <w:top w:val="nil"/>
              <w:left w:val="single" w:sz="4" w:space="0" w:color="auto"/>
              <w:bottom w:val="single" w:sz="4" w:space="0" w:color="auto"/>
              <w:right w:val="single" w:sz="4" w:space="0" w:color="auto"/>
            </w:tcBorders>
            <w:shd w:val="clear" w:color="000000" w:fill="F2DCDB"/>
            <w:noWrap/>
            <w:vAlign w:val="center"/>
            <w:hideMark/>
          </w:tcPr>
          <w:p w:rsidR="00EA2547" w:rsidRPr="00EA2547" w:rsidRDefault="00EA2547" w:rsidP="00EA2547">
            <w:pPr>
              <w:spacing w:after="0" w:line="240" w:lineRule="auto"/>
              <w:rPr>
                <w:rFonts w:eastAsia="Times New Roman"/>
                <w:color w:val="000000"/>
                <w:lang w:eastAsia="pl-PL"/>
              </w:rPr>
            </w:pPr>
            <w:r w:rsidRPr="00EA2547">
              <w:rPr>
                <w:rFonts w:eastAsia="Times New Roman"/>
                <w:color w:val="000000"/>
                <w:lang w:eastAsia="pl-PL"/>
              </w:rPr>
              <w:t xml:space="preserve">Gać  </w:t>
            </w:r>
          </w:p>
        </w:tc>
        <w:tc>
          <w:tcPr>
            <w:tcW w:w="900" w:type="dxa"/>
            <w:tcBorders>
              <w:top w:val="nil"/>
              <w:left w:val="single" w:sz="8" w:space="0" w:color="auto"/>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167</w:t>
            </w:r>
          </w:p>
        </w:tc>
        <w:tc>
          <w:tcPr>
            <w:tcW w:w="78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17</w:t>
            </w:r>
          </w:p>
        </w:tc>
        <w:tc>
          <w:tcPr>
            <w:tcW w:w="8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150</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50</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4</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w:t>
            </w:r>
          </w:p>
        </w:tc>
        <w:tc>
          <w:tcPr>
            <w:tcW w:w="60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w:t>
            </w:r>
          </w:p>
        </w:tc>
        <w:tc>
          <w:tcPr>
            <w:tcW w:w="6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14</w:t>
            </w:r>
          </w:p>
        </w:tc>
        <w:tc>
          <w:tcPr>
            <w:tcW w:w="10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117</w:t>
            </w:r>
          </w:p>
        </w:tc>
      </w:tr>
      <w:tr w:rsidR="00EA2547" w:rsidRPr="00EA2547" w:rsidTr="00EA2547">
        <w:trPr>
          <w:trHeight w:val="315"/>
        </w:trPr>
        <w:tc>
          <w:tcPr>
            <w:tcW w:w="1660" w:type="dxa"/>
            <w:tcBorders>
              <w:top w:val="nil"/>
              <w:left w:val="single" w:sz="4" w:space="0" w:color="auto"/>
              <w:bottom w:val="single" w:sz="4" w:space="0" w:color="auto"/>
              <w:right w:val="single" w:sz="4" w:space="0" w:color="auto"/>
            </w:tcBorders>
            <w:shd w:val="clear" w:color="000000" w:fill="F2DCDB"/>
            <w:noWrap/>
            <w:vAlign w:val="center"/>
            <w:hideMark/>
          </w:tcPr>
          <w:p w:rsidR="00EA2547" w:rsidRPr="00EA2547" w:rsidRDefault="00EA2547" w:rsidP="00EA2547">
            <w:pPr>
              <w:spacing w:after="0" w:line="240" w:lineRule="auto"/>
              <w:rPr>
                <w:rFonts w:eastAsia="Times New Roman"/>
                <w:color w:val="000000"/>
                <w:lang w:eastAsia="pl-PL"/>
              </w:rPr>
            </w:pPr>
            <w:r w:rsidRPr="00EA2547">
              <w:rPr>
                <w:rFonts w:eastAsia="Times New Roman"/>
                <w:color w:val="000000"/>
                <w:lang w:eastAsia="pl-PL"/>
              </w:rPr>
              <w:t xml:space="preserve">Jawornik Polski  </w:t>
            </w:r>
          </w:p>
        </w:tc>
        <w:tc>
          <w:tcPr>
            <w:tcW w:w="900" w:type="dxa"/>
            <w:tcBorders>
              <w:top w:val="nil"/>
              <w:left w:val="single" w:sz="8" w:space="0" w:color="auto"/>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235</w:t>
            </w:r>
          </w:p>
        </w:tc>
        <w:tc>
          <w:tcPr>
            <w:tcW w:w="78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12</w:t>
            </w:r>
          </w:p>
        </w:tc>
        <w:tc>
          <w:tcPr>
            <w:tcW w:w="8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223</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56</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rPr>
                <w:rFonts w:eastAsia="Times New Roman"/>
                <w:color w:val="000000"/>
                <w:lang w:eastAsia="pl-PL"/>
              </w:rPr>
            </w:pPr>
            <w:r w:rsidRPr="00EA2547">
              <w:rPr>
                <w:rFonts w:eastAsia="Times New Roman"/>
                <w:color w:val="000000"/>
                <w:lang w:eastAsia="pl-PL"/>
              </w:rPr>
              <w:t xml:space="preserve">   - </w:t>
            </w:r>
          </w:p>
        </w:tc>
        <w:tc>
          <w:tcPr>
            <w:tcW w:w="60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8</w:t>
            </w:r>
          </w:p>
        </w:tc>
        <w:tc>
          <w:tcPr>
            <w:tcW w:w="6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17</w:t>
            </w:r>
          </w:p>
        </w:tc>
        <w:tc>
          <w:tcPr>
            <w:tcW w:w="10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179</w:t>
            </w:r>
          </w:p>
        </w:tc>
      </w:tr>
      <w:tr w:rsidR="00EA2547" w:rsidRPr="00EA2547" w:rsidTr="00EA2547">
        <w:trPr>
          <w:trHeight w:val="315"/>
        </w:trPr>
        <w:tc>
          <w:tcPr>
            <w:tcW w:w="1660" w:type="dxa"/>
            <w:tcBorders>
              <w:top w:val="nil"/>
              <w:left w:val="single" w:sz="4" w:space="0" w:color="auto"/>
              <w:bottom w:val="single" w:sz="4" w:space="0" w:color="auto"/>
              <w:right w:val="single" w:sz="4" w:space="0" w:color="auto"/>
            </w:tcBorders>
            <w:shd w:val="clear" w:color="000000" w:fill="92CDDC"/>
            <w:noWrap/>
            <w:vAlign w:val="center"/>
            <w:hideMark/>
          </w:tcPr>
          <w:p w:rsidR="00EA2547" w:rsidRPr="00EA2547" w:rsidRDefault="00EA2547" w:rsidP="00EA2547">
            <w:pPr>
              <w:spacing w:after="0" w:line="240" w:lineRule="auto"/>
              <w:rPr>
                <w:rFonts w:eastAsia="Times New Roman"/>
                <w:color w:val="000000"/>
                <w:lang w:eastAsia="pl-PL"/>
              </w:rPr>
            </w:pPr>
            <w:r w:rsidRPr="00EA2547">
              <w:rPr>
                <w:rFonts w:eastAsia="Times New Roman"/>
                <w:color w:val="000000"/>
                <w:lang w:eastAsia="pl-PL"/>
              </w:rPr>
              <w:lastRenderedPageBreak/>
              <w:t xml:space="preserve">Przeworsk  </w:t>
            </w:r>
          </w:p>
        </w:tc>
        <w:tc>
          <w:tcPr>
            <w:tcW w:w="900" w:type="dxa"/>
            <w:tcBorders>
              <w:top w:val="nil"/>
              <w:left w:val="single" w:sz="8" w:space="0" w:color="auto"/>
              <w:bottom w:val="single" w:sz="8" w:space="0" w:color="auto"/>
              <w:right w:val="single" w:sz="8" w:space="0" w:color="auto"/>
            </w:tcBorders>
            <w:shd w:val="clear" w:color="000000" w:fill="92CDDC"/>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677</w:t>
            </w:r>
          </w:p>
        </w:tc>
        <w:tc>
          <w:tcPr>
            <w:tcW w:w="780" w:type="dxa"/>
            <w:tcBorders>
              <w:top w:val="nil"/>
              <w:left w:val="nil"/>
              <w:bottom w:val="single" w:sz="8" w:space="0" w:color="auto"/>
              <w:right w:val="single" w:sz="8" w:space="0" w:color="auto"/>
            </w:tcBorders>
            <w:shd w:val="clear" w:color="000000" w:fill="92CDDC"/>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29</w:t>
            </w:r>
          </w:p>
        </w:tc>
        <w:tc>
          <w:tcPr>
            <w:tcW w:w="820" w:type="dxa"/>
            <w:tcBorders>
              <w:top w:val="nil"/>
              <w:left w:val="nil"/>
              <w:bottom w:val="single" w:sz="8" w:space="0" w:color="auto"/>
              <w:right w:val="single" w:sz="8" w:space="0" w:color="auto"/>
            </w:tcBorders>
            <w:shd w:val="clear" w:color="000000" w:fill="92CDDC"/>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648</w:t>
            </w:r>
          </w:p>
        </w:tc>
        <w:tc>
          <w:tcPr>
            <w:tcW w:w="740" w:type="dxa"/>
            <w:tcBorders>
              <w:top w:val="nil"/>
              <w:left w:val="nil"/>
              <w:bottom w:val="single" w:sz="8" w:space="0" w:color="auto"/>
              <w:right w:val="single" w:sz="8" w:space="0" w:color="auto"/>
            </w:tcBorders>
            <w:shd w:val="clear" w:color="000000" w:fill="92CDDC"/>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103</w:t>
            </w:r>
          </w:p>
        </w:tc>
        <w:tc>
          <w:tcPr>
            <w:tcW w:w="740" w:type="dxa"/>
            <w:tcBorders>
              <w:top w:val="nil"/>
              <w:left w:val="nil"/>
              <w:bottom w:val="single" w:sz="8" w:space="0" w:color="auto"/>
              <w:right w:val="single" w:sz="8" w:space="0" w:color="auto"/>
            </w:tcBorders>
            <w:shd w:val="clear" w:color="000000" w:fill="92CDDC"/>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6</w:t>
            </w:r>
          </w:p>
        </w:tc>
        <w:tc>
          <w:tcPr>
            <w:tcW w:w="960" w:type="dxa"/>
            <w:tcBorders>
              <w:top w:val="nil"/>
              <w:left w:val="nil"/>
              <w:bottom w:val="single" w:sz="8" w:space="0" w:color="auto"/>
              <w:right w:val="single" w:sz="8" w:space="0" w:color="auto"/>
            </w:tcBorders>
            <w:shd w:val="clear" w:color="000000" w:fill="92CDDC"/>
            <w:noWrap/>
            <w:vAlign w:val="bottom"/>
            <w:hideMark/>
          </w:tcPr>
          <w:p w:rsidR="00EA2547" w:rsidRPr="00EA2547" w:rsidRDefault="00EA2547" w:rsidP="00EA2547">
            <w:pPr>
              <w:spacing w:after="0" w:line="240" w:lineRule="auto"/>
              <w:rPr>
                <w:rFonts w:eastAsia="Times New Roman"/>
                <w:color w:val="000000"/>
                <w:lang w:eastAsia="pl-PL"/>
              </w:rPr>
            </w:pPr>
            <w:r w:rsidRPr="00EA2547">
              <w:rPr>
                <w:rFonts w:eastAsia="Times New Roman"/>
                <w:color w:val="000000"/>
                <w:lang w:eastAsia="pl-PL"/>
              </w:rPr>
              <w:t xml:space="preserve">   - </w:t>
            </w:r>
          </w:p>
        </w:tc>
        <w:tc>
          <w:tcPr>
            <w:tcW w:w="600" w:type="dxa"/>
            <w:tcBorders>
              <w:top w:val="nil"/>
              <w:left w:val="nil"/>
              <w:bottom w:val="single" w:sz="8" w:space="0" w:color="auto"/>
              <w:right w:val="single" w:sz="8" w:space="0" w:color="auto"/>
            </w:tcBorders>
            <w:shd w:val="clear" w:color="000000" w:fill="92CDDC"/>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25</w:t>
            </w:r>
          </w:p>
        </w:tc>
        <w:tc>
          <w:tcPr>
            <w:tcW w:w="620" w:type="dxa"/>
            <w:tcBorders>
              <w:top w:val="nil"/>
              <w:left w:val="nil"/>
              <w:bottom w:val="single" w:sz="8" w:space="0" w:color="auto"/>
              <w:right w:val="single" w:sz="8" w:space="0" w:color="auto"/>
            </w:tcBorders>
            <w:shd w:val="clear" w:color="000000" w:fill="92CDDC"/>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w:t>
            </w:r>
          </w:p>
        </w:tc>
        <w:tc>
          <w:tcPr>
            <w:tcW w:w="960" w:type="dxa"/>
            <w:tcBorders>
              <w:top w:val="nil"/>
              <w:left w:val="nil"/>
              <w:bottom w:val="single" w:sz="8" w:space="0" w:color="auto"/>
              <w:right w:val="single" w:sz="8" w:space="0" w:color="auto"/>
            </w:tcBorders>
            <w:shd w:val="clear" w:color="000000" w:fill="92CDDC"/>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22</w:t>
            </w:r>
          </w:p>
        </w:tc>
        <w:tc>
          <w:tcPr>
            <w:tcW w:w="1040" w:type="dxa"/>
            <w:tcBorders>
              <w:top w:val="nil"/>
              <w:left w:val="nil"/>
              <w:bottom w:val="single" w:sz="8" w:space="0" w:color="auto"/>
              <w:right w:val="single" w:sz="8" w:space="0" w:color="auto"/>
            </w:tcBorders>
            <w:shd w:val="clear" w:color="000000" w:fill="92CDDC"/>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574</w:t>
            </w:r>
          </w:p>
        </w:tc>
      </w:tr>
      <w:tr w:rsidR="00EA2547" w:rsidRPr="00EA2547" w:rsidTr="00EA2547">
        <w:trPr>
          <w:trHeight w:val="315"/>
        </w:trPr>
        <w:tc>
          <w:tcPr>
            <w:tcW w:w="1660" w:type="dxa"/>
            <w:tcBorders>
              <w:top w:val="nil"/>
              <w:left w:val="single" w:sz="4" w:space="0" w:color="auto"/>
              <w:bottom w:val="single" w:sz="4" w:space="0" w:color="auto"/>
              <w:right w:val="single" w:sz="4" w:space="0" w:color="auto"/>
            </w:tcBorders>
            <w:shd w:val="clear" w:color="000000" w:fill="F2DCDB"/>
            <w:noWrap/>
            <w:vAlign w:val="center"/>
            <w:hideMark/>
          </w:tcPr>
          <w:p w:rsidR="00EA2547" w:rsidRPr="00EA2547" w:rsidRDefault="00EA2547" w:rsidP="00EA2547">
            <w:pPr>
              <w:spacing w:after="0" w:line="240" w:lineRule="auto"/>
              <w:rPr>
                <w:rFonts w:eastAsia="Times New Roman"/>
                <w:color w:val="000000"/>
                <w:lang w:eastAsia="pl-PL"/>
              </w:rPr>
            </w:pPr>
            <w:r w:rsidRPr="00EA2547">
              <w:rPr>
                <w:rFonts w:eastAsia="Times New Roman"/>
                <w:color w:val="000000"/>
                <w:lang w:eastAsia="pl-PL"/>
              </w:rPr>
              <w:t xml:space="preserve">Tryńcza  </w:t>
            </w:r>
          </w:p>
        </w:tc>
        <w:tc>
          <w:tcPr>
            <w:tcW w:w="900" w:type="dxa"/>
            <w:tcBorders>
              <w:top w:val="nil"/>
              <w:left w:val="single" w:sz="8" w:space="0" w:color="auto"/>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349</w:t>
            </w:r>
          </w:p>
        </w:tc>
        <w:tc>
          <w:tcPr>
            <w:tcW w:w="78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20</w:t>
            </w:r>
          </w:p>
        </w:tc>
        <w:tc>
          <w:tcPr>
            <w:tcW w:w="8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329</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74</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10</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w:t>
            </w:r>
          </w:p>
        </w:tc>
        <w:tc>
          <w:tcPr>
            <w:tcW w:w="60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9</w:t>
            </w:r>
          </w:p>
        </w:tc>
        <w:tc>
          <w:tcPr>
            <w:tcW w:w="6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19</w:t>
            </w:r>
          </w:p>
        </w:tc>
        <w:tc>
          <w:tcPr>
            <w:tcW w:w="10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275</w:t>
            </w:r>
          </w:p>
        </w:tc>
      </w:tr>
      <w:tr w:rsidR="00EA2547" w:rsidRPr="00EA2547" w:rsidTr="00EA2547">
        <w:trPr>
          <w:trHeight w:val="315"/>
        </w:trPr>
        <w:tc>
          <w:tcPr>
            <w:tcW w:w="1660" w:type="dxa"/>
            <w:tcBorders>
              <w:top w:val="nil"/>
              <w:left w:val="single" w:sz="4" w:space="0" w:color="auto"/>
              <w:bottom w:val="single" w:sz="4" w:space="0" w:color="auto"/>
              <w:right w:val="single" w:sz="4" w:space="0" w:color="auto"/>
            </w:tcBorders>
            <w:shd w:val="clear" w:color="000000" w:fill="F2DCDB"/>
            <w:noWrap/>
            <w:vAlign w:val="center"/>
            <w:hideMark/>
          </w:tcPr>
          <w:p w:rsidR="00EA2547" w:rsidRPr="00EA2547" w:rsidRDefault="00EA2547" w:rsidP="00EA2547">
            <w:pPr>
              <w:spacing w:after="0" w:line="240" w:lineRule="auto"/>
              <w:rPr>
                <w:rFonts w:eastAsia="Times New Roman"/>
                <w:color w:val="000000"/>
                <w:lang w:eastAsia="pl-PL"/>
              </w:rPr>
            </w:pPr>
            <w:r w:rsidRPr="00EA2547">
              <w:rPr>
                <w:rFonts w:eastAsia="Times New Roman"/>
                <w:color w:val="000000"/>
                <w:lang w:eastAsia="pl-PL"/>
              </w:rPr>
              <w:t xml:space="preserve">Zarzecze  </w:t>
            </w:r>
          </w:p>
        </w:tc>
        <w:tc>
          <w:tcPr>
            <w:tcW w:w="900" w:type="dxa"/>
            <w:tcBorders>
              <w:top w:val="nil"/>
              <w:left w:val="single" w:sz="8" w:space="0" w:color="auto"/>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339</w:t>
            </w:r>
          </w:p>
        </w:tc>
        <w:tc>
          <w:tcPr>
            <w:tcW w:w="78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24</w:t>
            </w:r>
          </w:p>
        </w:tc>
        <w:tc>
          <w:tcPr>
            <w:tcW w:w="8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315</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83</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w:t>
            </w:r>
          </w:p>
        </w:tc>
        <w:tc>
          <w:tcPr>
            <w:tcW w:w="60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7</w:t>
            </w:r>
          </w:p>
        </w:tc>
        <w:tc>
          <w:tcPr>
            <w:tcW w:w="6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4</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23</w:t>
            </w:r>
          </w:p>
        </w:tc>
        <w:tc>
          <w:tcPr>
            <w:tcW w:w="10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256</w:t>
            </w:r>
          </w:p>
        </w:tc>
      </w:tr>
      <w:tr w:rsidR="00EA2547" w:rsidRPr="00EA2547" w:rsidTr="00EA2547">
        <w:trPr>
          <w:trHeight w:val="315"/>
        </w:trPr>
        <w:tc>
          <w:tcPr>
            <w:tcW w:w="1660"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EA2547" w:rsidRPr="00EA2547" w:rsidRDefault="00EA2547" w:rsidP="00EA2547">
            <w:pPr>
              <w:spacing w:after="0" w:line="240" w:lineRule="auto"/>
              <w:rPr>
                <w:rFonts w:eastAsia="Times New Roman"/>
                <w:color w:val="000000"/>
                <w:lang w:eastAsia="pl-PL"/>
              </w:rPr>
            </w:pPr>
            <w:r w:rsidRPr="00EA2547">
              <w:rPr>
                <w:rFonts w:eastAsia="Times New Roman"/>
                <w:color w:val="000000"/>
                <w:lang w:eastAsia="pl-PL"/>
              </w:rPr>
              <w:t>Powiat</w:t>
            </w:r>
          </w:p>
        </w:tc>
        <w:tc>
          <w:tcPr>
            <w:tcW w:w="90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4406</w:t>
            </w:r>
          </w:p>
        </w:tc>
        <w:tc>
          <w:tcPr>
            <w:tcW w:w="78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229</w:t>
            </w:r>
          </w:p>
        </w:tc>
        <w:tc>
          <w:tcPr>
            <w:tcW w:w="8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4177</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1025</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166</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32</w:t>
            </w:r>
          </w:p>
        </w:tc>
        <w:tc>
          <w:tcPr>
            <w:tcW w:w="60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208</w:t>
            </w:r>
          </w:p>
        </w:tc>
        <w:tc>
          <w:tcPr>
            <w:tcW w:w="6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36</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206</w:t>
            </w:r>
          </w:p>
        </w:tc>
        <w:tc>
          <w:tcPr>
            <w:tcW w:w="10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3381</w:t>
            </w:r>
          </w:p>
        </w:tc>
      </w:tr>
      <w:tr w:rsidR="00EA2547" w:rsidRPr="00EA2547" w:rsidTr="00EA2547">
        <w:trPr>
          <w:trHeight w:val="315"/>
        </w:trPr>
        <w:tc>
          <w:tcPr>
            <w:tcW w:w="1660" w:type="dxa"/>
            <w:tcBorders>
              <w:top w:val="nil"/>
              <w:left w:val="single" w:sz="8" w:space="0" w:color="auto"/>
              <w:bottom w:val="single" w:sz="8" w:space="0" w:color="auto"/>
              <w:right w:val="single" w:sz="8" w:space="0" w:color="auto"/>
            </w:tcBorders>
            <w:shd w:val="clear" w:color="000000" w:fill="D8E4BC"/>
            <w:noWrap/>
            <w:vAlign w:val="center"/>
            <w:hideMark/>
          </w:tcPr>
          <w:p w:rsidR="00EA2547" w:rsidRPr="00EA2547" w:rsidRDefault="00EA2547" w:rsidP="00EA2547">
            <w:pPr>
              <w:spacing w:after="0" w:line="240" w:lineRule="auto"/>
              <w:rPr>
                <w:rFonts w:eastAsia="Times New Roman"/>
                <w:color w:val="000000"/>
                <w:lang w:eastAsia="pl-PL"/>
              </w:rPr>
            </w:pPr>
            <w:r w:rsidRPr="00EA2547">
              <w:rPr>
                <w:rFonts w:eastAsia="Times New Roman"/>
                <w:color w:val="000000"/>
                <w:lang w:eastAsia="pl-PL"/>
              </w:rPr>
              <w:t>Województwo</w:t>
            </w:r>
          </w:p>
        </w:tc>
        <w:tc>
          <w:tcPr>
            <w:tcW w:w="90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159627</w:t>
            </w:r>
          </w:p>
        </w:tc>
        <w:tc>
          <w:tcPr>
            <w:tcW w:w="78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6028</w:t>
            </w:r>
          </w:p>
        </w:tc>
        <w:tc>
          <w:tcPr>
            <w:tcW w:w="8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153599</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38673</w:t>
            </w:r>
          </w:p>
        </w:tc>
        <w:tc>
          <w:tcPr>
            <w:tcW w:w="7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9513</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1308</w:t>
            </w:r>
          </w:p>
        </w:tc>
        <w:tc>
          <w:tcPr>
            <w:tcW w:w="60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10235</w:t>
            </w:r>
          </w:p>
        </w:tc>
        <w:tc>
          <w:tcPr>
            <w:tcW w:w="62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799</w:t>
            </w:r>
          </w:p>
        </w:tc>
        <w:tc>
          <w:tcPr>
            <w:tcW w:w="96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6660</w:t>
            </w:r>
          </w:p>
        </w:tc>
        <w:tc>
          <w:tcPr>
            <w:tcW w:w="1040" w:type="dxa"/>
            <w:tcBorders>
              <w:top w:val="nil"/>
              <w:left w:val="nil"/>
              <w:bottom w:val="single" w:sz="8" w:space="0" w:color="auto"/>
              <w:right w:val="single" w:sz="8" w:space="0" w:color="auto"/>
            </w:tcBorders>
            <w:shd w:val="clear" w:color="000000" w:fill="F2DCDB"/>
            <w:noWrap/>
            <w:vAlign w:val="bottom"/>
            <w:hideMark/>
          </w:tcPr>
          <w:p w:rsidR="00EA2547" w:rsidRPr="00EA2547" w:rsidRDefault="00EA2547" w:rsidP="00EA2547">
            <w:pPr>
              <w:spacing w:after="0" w:line="240" w:lineRule="auto"/>
              <w:jc w:val="right"/>
              <w:rPr>
                <w:rFonts w:eastAsia="Times New Roman"/>
                <w:color w:val="000000"/>
                <w:lang w:eastAsia="pl-PL"/>
              </w:rPr>
            </w:pPr>
            <w:r w:rsidRPr="00EA2547">
              <w:rPr>
                <w:rFonts w:eastAsia="Times New Roman"/>
                <w:color w:val="000000"/>
                <w:lang w:eastAsia="pl-PL"/>
              </w:rPr>
              <w:t>120954</w:t>
            </w:r>
          </w:p>
        </w:tc>
      </w:tr>
    </w:tbl>
    <w:p w:rsidR="00BE48C9" w:rsidRDefault="00BE48C9" w:rsidP="00EA2547">
      <w:pPr>
        <w:spacing w:after="0"/>
        <w:ind w:firstLine="708"/>
        <w:jc w:val="both"/>
      </w:pPr>
      <w:r>
        <w:t>Źródło: opracowanie własne na p</w:t>
      </w:r>
      <w:r w:rsidR="001829F6">
        <w:t>odstawie: „Województwo Podkarpackie</w:t>
      </w:r>
      <w:r>
        <w:t xml:space="preserve"> 2014. Pod</w:t>
      </w:r>
      <w:r w:rsidR="001829F6">
        <w:t>regiony, powiaty, gminy”, Rzeszów</w:t>
      </w:r>
      <w:r>
        <w:t xml:space="preserve"> 2014</w:t>
      </w:r>
      <w:r w:rsidR="001829F6">
        <w:t>.</w:t>
      </w:r>
    </w:p>
    <w:p w:rsidR="00BE48C9" w:rsidRDefault="00BE48C9" w:rsidP="00B27134">
      <w:pPr>
        <w:spacing w:after="0"/>
        <w:ind w:firstLine="708"/>
        <w:jc w:val="both"/>
      </w:pPr>
    </w:p>
    <w:p w:rsidR="00CF75D5" w:rsidRDefault="00F84E0A" w:rsidP="00B27134">
      <w:pPr>
        <w:pStyle w:val="Akapitzlist"/>
        <w:ind w:left="0" w:firstLine="709"/>
        <w:jc w:val="both"/>
        <w:rPr>
          <w:sz w:val="24"/>
          <w:szCs w:val="24"/>
        </w:rPr>
      </w:pPr>
      <w:r w:rsidRPr="00F84E0A">
        <w:rPr>
          <w:sz w:val="24"/>
          <w:szCs w:val="24"/>
        </w:rPr>
        <w:t xml:space="preserve">Struktura działowa podmiotów gospodarki narodowej wykazuje, że najwięcej podmiotów </w:t>
      </w:r>
      <w:r w:rsidR="003E537A">
        <w:rPr>
          <w:sz w:val="24"/>
          <w:szCs w:val="24"/>
        </w:rPr>
        <w:t xml:space="preserve">w gminie działało </w:t>
      </w:r>
      <w:r w:rsidR="00105DF3">
        <w:rPr>
          <w:sz w:val="24"/>
          <w:szCs w:val="24"/>
        </w:rPr>
        <w:t>w sekcji handel oraz naprawy (184</w:t>
      </w:r>
      <w:r w:rsidR="003E537A">
        <w:rPr>
          <w:sz w:val="24"/>
          <w:szCs w:val="24"/>
        </w:rPr>
        <w:t>), co stano</w:t>
      </w:r>
      <w:r w:rsidR="00105DF3">
        <w:rPr>
          <w:sz w:val="24"/>
          <w:szCs w:val="24"/>
        </w:rPr>
        <w:t xml:space="preserve">wi </w:t>
      </w:r>
      <w:r w:rsidR="00AF4CB6">
        <w:rPr>
          <w:sz w:val="24"/>
          <w:szCs w:val="24"/>
        </w:rPr>
        <w:t>blisko 30</w:t>
      </w:r>
      <w:r w:rsidR="003E537A">
        <w:rPr>
          <w:sz w:val="24"/>
          <w:szCs w:val="24"/>
        </w:rPr>
        <w:t>%</w:t>
      </w:r>
      <w:r w:rsidRPr="00F84E0A">
        <w:rPr>
          <w:sz w:val="24"/>
          <w:szCs w:val="24"/>
        </w:rPr>
        <w:t xml:space="preserve"> wszystkich przedsiębiorstw na terenie gminy. Dużą rolę odgrywają też następ</w:t>
      </w:r>
      <w:r w:rsidR="00105DF3">
        <w:rPr>
          <w:sz w:val="24"/>
          <w:szCs w:val="24"/>
        </w:rPr>
        <w:t>ujące sekcje: b</w:t>
      </w:r>
      <w:r w:rsidR="006E0735">
        <w:rPr>
          <w:sz w:val="24"/>
          <w:szCs w:val="24"/>
        </w:rPr>
        <w:t>udownictwo</w:t>
      </w:r>
      <w:r w:rsidR="00460C80">
        <w:rPr>
          <w:sz w:val="24"/>
          <w:szCs w:val="24"/>
        </w:rPr>
        <w:t xml:space="preserve"> – 18,3% oraz</w:t>
      </w:r>
      <w:r w:rsidR="00105DF3">
        <w:rPr>
          <w:sz w:val="24"/>
          <w:szCs w:val="24"/>
        </w:rPr>
        <w:t xml:space="preserve"> przemysł</w:t>
      </w:r>
      <w:r w:rsidR="00533E3B">
        <w:rPr>
          <w:sz w:val="24"/>
          <w:szCs w:val="24"/>
        </w:rPr>
        <w:t>.</w:t>
      </w:r>
    </w:p>
    <w:p w:rsidR="0064312A" w:rsidRDefault="0064312A" w:rsidP="0077225A">
      <w:pPr>
        <w:pStyle w:val="Akapitzlist"/>
        <w:ind w:left="0"/>
        <w:jc w:val="both"/>
        <w:rPr>
          <w:sz w:val="24"/>
          <w:szCs w:val="24"/>
        </w:rPr>
      </w:pPr>
    </w:p>
    <w:p w:rsidR="00B7313B" w:rsidRDefault="002558D6" w:rsidP="00AF4CB6">
      <w:pPr>
        <w:pStyle w:val="Akapitzlist"/>
        <w:ind w:left="0" w:firstLine="709"/>
        <w:jc w:val="both"/>
        <w:rPr>
          <w:i/>
        </w:rPr>
      </w:pPr>
      <w:r>
        <w:rPr>
          <w:i/>
        </w:rPr>
        <w:t xml:space="preserve">Tabela 18. </w:t>
      </w:r>
      <w:r w:rsidRPr="0067099A">
        <w:rPr>
          <w:i/>
        </w:rPr>
        <w:t>Podmioty gospodarki narodowej zarejes</w:t>
      </w:r>
      <w:r>
        <w:rPr>
          <w:i/>
        </w:rPr>
        <w:t>trowane w rejestrze REGON</w:t>
      </w:r>
      <w:r w:rsidR="004D0F13">
        <w:rPr>
          <w:i/>
        </w:rPr>
        <w:t xml:space="preserve"> według wybranych sekcji PKD</w:t>
      </w:r>
      <w:r>
        <w:rPr>
          <w:i/>
        </w:rPr>
        <w:t xml:space="preserve"> w 2013 roku</w:t>
      </w:r>
      <w:r w:rsidR="002B2BBB">
        <w:rPr>
          <w:i/>
        </w:rPr>
        <w:t xml:space="preserve"> na tle powiatu i województwa</w:t>
      </w:r>
      <w:r>
        <w:rPr>
          <w:i/>
        </w:rPr>
        <w:t xml:space="preserve"> (31.12.2013r.</w:t>
      </w:r>
      <w:r w:rsidRPr="0067099A">
        <w:rPr>
          <w:i/>
        </w:rPr>
        <w:t>).</w:t>
      </w:r>
    </w:p>
    <w:tbl>
      <w:tblPr>
        <w:tblW w:w="9841" w:type="dxa"/>
        <w:tblInd w:w="55" w:type="dxa"/>
        <w:tblCellMar>
          <w:left w:w="70" w:type="dxa"/>
          <w:right w:w="70" w:type="dxa"/>
        </w:tblCellMar>
        <w:tblLook w:val="04A0"/>
      </w:tblPr>
      <w:tblGrid>
        <w:gridCol w:w="1437"/>
        <w:gridCol w:w="845"/>
        <w:gridCol w:w="680"/>
        <w:gridCol w:w="680"/>
        <w:gridCol w:w="816"/>
        <w:gridCol w:w="661"/>
        <w:gridCol w:w="855"/>
        <w:gridCol w:w="836"/>
        <w:gridCol w:w="739"/>
        <w:gridCol w:w="739"/>
        <w:gridCol w:w="758"/>
        <w:gridCol w:w="836"/>
      </w:tblGrid>
      <w:tr w:rsidR="00AF4CB6" w:rsidRPr="00AF4CB6" w:rsidTr="001878A8">
        <w:trPr>
          <w:trHeight w:val="295"/>
        </w:trPr>
        <w:tc>
          <w:tcPr>
            <w:tcW w:w="1419" w:type="dxa"/>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rsidR="00AF4CB6" w:rsidRPr="00AF4CB6" w:rsidRDefault="00AF4CB6" w:rsidP="00AF4CB6">
            <w:pPr>
              <w:spacing w:after="0" w:line="240" w:lineRule="auto"/>
              <w:jc w:val="center"/>
              <w:rPr>
                <w:rFonts w:eastAsia="Times New Roman"/>
                <w:color w:val="000000"/>
                <w:lang w:eastAsia="pl-PL"/>
              </w:rPr>
            </w:pPr>
            <w:r w:rsidRPr="00AF4CB6">
              <w:rPr>
                <w:rFonts w:eastAsia="Times New Roman"/>
                <w:color w:val="000000"/>
                <w:lang w:eastAsia="pl-PL"/>
              </w:rPr>
              <w:t>Gmina</w:t>
            </w:r>
          </w:p>
        </w:tc>
        <w:tc>
          <w:tcPr>
            <w:tcW w:w="821" w:type="dxa"/>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rsidR="00AF4CB6" w:rsidRPr="00AF4CB6" w:rsidRDefault="00AF4CB6" w:rsidP="00AF4CB6">
            <w:pPr>
              <w:spacing w:after="0" w:line="240" w:lineRule="auto"/>
              <w:jc w:val="center"/>
              <w:rPr>
                <w:rFonts w:eastAsia="Times New Roman"/>
                <w:color w:val="000000"/>
                <w:lang w:eastAsia="pl-PL"/>
              </w:rPr>
            </w:pPr>
            <w:r w:rsidRPr="00AF4CB6">
              <w:rPr>
                <w:rFonts w:eastAsia="Times New Roman"/>
                <w:color w:val="000000"/>
                <w:lang w:eastAsia="pl-PL"/>
              </w:rPr>
              <w:t>Ogółem</w:t>
            </w:r>
          </w:p>
        </w:tc>
        <w:tc>
          <w:tcPr>
            <w:tcW w:w="7600" w:type="dxa"/>
            <w:gridSpan w:val="10"/>
            <w:tcBorders>
              <w:top w:val="single" w:sz="4" w:space="0" w:color="auto"/>
              <w:left w:val="nil"/>
              <w:bottom w:val="single" w:sz="4" w:space="0" w:color="auto"/>
              <w:right w:val="single" w:sz="4" w:space="0" w:color="auto"/>
            </w:tcBorders>
            <w:shd w:val="clear" w:color="000000" w:fill="E4DFEC"/>
            <w:vAlign w:val="center"/>
            <w:hideMark/>
          </w:tcPr>
          <w:p w:rsidR="00AF4CB6" w:rsidRPr="00AF4CB6" w:rsidRDefault="00AF4CB6" w:rsidP="00AF4CB6">
            <w:pPr>
              <w:spacing w:after="0" w:line="240" w:lineRule="auto"/>
              <w:jc w:val="center"/>
              <w:rPr>
                <w:rFonts w:eastAsia="Times New Roman"/>
                <w:color w:val="000000"/>
                <w:lang w:eastAsia="pl-PL"/>
              </w:rPr>
            </w:pPr>
            <w:r w:rsidRPr="00AF4CB6">
              <w:rPr>
                <w:rFonts w:eastAsia="Times New Roman"/>
                <w:color w:val="000000"/>
                <w:lang w:eastAsia="pl-PL"/>
              </w:rPr>
              <w:t xml:space="preserve">W tym      </w:t>
            </w:r>
          </w:p>
        </w:tc>
      </w:tr>
      <w:tr w:rsidR="00AF4CB6" w:rsidRPr="00AF4CB6" w:rsidTr="001878A8">
        <w:trPr>
          <w:trHeight w:val="295"/>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680" w:type="dxa"/>
            <w:vMerge w:val="restart"/>
            <w:tcBorders>
              <w:top w:val="nil"/>
              <w:left w:val="single" w:sz="4" w:space="0" w:color="auto"/>
              <w:bottom w:val="single" w:sz="4" w:space="0" w:color="auto"/>
              <w:right w:val="single" w:sz="4" w:space="0" w:color="auto"/>
            </w:tcBorders>
            <w:shd w:val="clear" w:color="000000" w:fill="E4DFEC"/>
            <w:textDirection w:val="btLr"/>
            <w:vAlign w:val="center"/>
            <w:hideMark/>
          </w:tcPr>
          <w:p w:rsidR="00AF4CB6" w:rsidRPr="00AF4CB6" w:rsidRDefault="00AF4CB6" w:rsidP="00AF4CB6">
            <w:pPr>
              <w:spacing w:after="0" w:line="240" w:lineRule="auto"/>
              <w:jc w:val="center"/>
              <w:rPr>
                <w:rFonts w:eastAsia="Times New Roman"/>
                <w:color w:val="000000"/>
                <w:lang w:eastAsia="pl-PL"/>
              </w:rPr>
            </w:pPr>
            <w:r w:rsidRPr="00AF4CB6">
              <w:rPr>
                <w:rFonts w:eastAsia="Times New Roman"/>
                <w:color w:val="000000"/>
                <w:lang w:eastAsia="pl-PL"/>
              </w:rPr>
              <w:t>rolnictwo,  leśnictwo, łowiectwo i rybactwo</w:t>
            </w:r>
          </w:p>
        </w:tc>
        <w:tc>
          <w:tcPr>
            <w:tcW w:w="1497" w:type="dxa"/>
            <w:gridSpan w:val="2"/>
            <w:vMerge w:val="restart"/>
            <w:tcBorders>
              <w:top w:val="single" w:sz="4" w:space="0" w:color="auto"/>
              <w:left w:val="single" w:sz="4" w:space="0" w:color="auto"/>
              <w:bottom w:val="single" w:sz="4" w:space="0" w:color="auto"/>
              <w:right w:val="single" w:sz="4" w:space="0" w:color="auto"/>
            </w:tcBorders>
            <w:shd w:val="clear" w:color="000000" w:fill="E4DFEC"/>
            <w:vAlign w:val="bottom"/>
            <w:hideMark/>
          </w:tcPr>
          <w:p w:rsidR="00AF4CB6" w:rsidRPr="00AF4CB6" w:rsidRDefault="00AF4CB6" w:rsidP="00AF4CB6">
            <w:pPr>
              <w:spacing w:after="0" w:line="240" w:lineRule="auto"/>
              <w:jc w:val="center"/>
              <w:rPr>
                <w:rFonts w:eastAsia="Times New Roman"/>
                <w:color w:val="000000"/>
                <w:lang w:eastAsia="pl-PL"/>
              </w:rPr>
            </w:pPr>
            <w:r w:rsidRPr="00AF4CB6">
              <w:rPr>
                <w:rFonts w:eastAsia="Times New Roman"/>
                <w:color w:val="000000"/>
                <w:lang w:eastAsia="pl-PL"/>
              </w:rPr>
              <w:t>przemysł</w:t>
            </w:r>
          </w:p>
        </w:tc>
        <w:tc>
          <w:tcPr>
            <w:tcW w:w="661" w:type="dxa"/>
            <w:vMerge w:val="restart"/>
            <w:tcBorders>
              <w:top w:val="nil"/>
              <w:left w:val="single" w:sz="4" w:space="0" w:color="auto"/>
              <w:bottom w:val="single" w:sz="4" w:space="0" w:color="auto"/>
              <w:right w:val="single" w:sz="4" w:space="0" w:color="auto"/>
            </w:tcBorders>
            <w:shd w:val="clear" w:color="000000" w:fill="E4DFEC"/>
            <w:textDirection w:val="btLr"/>
            <w:vAlign w:val="center"/>
            <w:hideMark/>
          </w:tcPr>
          <w:p w:rsidR="00AF4CB6" w:rsidRPr="00AF4CB6" w:rsidRDefault="003F5D3C" w:rsidP="00AF4CB6">
            <w:pPr>
              <w:spacing w:after="0" w:line="240" w:lineRule="auto"/>
              <w:jc w:val="center"/>
              <w:rPr>
                <w:rFonts w:eastAsia="Times New Roman"/>
                <w:color w:val="000000"/>
                <w:lang w:eastAsia="pl-PL"/>
              </w:rPr>
            </w:pPr>
            <w:r w:rsidRPr="00AF4CB6">
              <w:rPr>
                <w:rFonts w:eastAsia="Times New Roman"/>
                <w:color w:val="000000"/>
                <w:lang w:eastAsia="pl-PL"/>
              </w:rPr>
              <w:t>B</w:t>
            </w:r>
            <w:r w:rsidR="00AF4CB6" w:rsidRPr="00AF4CB6">
              <w:rPr>
                <w:rFonts w:eastAsia="Times New Roman"/>
                <w:color w:val="000000"/>
                <w:lang w:eastAsia="pl-PL"/>
              </w:rPr>
              <w:t>udownictwo</w:t>
            </w:r>
          </w:p>
        </w:tc>
        <w:tc>
          <w:tcPr>
            <w:tcW w:w="855" w:type="dxa"/>
            <w:vMerge w:val="restart"/>
            <w:tcBorders>
              <w:top w:val="nil"/>
              <w:left w:val="single" w:sz="4" w:space="0" w:color="auto"/>
              <w:bottom w:val="single" w:sz="4" w:space="0" w:color="auto"/>
              <w:right w:val="single" w:sz="4" w:space="0" w:color="auto"/>
            </w:tcBorders>
            <w:shd w:val="clear" w:color="000000" w:fill="E4DFEC"/>
            <w:textDirection w:val="btLr"/>
            <w:vAlign w:val="center"/>
            <w:hideMark/>
          </w:tcPr>
          <w:p w:rsidR="00AF4CB6" w:rsidRPr="00AF4CB6" w:rsidRDefault="00AF4CB6" w:rsidP="00AF4CB6">
            <w:pPr>
              <w:spacing w:after="0" w:line="240" w:lineRule="auto"/>
              <w:jc w:val="center"/>
              <w:rPr>
                <w:rFonts w:eastAsia="Times New Roman"/>
                <w:color w:val="000000"/>
                <w:lang w:eastAsia="pl-PL"/>
              </w:rPr>
            </w:pPr>
            <w:r w:rsidRPr="00AF4CB6">
              <w:rPr>
                <w:rFonts w:eastAsia="Times New Roman"/>
                <w:color w:val="000000"/>
                <w:lang w:eastAsia="pl-PL"/>
              </w:rPr>
              <w:t>handel; naprawa pojazdów samochodowych</w:t>
            </w:r>
          </w:p>
        </w:tc>
        <w:tc>
          <w:tcPr>
            <w:tcW w:w="836" w:type="dxa"/>
            <w:vMerge w:val="restart"/>
            <w:tcBorders>
              <w:top w:val="nil"/>
              <w:left w:val="single" w:sz="4" w:space="0" w:color="auto"/>
              <w:bottom w:val="single" w:sz="4" w:space="0" w:color="auto"/>
              <w:right w:val="single" w:sz="4" w:space="0" w:color="auto"/>
            </w:tcBorders>
            <w:shd w:val="clear" w:color="000000" w:fill="E4DFEC"/>
            <w:textDirection w:val="btLr"/>
            <w:vAlign w:val="center"/>
            <w:hideMark/>
          </w:tcPr>
          <w:p w:rsidR="00AF4CB6" w:rsidRPr="00AF4CB6" w:rsidRDefault="00AF4CB6" w:rsidP="00AF4CB6">
            <w:pPr>
              <w:spacing w:after="0" w:line="240" w:lineRule="auto"/>
              <w:jc w:val="center"/>
              <w:rPr>
                <w:rFonts w:eastAsia="Times New Roman"/>
                <w:color w:val="000000"/>
                <w:lang w:eastAsia="pl-PL"/>
              </w:rPr>
            </w:pPr>
            <w:r w:rsidRPr="00AF4CB6">
              <w:rPr>
                <w:rFonts w:eastAsia="Times New Roman"/>
                <w:color w:val="000000"/>
                <w:lang w:eastAsia="pl-PL"/>
              </w:rPr>
              <w:t>transport  i gospodarka magazynowa</w:t>
            </w:r>
          </w:p>
        </w:tc>
        <w:tc>
          <w:tcPr>
            <w:tcW w:w="739" w:type="dxa"/>
            <w:vMerge w:val="restart"/>
            <w:tcBorders>
              <w:top w:val="nil"/>
              <w:left w:val="single" w:sz="4" w:space="0" w:color="auto"/>
              <w:bottom w:val="single" w:sz="4" w:space="0" w:color="auto"/>
              <w:right w:val="single" w:sz="4" w:space="0" w:color="auto"/>
            </w:tcBorders>
            <w:shd w:val="clear" w:color="000000" w:fill="E4DFEC"/>
            <w:textDirection w:val="btLr"/>
            <w:vAlign w:val="center"/>
            <w:hideMark/>
          </w:tcPr>
          <w:p w:rsidR="00AF4CB6" w:rsidRPr="00AF4CB6" w:rsidRDefault="00AF4CB6" w:rsidP="00AF4CB6">
            <w:pPr>
              <w:spacing w:after="0" w:line="240" w:lineRule="auto"/>
              <w:jc w:val="center"/>
              <w:rPr>
                <w:rFonts w:eastAsia="Times New Roman"/>
                <w:color w:val="000000"/>
                <w:lang w:eastAsia="pl-PL"/>
              </w:rPr>
            </w:pPr>
            <w:r w:rsidRPr="00AF4CB6">
              <w:rPr>
                <w:rFonts w:eastAsia="Times New Roman"/>
                <w:color w:val="000000"/>
                <w:lang w:eastAsia="pl-PL"/>
              </w:rPr>
              <w:t>zakwaterowanie i gastronomia</w:t>
            </w:r>
          </w:p>
        </w:tc>
        <w:tc>
          <w:tcPr>
            <w:tcW w:w="739" w:type="dxa"/>
            <w:vMerge w:val="restart"/>
            <w:tcBorders>
              <w:top w:val="nil"/>
              <w:left w:val="single" w:sz="4" w:space="0" w:color="auto"/>
              <w:bottom w:val="single" w:sz="4" w:space="0" w:color="auto"/>
              <w:right w:val="single" w:sz="4" w:space="0" w:color="auto"/>
            </w:tcBorders>
            <w:shd w:val="clear" w:color="000000" w:fill="E4DFEC"/>
            <w:textDirection w:val="btLr"/>
            <w:vAlign w:val="center"/>
            <w:hideMark/>
          </w:tcPr>
          <w:p w:rsidR="00AF4CB6" w:rsidRPr="00AF4CB6" w:rsidRDefault="00AF4CB6" w:rsidP="00AF4CB6">
            <w:pPr>
              <w:spacing w:after="0" w:line="240" w:lineRule="auto"/>
              <w:jc w:val="center"/>
              <w:rPr>
                <w:rFonts w:eastAsia="Times New Roman"/>
                <w:color w:val="000000"/>
                <w:lang w:eastAsia="pl-PL"/>
              </w:rPr>
            </w:pPr>
            <w:r w:rsidRPr="00AF4CB6">
              <w:rPr>
                <w:rFonts w:eastAsia="Times New Roman"/>
                <w:color w:val="000000"/>
                <w:lang w:eastAsia="pl-PL"/>
              </w:rPr>
              <w:t>informacja i komunikacja</w:t>
            </w:r>
          </w:p>
        </w:tc>
        <w:tc>
          <w:tcPr>
            <w:tcW w:w="758" w:type="dxa"/>
            <w:vMerge w:val="restart"/>
            <w:tcBorders>
              <w:top w:val="nil"/>
              <w:left w:val="single" w:sz="4" w:space="0" w:color="auto"/>
              <w:bottom w:val="single" w:sz="4" w:space="0" w:color="auto"/>
              <w:right w:val="single" w:sz="4" w:space="0" w:color="auto"/>
            </w:tcBorders>
            <w:shd w:val="clear" w:color="000000" w:fill="E4DFEC"/>
            <w:textDirection w:val="btLr"/>
            <w:vAlign w:val="center"/>
            <w:hideMark/>
          </w:tcPr>
          <w:p w:rsidR="00AF4CB6" w:rsidRPr="00AF4CB6" w:rsidRDefault="00AF4CB6" w:rsidP="00AF4CB6">
            <w:pPr>
              <w:spacing w:after="0" w:line="240" w:lineRule="auto"/>
              <w:jc w:val="center"/>
              <w:rPr>
                <w:rFonts w:eastAsia="Times New Roman"/>
                <w:color w:val="000000"/>
                <w:lang w:eastAsia="pl-PL"/>
              </w:rPr>
            </w:pPr>
            <w:r w:rsidRPr="00AF4CB6">
              <w:rPr>
                <w:rFonts w:eastAsia="Times New Roman"/>
                <w:color w:val="000000"/>
                <w:lang w:eastAsia="pl-PL"/>
              </w:rPr>
              <w:t>obsługa rynku nieruchomości</w:t>
            </w:r>
          </w:p>
        </w:tc>
        <w:tc>
          <w:tcPr>
            <w:tcW w:w="836" w:type="dxa"/>
            <w:vMerge w:val="restart"/>
            <w:tcBorders>
              <w:top w:val="nil"/>
              <w:left w:val="single" w:sz="4" w:space="0" w:color="auto"/>
              <w:bottom w:val="single" w:sz="4" w:space="0" w:color="auto"/>
              <w:right w:val="single" w:sz="4" w:space="0" w:color="auto"/>
            </w:tcBorders>
            <w:shd w:val="clear" w:color="000000" w:fill="E4DFEC"/>
            <w:textDirection w:val="btLr"/>
            <w:vAlign w:val="center"/>
            <w:hideMark/>
          </w:tcPr>
          <w:p w:rsidR="00AF4CB6" w:rsidRPr="00AF4CB6" w:rsidRDefault="00AF4CB6" w:rsidP="00AF4CB6">
            <w:pPr>
              <w:spacing w:after="0" w:line="240" w:lineRule="auto"/>
              <w:jc w:val="center"/>
              <w:rPr>
                <w:rFonts w:eastAsia="Times New Roman"/>
                <w:color w:val="000000"/>
                <w:lang w:eastAsia="pl-PL"/>
              </w:rPr>
            </w:pPr>
            <w:r w:rsidRPr="00AF4CB6">
              <w:rPr>
                <w:rFonts w:eastAsia="Times New Roman"/>
                <w:color w:val="000000"/>
                <w:lang w:eastAsia="pl-PL"/>
              </w:rPr>
              <w:t>działalność profesjonalna, naukowa i techniczna</w:t>
            </w:r>
          </w:p>
        </w:tc>
      </w:tr>
      <w:tr w:rsidR="00AF4CB6" w:rsidRPr="00AF4CB6" w:rsidTr="001878A8">
        <w:trPr>
          <w:trHeight w:val="295"/>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680"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1497" w:type="dxa"/>
            <w:gridSpan w:val="2"/>
            <w:vMerge/>
            <w:tcBorders>
              <w:top w:val="single" w:sz="4" w:space="0" w:color="auto"/>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661"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855"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836"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739"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739"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758"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836"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r>
      <w:tr w:rsidR="00AF4CB6" w:rsidRPr="00AF4CB6" w:rsidTr="001878A8">
        <w:trPr>
          <w:trHeight w:val="295"/>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680"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680" w:type="dxa"/>
            <w:vMerge w:val="restart"/>
            <w:tcBorders>
              <w:top w:val="nil"/>
              <w:left w:val="single" w:sz="4" w:space="0" w:color="auto"/>
              <w:bottom w:val="single" w:sz="4" w:space="0" w:color="auto"/>
              <w:right w:val="single" w:sz="4" w:space="0" w:color="auto"/>
            </w:tcBorders>
            <w:shd w:val="clear" w:color="000000" w:fill="E4DFEC"/>
            <w:textDirection w:val="btLr"/>
            <w:vAlign w:val="center"/>
            <w:hideMark/>
          </w:tcPr>
          <w:p w:rsidR="00AF4CB6" w:rsidRPr="00AF4CB6" w:rsidRDefault="00AF4CB6" w:rsidP="00AF4CB6">
            <w:pPr>
              <w:spacing w:after="0" w:line="240" w:lineRule="auto"/>
              <w:jc w:val="center"/>
              <w:rPr>
                <w:rFonts w:eastAsia="Times New Roman"/>
                <w:color w:val="000000"/>
                <w:lang w:eastAsia="pl-PL"/>
              </w:rPr>
            </w:pPr>
            <w:r w:rsidRPr="00AF4CB6">
              <w:rPr>
                <w:rFonts w:eastAsia="Times New Roman"/>
                <w:color w:val="000000"/>
                <w:lang w:eastAsia="pl-PL"/>
              </w:rPr>
              <w:t>razem</w:t>
            </w:r>
          </w:p>
        </w:tc>
        <w:tc>
          <w:tcPr>
            <w:tcW w:w="816" w:type="dxa"/>
            <w:vMerge w:val="restart"/>
            <w:tcBorders>
              <w:top w:val="nil"/>
              <w:left w:val="single" w:sz="4" w:space="0" w:color="auto"/>
              <w:bottom w:val="single" w:sz="4" w:space="0" w:color="auto"/>
              <w:right w:val="single" w:sz="4" w:space="0" w:color="auto"/>
            </w:tcBorders>
            <w:shd w:val="clear" w:color="000000" w:fill="E4DFEC"/>
            <w:textDirection w:val="btLr"/>
            <w:vAlign w:val="center"/>
            <w:hideMark/>
          </w:tcPr>
          <w:p w:rsidR="00AF4CB6" w:rsidRPr="00AF4CB6" w:rsidRDefault="00AF4CB6" w:rsidP="00AF4CB6">
            <w:pPr>
              <w:spacing w:after="0" w:line="240" w:lineRule="auto"/>
              <w:jc w:val="center"/>
              <w:rPr>
                <w:rFonts w:eastAsia="Times New Roman"/>
                <w:color w:val="000000"/>
                <w:lang w:eastAsia="pl-PL"/>
              </w:rPr>
            </w:pPr>
            <w:r w:rsidRPr="00AF4CB6">
              <w:rPr>
                <w:rFonts w:eastAsia="Times New Roman"/>
                <w:color w:val="000000"/>
                <w:lang w:eastAsia="pl-PL"/>
              </w:rPr>
              <w:t>w tym przetwórstwo przemysłowe</w:t>
            </w:r>
          </w:p>
        </w:tc>
        <w:tc>
          <w:tcPr>
            <w:tcW w:w="661"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855"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836"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739"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739"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758"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836"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r>
      <w:tr w:rsidR="00AF4CB6" w:rsidRPr="00AF4CB6" w:rsidTr="001878A8">
        <w:trPr>
          <w:trHeight w:val="1164"/>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680"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680"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816"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661"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855"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836"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739"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739"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758"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c>
          <w:tcPr>
            <w:tcW w:w="836" w:type="dxa"/>
            <w:vMerge/>
            <w:tcBorders>
              <w:top w:val="nil"/>
              <w:left w:val="single" w:sz="4" w:space="0" w:color="auto"/>
              <w:bottom w:val="single" w:sz="4" w:space="0" w:color="auto"/>
              <w:right w:val="single" w:sz="4" w:space="0" w:color="auto"/>
            </w:tcBorders>
            <w:vAlign w:val="center"/>
            <w:hideMark/>
          </w:tcPr>
          <w:p w:rsidR="00AF4CB6" w:rsidRPr="00AF4CB6" w:rsidRDefault="00AF4CB6" w:rsidP="00AF4CB6">
            <w:pPr>
              <w:spacing w:after="0" w:line="240" w:lineRule="auto"/>
              <w:rPr>
                <w:rFonts w:eastAsia="Times New Roman"/>
                <w:color w:val="000000"/>
                <w:lang w:eastAsia="pl-PL"/>
              </w:rPr>
            </w:pPr>
          </w:p>
        </w:tc>
      </w:tr>
      <w:tr w:rsidR="00AF4CB6" w:rsidRPr="00AF4CB6" w:rsidTr="001878A8">
        <w:trPr>
          <w:trHeight w:val="295"/>
        </w:trPr>
        <w:tc>
          <w:tcPr>
            <w:tcW w:w="1419" w:type="dxa"/>
            <w:tcBorders>
              <w:top w:val="nil"/>
              <w:left w:val="single" w:sz="4" w:space="0" w:color="auto"/>
              <w:bottom w:val="single" w:sz="4" w:space="0" w:color="auto"/>
              <w:right w:val="single" w:sz="4" w:space="0" w:color="auto"/>
            </w:tcBorders>
            <w:shd w:val="clear" w:color="000000" w:fill="F2DCDB"/>
            <w:noWrap/>
            <w:vAlign w:val="center"/>
            <w:hideMark/>
          </w:tcPr>
          <w:p w:rsidR="00AF4CB6" w:rsidRPr="00AF4CB6" w:rsidRDefault="00AF4CB6" w:rsidP="00AF4CB6">
            <w:pPr>
              <w:spacing w:after="0" w:line="240" w:lineRule="auto"/>
              <w:rPr>
                <w:rFonts w:eastAsia="Times New Roman"/>
                <w:color w:val="000000"/>
                <w:lang w:eastAsia="pl-PL"/>
              </w:rPr>
            </w:pPr>
            <w:r w:rsidRPr="00AF4CB6">
              <w:rPr>
                <w:rFonts w:eastAsia="Times New Roman"/>
                <w:color w:val="000000"/>
                <w:lang w:eastAsia="pl-PL"/>
              </w:rPr>
              <w:t>Przeworsk m.</w:t>
            </w:r>
          </w:p>
        </w:tc>
        <w:tc>
          <w:tcPr>
            <w:tcW w:w="82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1476</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6</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142</w:t>
            </w:r>
          </w:p>
        </w:tc>
        <w:tc>
          <w:tcPr>
            <w:tcW w:w="81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136</w:t>
            </w:r>
          </w:p>
        </w:tc>
        <w:tc>
          <w:tcPr>
            <w:tcW w:w="66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139</w:t>
            </w:r>
          </w:p>
        </w:tc>
        <w:tc>
          <w:tcPr>
            <w:tcW w:w="855"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419</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49</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39</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37</w:t>
            </w:r>
          </w:p>
        </w:tc>
        <w:tc>
          <w:tcPr>
            <w:tcW w:w="758"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42</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123</w:t>
            </w:r>
          </w:p>
        </w:tc>
      </w:tr>
      <w:tr w:rsidR="00AF4CB6" w:rsidRPr="00AF4CB6" w:rsidTr="001878A8">
        <w:trPr>
          <w:trHeight w:val="295"/>
        </w:trPr>
        <w:tc>
          <w:tcPr>
            <w:tcW w:w="1419" w:type="dxa"/>
            <w:tcBorders>
              <w:top w:val="nil"/>
              <w:left w:val="single" w:sz="4" w:space="0" w:color="auto"/>
              <w:bottom w:val="single" w:sz="4" w:space="0" w:color="auto"/>
              <w:right w:val="single" w:sz="4" w:space="0" w:color="auto"/>
            </w:tcBorders>
            <w:shd w:val="clear" w:color="000000" w:fill="F2DCDB"/>
            <w:noWrap/>
            <w:vAlign w:val="center"/>
            <w:hideMark/>
          </w:tcPr>
          <w:p w:rsidR="00AF4CB6" w:rsidRPr="00AF4CB6" w:rsidRDefault="00AF4CB6" w:rsidP="00AF4CB6">
            <w:pPr>
              <w:spacing w:after="0" w:line="240" w:lineRule="auto"/>
              <w:rPr>
                <w:rFonts w:eastAsia="Times New Roman"/>
                <w:color w:val="000000"/>
                <w:lang w:eastAsia="pl-PL"/>
              </w:rPr>
            </w:pPr>
            <w:r w:rsidRPr="00AF4CB6">
              <w:rPr>
                <w:rFonts w:eastAsia="Times New Roman"/>
                <w:color w:val="000000"/>
                <w:lang w:eastAsia="pl-PL"/>
              </w:rPr>
              <w:t>Kańczuga</w:t>
            </w:r>
          </w:p>
        </w:tc>
        <w:tc>
          <w:tcPr>
            <w:tcW w:w="82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607</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5</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66</w:t>
            </w:r>
          </w:p>
        </w:tc>
        <w:tc>
          <w:tcPr>
            <w:tcW w:w="81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60</w:t>
            </w:r>
          </w:p>
        </w:tc>
        <w:tc>
          <w:tcPr>
            <w:tcW w:w="66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78</w:t>
            </w:r>
          </w:p>
        </w:tc>
        <w:tc>
          <w:tcPr>
            <w:tcW w:w="855"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208</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48</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16</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7</w:t>
            </w:r>
          </w:p>
        </w:tc>
        <w:tc>
          <w:tcPr>
            <w:tcW w:w="758"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2</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23</w:t>
            </w:r>
          </w:p>
        </w:tc>
      </w:tr>
      <w:tr w:rsidR="00AF4CB6" w:rsidRPr="00AF4CB6" w:rsidTr="001878A8">
        <w:trPr>
          <w:trHeight w:val="295"/>
        </w:trPr>
        <w:tc>
          <w:tcPr>
            <w:tcW w:w="1419" w:type="dxa"/>
            <w:tcBorders>
              <w:top w:val="nil"/>
              <w:left w:val="single" w:sz="4" w:space="0" w:color="auto"/>
              <w:bottom w:val="single" w:sz="4" w:space="0" w:color="auto"/>
              <w:right w:val="single" w:sz="4" w:space="0" w:color="auto"/>
            </w:tcBorders>
            <w:shd w:val="clear" w:color="000000" w:fill="F2DCDB"/>
            <w:noWrap/>
            <w:vAlign w:val="center"/>
            <w:hideMark/>
          </w:tcPr>
          <w:p w:rsidR="00AF4CB6" w:rsidRPr="00AF4CB6" w:rsidRDefault="00AF4CB6" w:rsidP="00AF4CB6">
            <w:pPr>
              <w:spacing w:after="0" w:line="240" w:lineRule="auto"/>
              <w:rPr>
                <w:rFonts w:eastAsia="Times New Roman"/>
                <w:color w:val="000000"/>
                <w:lang w:eastAsia="pl-PL"/>
              </w:rPr>
            </w:pPr>
            <w:r w:rsidRPr="00AF4CB6">
              <w:rPr>
                <w:rFonts w:eastAsia="Times New Roman"/>
                <w:color w:val="000000"/>
                <w:lang w:eastAsia="pl-PL"/>
              </w:rPr>
              <w:t>Sieniawa</w:t>
            </w:r>
          </w:p>
        </w:tc>
        <w:tc>
          <w:tcPr>
            <w:tcW w:w="82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356</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13</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47</w:t>
            </w:r>
          </w:p>
        </w:tc>
        <w:tc>
          <w:tcPr>
            <w:tcW w:w="81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43</w:t>
            </w:r>
          </w:p>
        </w:tc>
        <w:tc>
          <w:tcPr>
            <w:tcW w:w="66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58</w:t>
            </w:r>
          </w:p>
        </w:tc>
        <w:tc>
          <w:tcPr>
            <w:tcW w:w="855"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78</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22</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9</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w:t>
            </w:r>
          </w:p>
        </w:tc>
        <w:tc>
          <w:tcPr>
            <w:tcW w:w="758"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6</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21</w:t>
            </w:r>
          </w:p>
        </w:tc>
      </w:tr>
      <w:tr w:rsidR="00AF4CB6" w:rsidRPr="00AF4CB6" w:rsidTr="001878A8">
        <w:trPr>
          <w:trHeight w:val="295"/>
        </w:trPr>
        <w:tc>
          <w:tcPr>
            <w:tcW w:w="1419" w:type="dxa"/>
            <w:tcBorders>
              <w:top w:val="nil"/>
              <w:left w:val="single" w:sz="4" w:space="0" w:color="auto"/>
              <w:bottom w:val="single" w:sz="4" w:space="0" w:color="auto"/>
              <w:right w:val="single" w:sz="4" w:space="0" w:color="auto"/>
            </w:tcBorders>
            <w:shd w:val="clear" w:color="000000" w:fill="F2DCDB"/>
            <w:noWrap/>
            <w:vAlign w:val="center"/>
            <w:hideMark/>
          </w:tcPr>
          <w:p w:rsidR="00AF4CB6" w:rsidRPr="00AF4CB6" w:rsidRDefault="00AF4CB6" w:rsidP="00AF4CB6">
            <w:pPr>
              <w:spacing w:after="0" w:line="240" w:lineRule="auto"/>
              <w:rPr>
                <w:rFonts w:eastAsia="Times New Roman"/>
                <w:color w:val="000000"/>
                <w:lang w:eastAsia="pl-PL"/>
              </w:rPr>
            </w:pPr>
            <w:r w:rsidRPr="00AF4CB6">
              <w:rPr>
                <w:rFonts w:eastAsia="Times New Roman"/>
                <w:color w:val="000000"/>
                <w:lang w:eastAsia="pl-PL"/>
              </w:rPr>
              <w:t xml:space="preserve">Adamówka  </w:t>
            </w:r>
          </w:p>
        </w:tc>
        <w:tc>
          <w:tcPr>
            <w:tcW w:w="82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200</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17</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45</w:t>
            </w:r>
          </w:p>
        </w:tc>
        <w:tc>
          <w:tcPr>
            <w:tcW w:w="81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45</w:t>
            </w:r>
          </w:p>
        </w:tc>
        <w:tc>
          <w:tcPr>
            <w:tcW w:w="66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24</w:t>
            </w:r>
          </w:p>
        </w:tc>
        <w:tc>
          <w:tcPr>
            <w:tcW w:w="855"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47</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5</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7</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2</w:t>
            </w:r>
          </w:p>
        </w:tc>
        <w:tc>
          <w:tcPr>
            <w:tcW w:w="758"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3</w:t>
            </w:r>
          </w:p>
        </w:tc>
      </w:tr>
      <w:tr w:rsidR="00AF4CB6" w:rsidRPr="00AF4CB6" w:rsidTr="001878A8">
        <w:trPr>
          <w:trHeight w:val="295"/>
        </w:trPr>
        <w:tc>
          <w:tcPr>
            <w:tcW w:w="1419" w:type="dxa"/>
            <w:tcBorders>
              <w:top w:val="nil"/>
              <w:left w:val="single" w:sz="4" w:space="0" w:color="auto"/>
              <w:bottom w:val="single" w:sz="4" w:space="0" w:color="auto"/>
              <w:right w:val="single" w:sz="4" w:space="0" w:color="auto"/>
            </w:tcBorders>
            <w:shd w:val="clear" w:color="000000" w:fill="F2DCDB"/>
            <w:noWrap/>
            <w:vAlign w:val="center"/>
            <w:hideMark/>
          </w:tcPr>
          <w:p w:rsidR="00AF4CB6" w:rsidRPr="00AF4CB6" w:rsidRDefault="00AF4CB6" w:rsidP="00AF4CB6">
            <w:pPr>
              <w:spacing w:after="0" w:line="240" w:lineRule="auto"/>
              <w:rPr>
                <w:rFonts w:eastAsia="Times New Roman"/>
                <w:color w:val="000000"/>
                <w:lang w:eastAsia="pl-PL"/>
              </w:rPr>
            </w:pPr>
            <w:r w:rsidRPr="00AF4CB6">
              <w:rPr>
                <w:rFonts w:eastAsia="Times New Roman"/>
                <w:color w:val="000000"/>
                <w:lang w:eastAsia="pl-PL"/>
              </w:rPr>
              <w:t xml:space="preserve">Gać  </w:t>
            </w:r>
          </w:p>
        </w:tc>
        <w:tc>
          <w:tcPr>
            <w:tcW w:w="82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167</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7</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19</w:t>
            </w:r>
          </w:p>
        </w:tc>
        <w:tc>
          <w:tcPr>
            <w:tcW w:w="81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18</w:t>
            </w:r>
          </w:p>
        </w:tc>
        <w:tc>
          <w:tcPr>
            <w:tcW w:w="66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17</w:t>
            </w:r>
          </w:p>
        </w:tc>
        <w:tc>
          <w:tcPr>
            <w:tcW w:w="855"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35</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12</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3</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w:t>
            </w:r>
          </w:p>
        </w:tc>
        <w:tc>
          <w:tcPr>
            <w:tcW w:w="758"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rPr>
                <w:rFonts w:eastAsia="Times New Roman"/>
                <w:color w:val="000000"/>
                <w:sz w:val="20"/>
                <w:szCs w:val="20"/>
                <w:lang w:eastAsia="pl-PL"/>
              </w:rPr>
            </w:pPr>
            <w:r w:rsidRPr="001878A8">
              <w:rPr>
                <w:rFonts w:eastAsia="Times New Roman"/>
                <w:color w:val="000000"/>
                <w:sz w:val="20"/>
                <w:szCs w:val="20"/>
                <w:lang w:eastAsia="pl-PL"/>
              </w:rPr>
              <w:t xml:space="preserve">   -   </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9</w:t>
            </w:r>
          </w:p>
        </w:tc>
      </w:tr>
      <w:tr w:rsidR="00AF4CB6" w:rsidRPr="00AF4CB6" w:rsidTr="001878A8">
        <w:trPr>
          <w:trHeight w:val="295"/>
        </w:trPr>
        <w:tc>
          <w:tcPr>
            <w:tcW w:w="1419" w:type="dxa"/>
            <w:tcBorders>
              <w:top w:val="nil"/>
              <w:left w:val="single" w:sz="4" w:space="0" w:color="auto"/>
              <w:bottom w:val="single" w:sz="4" w:space="0" w:color="auto"/>
              <w:right w:val="single" w:sz="4" w:space="0" w:color="auto"/>
            </w:tcBorders>
            <w:shd w:val="clear" w:color="000000" w:fill="F2DCDB"/>
            <w:noWrap/>
            <w:vAlign w:val="center"/>
            <w:hideMark/>
          </w:tcPr>
          <w:p w:rsidR="00AF4CB6" w:rsidRPr="00AF4CB6" w:rsidRDefault="00AF4CB6" w:rsidP="00AF4CB6">
            <w:pPr>
              <w:spacing w:after="0" w:line="240" w:lineRule="auto"/>
              <w:rPr>
                <w:rFonts w:eastAsia="Times New Roman"/>
                <w:color w:val="000000"/>
                <w:lang w:eastAsia="pl-PL"/>
              </w:rPr>
            </w:pPr>
            <w:r w:rsidRPr="00AF4CB6">
              <w:rPr>
                <w:rFonts w:eastAsia="Times New Roman"/>
                <w:color w:val="000000"/>
                <w:lang w:eastAsia="pl-PL"/>
              </w:rPr>
              <w:t xml:space="preserve">Jawornik Polski  </w:t>
            </w:r>
          </w:p>
        </w:tc>
        <w:tc>
          <w:tcPr>
            <w:tcW w:w="82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235</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7</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32</w:t>
            </w:r>
          </w:p>
        </w:tc>
        <w:tc>
          <w:tcPr>
            <w:tcW w:w="81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32</w:t>
            </w:r>
          </w:p>
        </w:tc>
        <w:tc>
          <w:tcPr>
            <w:tcW w:w="66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37</w:t>
            </w:r>
          </w:p>
        </w:tc>
        <w:tc>
          <w:tcPr>
            <w:tcW w:w="855"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50</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21</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5</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w:t>
            </w:r>
          </w:p>
        </w:tc>
        <w:tc>
          <w:tcPr>
            <w:tcW w:w="758"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rPr>
                <w:rFonts w:eastAsia="Times New Roman"/>
                <w:color w:val="000000"/>
                <w:sz w:val="20"/>
                <w:szCs w:val="20"/>
                <w:lang w:eastAsia="pl-PL"/>
              </w:rPr>
            </w:pPr>
            <w:r w:rsidRPr="001878A8">
              <w:rPr>
                <w:rFonts w:eastAsia="Times New Roman"/>
                <w:color w:val="000000"/>
                <w:sz w:val="20"/>
                <w:szCs w:val="20"/>
                <w:lang w:eastAsia="pl-PL"/>
              </w:rPr>
              <w:t xml:space="preserve">   -   </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8</w:t>
            </w:r>
          </w:p>
        </w:tc>
      </w:tr>
      <w:tr w:rsidR="00AF4CB6" w:rsidRPr="00AF4CB6" w:rsidTr="001878A8">
        <w:trPr>
          <w:trHeight w:val="295"/>
        </w:trPr>
        <w:tc>
          <w:tcPr>
            <w:tcW w:w="1419" w:type="dxa"/>
            <w:tcBorders>
              <w:top w:val="nil"/>
              <w:left w:val="single" w:sz="4" w:space="0" w:color="auto"/>
              <w:bottom w:val="single" w:sz="4" w:space="0" w:color="auto"/>
              <w:right w:val="single" w:sz="4" w:space="0" w:color="auto"/>
            </w:tcBorders>
            <w:shd w:val="clear" w:color="000000" w:fill="92CDDC"/>
            <w:noWrap/>
            <w:vAlign w:val="center"/>
            <w:hideMark/>
          </w:tcPr>
          <w:p w:rsidR="00AF4CB6" w:rsidRPr="00AF4CB6" w:rsidRDefault="00AF4CB6" w:rsidP="00AF4CB6">
            <w:pPr>
              <w:spacing w:after="0" w:line="240" w:lineRule="auto"/>
              <w:rPr>
                <w:rFonts w:eastAsia="Times New Roman"/>
                <w:color w:val="000000"/>
                <w:lang w:eastAsia="pl-PL"/>
              </w:rPr>
            </w:pPr>
            <w:r w:rsidRPr="00AF4CB6">
              <w:rPr>
                <w:rFonts w:eastAsia="Times New Roman"/>
                <w:color w:val="000000"/>
                <w:lang w:eastAsia="pl-PL"/>
              </w:rPr>
              <w:t xml:space="preserve">Przeworsk  </w:t>
            </w:r>
          </w:p>
        </w:tc>
        <w:tc>
          <w:tcPr>
            <w:tcW w:w="821" w:type="dxa"/>
            <w:tcBorders>
              <w:top w:val="nil"/>
              <w:left w:val="nil"/>
              <w:bottom w:val="single" w:sz="4" w:space="0" w:color="auto"/>
              <w:right w:val="single" w:sz="4" w:space="0" w:color="auto"/>
            </w:tcBorders>
            <w:shd w:val="clear" w:color="000000" w:fill="B7DEE8"/>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677</w:t>
            </w:r>
          </w:p>
        </w:tc>
        <w:tc>
          <w:tcPr>
            <w:tcW w:w="680" w:type="dxa"/>
            <w:tcBorders>
              <w:top w:val="nil"/>
              <w:left w:val="nil"/>
              <w:bottom w:val="single" w:sz="4" w:space="0" w:color="auto"/>
              <w:right w:val="single" w:sz="4" w:space="0" w:color="auto"/>
            </w:tcBorders>
            <w:shd w:val="clear" w:color="000000" w:fill="B7DEE8"/>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15</w:t>
            </w:r>
          </w:p>
        </w:tc>
        <w:tc>
          <w:tcPr>
            <w:tcW w:w="680" w:type="dxa"/>
            <w:tcBorders>
              <w:top w:val="nil"/>
              <w:left w:val="nil"/>
              <w:bottom w:val="single" w:sz="4" w:space="0" w:color="auto"/>
              <w:right w:val="single" w:sz="4" w:space="0" w:color="auto"/>
            </w:tcBorders>
            <w:shd w:val="clear" w:color="000000" w:fill="B7DEE8"/>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80</w:t>
            </w:r>
          </w:p>
        </w:tc>
        <w:tc>
          <w:tcPr>
            <w:tcW w:w="816" w:type="dxa"/>
            <w:tcBorders>
              <w:top w:val="nil"/>
              <w:left w:val="nil"/>
              <w:bottom w:val="single" w:sz="4" w:space="0" w:color="auto"/>
              <w:right w:val="single" w:sz="4" w:space="0" w:color="auto"/>
            </w:tcBorders>
            <w:shd w:val="clear" w:color="000000" w:fill="B7DEE8"/>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77</w:t>
            </w:r>
          </w:p>
        </w:tc>
        <w:tc>
          <w:tcPr>
            <w:tcW w:w="661" w:type="dxa"/>
            <w:tcBorders>
              <w:top w:val="nil"/>
              <w:left w:val="nil"/>
              <w:bottom w:val="single" w:sz="4" w:space="0" w:color="auto"/>
              <w:right w:val="single" w:sz="4" w:space="0" w:color="auto"/>
            </w:tcBorders>
            <w:shd w:val="clear" w:color="000000" w:fill="B7DEE8"/>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124</w:t>
            </w:r>
          </w:p>
        </w:tc>
        <w:tc>
          <w:tcPr>
            <w:tcW w:w="855" w:type="dxa"/>
            <w:tcBorders>
              <w:top w:val="nil"/>
              <w:left w:val="nil"/>
              <w:bottom w:val="single" w:sz="4" w:space="0" w:color="auto"/>
              <w:right w:val="single" w:sz="4" w:space="0" w:color="auto"/>
            </w:tcBorders>
            <w:shd w:val="clear" w:color="000000" w:fill="B7DEE8"/>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202</w:t>
            </w:r>
          </w:p>
        </w:tc>
        <w:tc>
          <w:tcPr>
            <w:tcW w:w="836" w:type="dxa"/>
            <w:tcBorders>
              <w:top w:val="nil"/>
              <w:left w:val="nil"/>
              <w:bottom w:val="single" w:sz="4" w:space="0" w:color="auto"/>
              <w:right w:val="single" w:sz="4" w:space="0" w:color="auto"/>
            </w:tcBorders>
            <w:shd w:val="clear" w:color="000000" w:fill="B7DEE8"/>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41</w:t>
            </w:r>
          </w:p>
        </w:tc>
        <w:tc>
          <w:tcPr>
            <w:tcW w:w="739" w:type="dxa"/>
            <w:tcBorders>
              <w:top w:val="nil"/>
              <w:left w:val="nil"/>
              <w:bottom w:val="single" w:sz="4" w:space="0" w:color="auto"/>
              <w:right w:val="single" w:sz="4" w:space="0" w:color="auto"/>
            </w:tcBorders>
            <w:shd w:val="clear" w:color="000000" w:fill="B7DEE8"/>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13</w:t>
            </w:r>
          </w:p>
        </w:tc>
        <w:tc>
          <w:tcPr>
            <w:tcW w:w="739" w:type="dxa"/>
            <w:tcBorders>
              <w:top w:val="nil"/>
              <w:left w:val="nil"/>
              <w:bottom w:val="single" w:sz="4" w:space="0" w:color="auto"/>
              <w:right w:val="single" w:sz="4" w:space="0" w:color="auto"/>
            </w:tcBorders>
            <w:shd w:val="clear" w:color="000000" w:fill="B7DEE8"/>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10</w:t>
            </w:r>
          </w:p>
        </w:tc>
        <w:tc>
          <w:tcPr>
            <w:tcW w:w="758" w:type="dxa"/>
            <w:tcBorders>
              <w:top w:val="nil"/>
              <w:left w:val="nil"/>
              <w:bottom w:val="single" w:sz="4" w:space="0" w:color="auto"/>
              <w:right w:val="single" w:sz="4" w:space="0" w:color="auto"/>
            </w:tcBorders>
            <w:shd w:val="clear" w:color="000000" w:fill="B7DEE8"/>
            <w:noWrap/>
            <w:vAlign w:val="bottom"/>
            <w:hideMark/>
          </w:tcPr>
          <w:p w:rsidR="00AF4CB6" w:rsidRPr="001878A8" w:rsidRDefault="00AF4CB6" w:rsidP="00AF4CB6">
            <w:pPr>
              <w:spacing w:after="0" w:line="240" w:lineRule="auto"/>
              <w:rPr>
                <w:rFonts w:eastAsia="Times New Roman"/>
                <w:color w:val="000000"/>
                <w:sz w:val="20"/>
                <w:szCs w:val="20"/>
                <w:lang w:eastAsia="pl-PL"/>
              </w:rPr>
            </w:pPr>
            <w:r w:rsidRPr="001878A8">
              <w:rPr>
                <w:rFonts w:eastAsia="Times New Roman"/>
                <w:color w:val="000000"/>
                <w:sz w:val="20"/>
                <w:szCs w:val="20"/>
                <w:lang w:eastAsia="pl-PL"/>
              </w:rPr>
              <w:t xml:space="preserve">   -   </w:t>
            </w:r>
          </w:p>
        </w:tc>
        <w:tc>
          <w:tcPr>
            <w:tcW w:w="836" w:type="dxa"/>
            <w:tcBorders>
              <w:top w:val="nil"/>
              <w:left w:val="nil"/>
              <w:bottom w:val="single" w:sz="4" w:space="0" w:color="auto"/>
              <w:right w:val="single" w:sz="4" w:space="0" w:color="auto"/>
            </w:tcBorders>
            <w:shd w:val="clear" w:color="000000" w:fill="B7DEE8"/>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32</w:t>
            </w:r>
          </w:p>
        </w:tc>
      </w:tr>
      <w:tr w:rsidR="00AF4CB6" w:rsidRPr="00AF4CB6" w:rsidTr="001878A8">
        <w:trPr>
          <w:trHeight w:val="295"/>
        </w:trPr>
        <w:tc>
          <w:tcPr>
            <w:tcW w:w="1419" w:type="dxa"/>
            <w:tcBorders>
              <w:top w:val="nil"/>
              <w:left w:val="single" w:sz="4" w:space="0" w:color="auto"/>
              <w:bottom w:val="single" w:sz="4" w:space="0" w:color="auto"/>
              <w:right w:val="single" w:sz="4" w:space="0" w:color="auto"/>
            </w:tcBorders>
            <w:shd w:val="clear" w:color="000000" w:fill="F2DCDB"/>
            <w:noWrap/>
            <w:vAlign w:val="center"/>
            <w:hideMark/>
          </w:tcPr>
          <w:p w:rsidR="00AF4CB6" w:rsidRPr="00AF4CB6" w:rsidRDefault="00AF4CB6" w:rsidP="00AF4CB6">
            <w:pPr>
              <w:spacing w:after="0" w:line="240" w:lineRule="auto"/>
              <w:rPr>
                <w:rFonts w:eastAsia="Times New Roman"/>
                <w:color w:val="000000"/>
                <w:lang w:eastAsia="pl-PL"/>
              </w:rPr>
            </w:pPr>
            <w:r w:rsidRPr="00AF4CB6">
              <w:rPr>
                <w:rFonts w:eastAsia="Times New Roman"/>
                <w:color w:val="000000"/>
                <w:lang w:eastAsia="pl-PL"/>
              </w:rPr>
              <w:t xml:space="preserve">Tryńcza  </w:t>
            </w:r>
          </w:p>
        </w:tc>
        <w:tc>
          <w:tcPr>
            <w:tcW w:w="82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349</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7</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54</w:t>
            </w:r>
          </w:p>
        </w:tc>
        <w:tc>
          <w:tcPr>
            <w:tcW w:w="81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51</w:t>
            </w:r>
          </w:p>
        </w:tc>
        <w:tc>
          <w:tcPr>
            <w:tcW w:w="66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56</w:t>
            </w:r>
          </w:p>
        </w:tc>
        <w:tc>
          <w:tcPr>
            <w:tcW w:w="855"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74</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42</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5</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6</w:t>
            </w:r>
          </w:p>
        </w:tc>
        <w:tc>
          <w:tcPr>
            <w:tcW w:w="758"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2</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12</w:t>
            </w:r>
          </w:p>
        </w:tc>
      </w:tr>
      <w:tr w:rsidR="00AF4CB6" w:rsidRPr="00AF4CB6" w:rsidTr="001878A8">
        <w:trPr>
          <w:trHeight w:val="295"/>
        </w:trPr>
        <w:tc>
          <w:tcPr>
            <w:tcW w:w="1419" w:type="dxa"/>
            <w:tcBorders>
              <w:top w:val="nil"/>
              <w:left w:val="single" w:sz="4" w:space="0" w:color="auto"/>
              <w:bottom w:val="single" w:sz="4" w:space="0" w:color="auto"/>
              <w:right w:val="single" w:sz="4" w:space="0" w:color="auto"/>
            </w:tcBorders>
            <w:shd w:val="clear" w:color="000000" w:fill="F2DCDB"/>
            <w:noWrap/>
            <w:vAlign w:val="center"/>
            <w:hideMark/>
          </w:tcPr>
          <w:p w:rsidR="00AF4CB6" w:rsidRPr="00AF4CB6" w:rsidRDefault="00AF4CB6" w:rsidP="00AF4CB6">
            <w:pPr>
              <w:spacing w:after="0" w:line="240" w:lineRule="auto"/>
              <w:rPr>
                <w:rFonts w:eastAsia="Times New Roman"/>
                <w:color w:val="000000"/>
                <w:lang w:eastAsia="pl-PL"/>
              </w:rPr>
            </w:pPr>
            <w:r w:rsidRPr="00AF4CB6">
              <w:rPr>
                <w:rFonts w:eastAsia="Times New Roman"/>
                <w:color w:val="000000"/>
                <w:lang w:eastAsia="pl-PL"/>
              </w:rPr>
              <w:t xml:space="preserve">Zarzecze  </w:t>
            </w:r>
          </w:p>
        </w:tc>
        <w:tc>
          <w:tcPr>
            <w:tcW w:w="82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339</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2</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35</w:t>
            </w:r>
          </w:p>
        </w:tc>
        <w:tc>
          <w:tcPr>
            <w:tcW w:w="81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33</w:t>
            </w:r>
          </w:p>
        </w:tc>
        <w:tc>
          <w:tcPr>
            <w:tcW w:w="66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43</w:t>
            </w:r>
          </w:p>
        </w:tc>
        <w:tc>
          <w:tcPr>
            <w:tcW w:w="855"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104</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17</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5</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w:t>
            </w:r>
          </w:p>
        </w:tc>
        <w:tc>
          <w:tcPr>
            <w:tcW w:w="758"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2</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16</w:t>
            </w:r>
          </w:p>
        </w:tc>
      </w:tr>
      <w:tr w:rsidR="00AF4CB6" w:rsidRPr="00AF4CB6" w:rsidTr="001878A8">
        <w:trPr>
          <w:trHeight w:val="295"/>
        </w:trPr>
        <w:tc>
          <w:tcPr>
            <w:tcW w:w="1419" w:type="dxa"/>
            <w:tcBorders>
              <w:top w:val="nil"/>
              <w:left w:val="single" w:sz="4" w:space="0" w:color="auto"/>
              <w:bottom w:val="single" w:sz="4" w:space="0" w:color="auto"/>
              <w:right w:val="single" w:sz="4" w:space="0" w:color="auto"/>
            </w:tcBorders>
            <w:shd w:val="clear" w:color="000000" w:fill="DCE6F1"/>
            <w:noWrap/>
            <w:vAlign w:val="center"/>
            <w:hideMark/>
          </w:tcPr>
          <w:p w:rsidR="00AF4CB6" w:rsidRPr="00AF4CB6" w:rsidRDefault="00AF4CB6" w:rsidP="00AF4CB6">
            <w:pPr>
              <w:spacing w:after="0" w:line="240" w:lineRule="auto"/>
              <w:rPr>
                <w:rFonts w:eastAsia="Times New Roman"/>
                <w:color w:val="000000"/>
                <w:lang w:eastAsia="pl-PL"/>
              </w:rPr>
            </w:pPr>
            <w:r w:rsidRPr="00AF4CB6">
              <w:rPr>
                <w:rFonts w:eastAsia="Times New Roman"/>
                <w:color w:val="000000"/>
                <w:lang w:eastAsia="pl-PL"/>
              </w:rPr>
              <w:t>Powiat</w:t>
            </w:r>
          </w:p>
        </w:tc>
        <w:tc>
          <w:tcPr>
            <w:tcW w:w="82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4406</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79</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520</w:t>
            </w:r>
          </w:p>
        </w:tc>
        <w:tc>
          <w:tcPr>
            <w:tcW w:w="81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495</w:t>
            </w:r>
          </w:p>
        </w:tc>
        <w:tc>
          <w:tcPr>
            <w:tcW w:w="66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576</w:t>
            </w:r>
          </w:p>
        </w:tc>
        <w:tc>
          <w:tcPr>
            <w:tcW w:w="855"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1217</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257</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102</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78</w:t>
            </w:r>
          </w:p>
        </w:tc>
        <w:tc>
          <w:tcPr>
            <w:tcW w:w="758"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55</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247</w:t>
            </w:r>
          </w:p>
        </w:tc>
      </w:tr>
      <w:tr w:rsidR="00AF4CB6" w:rsidRPr="00AF4CB6" w:rsidTr="001878A8">
        <w:trPr>
          <w:trHeight w:val="295"/>
        </w:trPr>
        <w:tc>
          <w:tcPr>
            <w:tcW w:w="1419" w:type="dxa"/>
            <w:tcBorders>
              <w:top w:val="nil"/>
              <w:left w:val="single" w:sz="4" w:space="0" w:color="auto"/>
              <w:bottom w:val="single" w:sz="4" w:space="0" w:color="auto"/>
              <w:right w:val="single" w:sz="4" w:space="0" w:color="auto"/>
            </w:tcBorders>
            <w:shd w:val="clear" w:color="000000" w:fill="DCE6F1"/>
            <w:noWrap/>
            <w:vAlign w:val="center"/>
            <w:hideMark/>
          </w:tcPr>
          <w:p w:rsidR="00AF4CB6" w:rsidRPr="00AF4CB6" w:rsidRDefault="00AF4CB6" w:rsidP="00AF4CB6">
            <w:pPr>
              <w:spacing w:after="0" w:line="240" w:lineRule="auto"/>
              <w:rPr>
                <w:rFonts w:eastAsia="Times New Roman"/>
                <w:color w:val="000000"/>
                <w:lang w:eastAsia="pl-PL"/>
              </w:rPr>
            </w:pPr>
            <w:r w:rsidRPr="00AF4CB6">
              <w:rPr>
                <w:rFonts w:eastAsia="Times New Roman"/>
                <w:color w:val="000000"/>
                <w:lang w:eastAsia="pl-PL"/>
              </w:rPr>
              <w:t>Województwo</w:t>
            </w:r>
          </w:p>
        </w:tc>
        <w:tc>
          <w:tcPr>
            <w:tcW w:w="82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159627</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3404</w:t>
            </w:r>
          </w:p>
        </w:tc>
        <w:tc>
          <w:tcPr>
            <w:tcW w:w="680"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16372</w:t>
            </w:r>
          </w:p>
        </w:tc>
        <w:tc>
          <w:tcPr>
            <w:tcW w:w="81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15444</w:t>
            </w:r>
          </w:p>
        </w:tc>
        <w:tc>
          <w:tcPr>
            <w:tcW w:w="661"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19955</w:t>
            </w:r>
          </w:p>
        </w:tc>
        <w:tc>
          <w:tcPr>
            <w:tcW w:w="855"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44025</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10577</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4542</w:t>
            </w:r>
          </w:p>
        </w:tc>
        <w:tc>
          <w:tcPr>
            <w:tcW w:w="739"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3587</w:t>
            </w:r>
          </w:p>
        </w:tc>
        <w:tc>
          <w:tcPr>
            <w:tcW w:w="758"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4223</w:t>
            </w:r>
          </w:p>
        </w:tc>
        <w:tc>
          <w:tcPr>
            <w:tcW w:w="836" w:type="dxa"/>
            <w:tcBorders>
              <w:top w:val="nil"/>
              <w:left w:val="nil"/>
              <w:bottom w:val="single" w:sz="4" w:space="0" w:color="auto"/>
              <w:right w:val="single" w:sz="4" w:space="0" w:color="auto"/>
            </w:tcBorders>
            <w:shd w:val="clear" w:color="000000" w:fill="FDE9D9"/>
            <w:noWrap/>
            <w:vAlign w:val="bottom"/>
            <w:hideMark/>
          </w:tcPr>
          <w:p w:rsidR="00AF4CB6" w:rsidRPr="001878A8" w:rsidRDefault="00AF4CB6" w:rsidP="00AF4CB6">
            <w:pPr>
              <w:spacing w:after="0" w:line="240" w:lineRule="auto"/>
              <w:jc w:val="right"/>
              <w:rPr>
                <w:rFonts w:eastAsia="Times New Roman"/>
                <w:color w:val="000000"/>
                <w:sz w:val="20"/>
                <w:szCs w:val="20"/>
                <w:lang w:eastAsia="pl-PL"/>
              </w:rPr>
            </w:pPr>
            <w:r w:rsidRPr="001878A8">
              <w:rPr>
                <w:rFonts w:eastAsia="Times New Roman"/>
                <w:color w:val="000000"/>
                <w:sz w:val="20"/>
                <w:szCs w:val="20"/>
                <w:lang w:eastAsia="pl-PL"/>
              </w:rPr>
              <w:t>12620</w:t>
            </w:r>
          </w:p>
        </w:tc>
      </w:tr>
    </w:tbl>
    <w:p w:rsidR="006E0735" w:rsidRPr="002D596B" w:rsidRDefault="002558D6" w:rsidP="00AF4CB6">
      <w:pPr>
        <w:spacing w:after="0"/>
        <w:ind w:firstLine="708"/>
        <w:jc w:val="both"/>
      </w:pPr>
      <w:r>
        <w:t>Źródło: opracowanie własne na p</w:t>
      </w:r>
      <w:r w:rsidR="00105DF3">
        <w:t>odstawie: „Województwo Podkarpackie</w:t>
      </w:r>
      <w:r>
        <w:t xml:space="preserve"> 2014. Pod</w:t>
      </w:r>
      <w:r w:rsidR="00105DF3">
        <w:t>regiony, powiaty, gminy”, Rzeszów</w:t>
      </w:r>
      <w:r>
        <w:t xml:space="preserve"> 2014</w:t>
      </w:r>
      <w:r w:rsidR="002D596B">
        <w:t>.</w:t>
      </w:r>
    </w:p>
    <w:p w:rsidR="009F02D9" w:rsidRDefault="009F02D9" w:rsidP="001878A8">
      <w:pPr>
        <w:pStyle w:val="Nagwek3"/>
        <w:rPr>
          <w:rFonts w:ascii="Calibri" w:hAnsi="Calibri"/>
          <w:sz w:val="24"/>
          <w:szCs w:val="24"/>
        </w:rPr>
      </w:pPr>
    </w:p>
    <w:p w:rsidR="00B24778" w:rsidRPr="001878A8" w:rsidRDefault="00724064" w:rsidP="001878A8">
      <w:pPr>
        <w:pStyle w:val="Nagwek3"/>
        <w:rPr>
          <w:rFonts w:ascii="Calibri" w:hAnsi="Calibri"/>
          <w:sz w:val="24"/>
          <w:szCs w:val="24"/>
        </w:rPr>
      </w:pPr>
      <w:bookmarkStart w:id="17" w:name="_Toc441431518"/>
      <w:r w:rsidRPr="00724064">
        <w:rPr>
          <w:rFonts w:ascii="Calibri" w:hAnsi="Calibri"/>
          <w:sz w:val="24"/>
          <w:szCs w:val="24"/>
        </w:rPr>
        <w:t xml:space="preserve">1.6.2 </w:t>
      </w:r>
      <w:r w:rsidR="00B24778" w:rsidRPr="00724064">
        <w:rPr>
          <w:rFonts w:ascii="Calibri" w:hAnsi="Calibri"/>
          <w:sz w:val="24"/>
          <w:szCs w:val="24"/>
        </w:rPr>
        <w:t>Rolnictwo</w:t>
      </w:r>
      <w:bookmarkEnd w:id="17"/>
    </w:p>
    <w:p w:rsidR="008A6B63" w:rsidRDefault="007A646D" w:rsidP="00A12E2A">
      <w:pPr>
        <w:pStyle w:val="Akapitzlist"/>
        <w:ind w:left="0" w:firstLine="708"/>
        <w:jc w:val="both"/>
        <w:rPr>
          <w:sz w:val="24"/>
          <w:szCs w:val="24"/>
        </w:rPr>
      </w:pPr>
      <w:r>
        <w:rPr>
          <w:sz w:val="24"/>
          <w:szCs w:val="24"/>
        </w:rPr>
        <w:t>W gminie Przeworsk</w:t>
      </w:r>
      <w:r w:rsidR="008A6B63" w:rsidRPr="008A6B63">
        <w:rPr>
          <w:sz w:val="24"/>
          <w:szCs w:val="24"/>
        </w:rPr>
        <w:t xml:space="preserve"> sektor rolny i dzia</w:t>
      </w:r>
      <w:r w:rsidR="009B2E57">
        <w:rPr>
          <w:sz w:val="24"/>
          <w:szCs w:val="24"/>
        </w:rPr>
        <w:t>łalność około rolnicza ma</w:t>
      </w:r>
      <w:r w:rsidR="008A6B63" w:rsidRPr="008A6B63">
        <w:rPr>
          <w:sz w:val="24"/>
          <w:szCs w:val="24"/>
        </w:rPr>
        <w:t xml:space="preserve"> duże znaczenie społeczno-gospodarcze. R</w:t>
      </w:r>
      <w:r w:rsidR="00650273">
        <w:rPr>
          <w:sz w:val="24"/>
          <w:szCs w:val="24"/>
        </w:rPr>
        <w:t>olnictwo jest bardzo ważną</w:t>
      </w:r>
      <w:r w:rsidR="00460C80">
        <w:rPr>
          <w:sz w:val="24"/>
          <w:szCs w:val="24"/>
        </w:rPr>
        <w:t xml:space="preserve"> dziedziną</w:t>
      </w:r>
      <w:r w:rsidR="008A6B63" w:rsidRPr="008A6B63">
        <w:rPr>
          <w:sz w:val="24"/>
          <w:szCs w:val="24"/>
        </w:rPr>
        <w:t xml:space="preserve"> gospodarki, przez co ma znaczny wpływ na poziom rozwoju Gminy i standard życia mieszkańców. Rolnictwo</w:t>
      </w:r>
      <w:r w:rsidR="00650273">
        <w:rPr>
          <w:sz w:val="24"/>
          <w:szCs w:val="24"/>
        </w:rPr>
        <w:t xml:space="preserve"> c</w:t>
      </w:r>
      <w:r w:rsidR="00460C80">
        <w:rPr>
          <w:sz w:val="24"/>
          <w:szCs w:val="24"/>
        </w:rPr>
        <w:t>harakteryzuje się dużym stopniem rozdrobnienia</w:t>
      </w:r>
      <w:r w:rsidR="008A6B63" w:rsidRPr="008A6B63">
        <w:rPr>
          <w:sz w:val="24"/>
          <w:szCs w:val="24"/>
        </w:rPr>
        <w:t xml:space="preserve">. </w:t>
      </w:r>
      <w:r w:rsidR="00606383" w:rsidRPr="00606383">
        <w:rPr>
          <w:sz w:val="24"/>
          <w:szCs w:val="24"/>
        </w:rPr>
        <w:t>Gmina charakteryzuje się znacznym areałem rolnym oraz niewielkim stopniem zalesienia</w:t>
      </w:r>
    </w:p>
    <w:p w:rsidR="00344E05" w:rsidRDefault="00606383" w:rsidP="001878A8">
      <w:pPr>
        <w:pStyle w:val="Akapitzlist"/>
        <w:ind w:left="0" w:firstLine="708"/>
        <w:jc w:val="both"/>
        <w:rPr>
          <w:sz w:val="24"/>
          <w:szCs w:val="24"/>
        </w:rPr>
      </w:pPr>
      <w:r w:rsidRPr="00606383">
        <w:rPr>
          <w:sz w:val="24"/>
          <w:szCs w:val="24"/>
        </w:rPr>
        <w:t>Z ogólnej</w:t>
      </w:r>
      <w:r w:rsidR="007A646D">
        <w:rPr>
          <w:sz w:val="24"/>
          <w:szCs w:val="24"/>
        </w:rPr>
        <w:t xml:space="preserve">  powierzchni  9080</w:t>
      </w:r>
      <w:r>
        <w:rPr>
          <w:sz w:val="24"/>
          <w:szCs w:val="24"/>
        </w:rPr>
        <w:t xml:space="preserve"> ha grun</w:t>
      </w:r>
      <w:r w:rsidR="007A646D">
        <w:rPr>
          <w:sz w:val="24"/>
          <w:szCs w:val="24"/>
        </w:rPr>
        <w:t>tów, użytki rolne stanowią  8199  ha (ponad 90% wszystkich gruntów),  w tym: grunty orne: 5904</w:t>
      </w:r>
      <w:r w:rsidRPr="00606383">
        <w:rPr>
          <w:sz w:val="24"/>
          <w:szCs w:val="24"/>
        </w:rPr>
        <w:t xml:space="preserve"> ha</w:t>
      </w:r>
      <w:r>
        <w:rPr>
          <w:sz w:val="24"/>
          <w:szCs w:val="24"/>
        </w:rPr>
        <w:t>, pastwiska i</w:t>
      </w:r>
      <w:r w:rsidR="007A646D">
        <w:rPr>
          <w:sz w:val="24"/>
          <w:szCs w:val="24"/>
        </w:rPr>
        <w:t xml:space="preserve"> łąki: 1743</w:t>
      </w:r>
      <w:r w:rsidRPr="00606383">
        <w:rPr>
          <w:sz w:val="24"/>
          <w:szCs w:val="24"/>
        </w:rPr>
        <w:t xml:space="preserve"> ha</w:t>
      </w:r>
      <w:r w:rsidR="007A646D">
        <w:rPr>
          <w:sz w:val="24"/>
          <w:szCs w:val="24"/>
        </w:rPr>
        <w:t>, sady: 118</w:t>
      </w:r>
      <w:r w:rsidRPr="00606383">
        <w:rPr>
          <w:sz w:val="24"/>
          <w:szCs w:val="24"/>
        </w:rPr>
        <w:t xml:space="preserve"> ha</w:t>
      </w:r>
      <w:r w:rsidR="007A646D">
        <w:rPr>
          <w:sz w:val="24"/>
          <w:szCs w:val="24"/>
        </w:rPr>
        <w:t>, grunty leśne:   149</w:t>
      </w:r>
      <w:r w:rsidRPr="00606383">
        <w:rPr>
          <w:sz w:val="24"/>
          <w:szCs w:val="24"/>
        </w:rPr>
        <w:t xml:space="preserve"> ha</w:t>
      </w:r>
      <w:r w:rsidR="00344E05">
        <w:rPr>
          <w:sz w:val="24"/>
          <w:szCs w:val="24"/>
        </w:rPr>
        <w:t>.</w:t>
      </w:r>
    </w:p>
    <w:p w:rsidR="00A12E2A" w:rsidRDefault="00606383" w:rsidP="0032369E">
      <w:pPr>
        <w:pStyle w:val="Akapitzlist"/>
        <w:ind w:left="0"/>
        <w:jc w:val="both"/>
        <w:rPr>
          <w:sz w:val="24"/>
          <w:szCs w:val="24"/>
        </w:rPr>
      </w:pPr>
      <w:r w:rsidRPr="00606383">
        <w:rPr>
          <w:sz w:val="24"/>
          <w:szCs w:val="24"/>
        </w:rPr>
        <w:t xml:space="preserve">                            </w:t>
      </w:r>
    </w:p>
    <w:p w:rsidR="00344E05" w:rsidRDefault="00A12E2A" w:rsidP="00344E05">
      <w:pPr>
        <w:pStyle w:val="Akapitzlist"/>
        <w:ind w:left="0" w:firstLine="709"/>
        <w:jc w:val="both"/>
        <w:rPr>
          <w:i/>
        </w:rPr>
      </w:pPr>
      <w:r>
        <w:rPr>
          <w:i/>
        </w:rPr>
        <w:t>Tabela 19. Użytkowanie gruntów w 2014  roku (według granic administracyjnych) na tle powiatu i województwa (stan: 01.01.2014r.</w:t>
      </w:r>
      <w:r w:rsidRPr="0067099A">
        <w:rPr>
          <w:i/>
        </w:rPr>
        <w:t>).</w:t>
      </w:r>
    </w:p>
    <w:tbl>
      <w:tblPr>
        <w:tblW w:w="9780" w:type="dxa"/>
        <w:tblInd w:w="55" w:type="dxa"/>
        <w:tblCellMar>
          <w:left w:w="70" w:type="dxa"/>
          <w:right w:w="70" w:type="dxa"/>
        </w:tblCellMar>
        <w:tblLook w:val="04A0"/>
      </w:tblPr>
      <w:tblGrid>
        <w:gridCol w:w="1920"/>
        <w:gridCol w:w="960"/>
        <w:gridCol w:w="960"/>
        <w:gridCol w:w="940"/>
        <w:gridCol w:w="960"/>
        <w:gridCol w:w="960"/>
        <w:gridCol w:w="1060"/>
        <w:gridCol w:w="960"/>
        <w:gridCol w:w="1060"/>
      </w:tblGrid>
      <w:tr w:rsidR="00056A62" w:rsidRPr="00056A62" w:rsidTr="00056A62">
        <w:trPr>
          <w:trHeight w:val="300"/>
        </w:trPr>
        <w:tc>
          <w:tcPr>
            <w:tcW w:w="1920" w:type="dxa"/>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056A62" w:rsidRPr="00056A62" w:rsidRDefault="00056A62" w:rsidP="00056A62">
            <w:pPr>
              <w:spacing w:after="0" w:line="240" w:lineRule="auto"/>
              <w:jc w:val="center"/>
              <w:rPr>
                <w:rFonts w:eastAsia="Times New Roman"/>
                <w:color w:val="000000"/>
                <w:lang w:eastAsia="pl-PL"/>
              </w:rPr>
            </w:pPr>
            <w:r w:rsidRPr="00056A62">
              <w:rPr>
                <w:rFonts w:eastAsia="Times New Roman"/>
                <w:color w:val="000000"/>
                <w:lang w:eastAsia="pl-PL"/>
              </w:rPr>
              <w:t>Wyszczególnienie</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056A62" w:rsidRPr="00056A62" w:rsidRDefault="00056A62" w:rsidP="00056A62">
            <w:pPr>
              <w:spacing w:after="0" w:line="240" w:lineRule="auto"/>
              <w:jc w:val="center"/>
              <w:rPr>
                <w:rFonts w:eastAsia="Times New Roman"/>
                <w:color w:val="000000"/>
                <w:lang w:eastAsia="pl-PL"/>
              </w:rPr>
            </w:pPr>
            <w:r w:rsidRPr="00056A62">
              <w:rPr>
                <w:rFonts w:eastAsia="Times New Roman"/>
                <w:color w:val="000000"/>
                <w:lang w:eastAsia="pl-PL"/>
              </w:rPr>
              <w:t>0gółem</w:t>
            </w:r>
          </w:p>
        </w:tc>
        <w:tc>
          <w:tcPr>
            <w:tcW w:w="4880" w:type="dxa"/>
            <w:gridSpan w:val="5"/>
            <w:tcBorders>
              <w:top w:val="single" w:sz="4" w:space="0" w:color="auto"/>
              <w:left w:val="nil"/>
              <w:bottom w:val="single" w:sz="4" w:space="0" w:color="auto"/>
              <w:right w:val="single" w:sz="4" w:space="0" w:color="auto"/>
            </w:tcBorders>
            <w:shd w:val="clear" w:color="000000" w:fill="DCE6F1"/>
            <w:vAlign w:val="center"/>
            <w:hideMark/>
          </w:tcPr>
          <w:p w:rsidR="00056A62" w:rsidRPr="00056A62" w:rsidRDefault="00056A62" w:rsidP="00056A62">
            <w:pPr>
              <w:spacing w:after="0" w:line="240" w:lineRule="auto"/>
              <w:jc w:val="center"/>
              <w:rPr>
                <w:rFonts w:eastAsia="Times New Roman"/>
                <w:color w:val="000000"/>
                <w:lang w:eastAsia="pl-PL"/>
              </w:rPr>
            </w:pPr>
            <w:r w:rsidRPr="00056A62">
              <w:rPr>
                <w:rFonts w:eastAsia="Times New Roman"/>
                <w:color w:val="000000"/>
                <w:lang w:eastAsia="pl-PL"/>
              </w:rPr>
              <w:t>Użytki rolne</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056A62" w:rsidRPr="00056A62" w:rsidRDefault="00056A62" w:rsidP="00056A62">
            <w:pPr>
              <w:spacing w:after="0" w:line="240" w:lineRule="auto"/>
              <w:jc w:val="center"/>
              <w:rPr>
                <w:rFonts w:eastAsia="Times New Roman"/>
                <w:color w:val="000000"/>
                <w:lang w:eastAsia="pl-PL"/>
              </w:rPr>
            </w:pPr>
            <w:r w:rsidRPr="00056A62">
              <w:rPr>
                <w:rFonts w:eastAsia="Times New Roman"/>
                <w:color w:val="000000"/>
                <w:lang w:eastAsia="pl-PL"/>
              </w:rPr>
              <w:t>Grunty leśne</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056A62" w:rsidRPr="00056A62" w:rsidRDefault="00056A62" w:rsidP="00056A62">
            <w:pPr>
              <w:spacing w:after="0" w:line="240" w:lineRule="auto"/>
              <w:jc w:val="center"/>
              <w:rPr>
                <w:rFonts w:eastAsia="Times New Roman"/>
                <w:color w:val="000000"/>
                <w:lang w:eastAsia="pl-PL"/>
              </w:rPr>
            </w:pPr>
            <w:r w:rsidRPr="00056A62">
              <w:rPr>
                <w:rFonts w:eastAsia="Times New Roman"/>
                <w:color w:val="000000"/>
                <w:lang w:eastAsia="pl-PL"/>
              </w:rPr>
              <w:t>Pozostałe grunty</w:t>
            </w:r>
          </w:p>
        </w:tc>
      </w:tr>
      <w:tr w:rsidR="00056A62" w:rsidRPr="00056A62" w:rsidTr="00056A62">
        <w:trPr>
          <w:trHeight w:val="300"/>
        </w:trPr>
        <w:tc>
          <w:tcPr>
            <w:tcW w:w="1920" w:type="dxa"/>
            <w:vMerge/>
            <w:tcBorders>
              <w:top w:val="single" w:sz="4" w:space="0" w:color="auto"/>
              <w:left w:val="single" w:sz="4" w:space="0" w:color="auto"/>
              <w:bottom w:val="single" w:sz="4" w:space="0" w:color="000000"/>
              <w:right w:val="single" w:sz="4" w:space="0" w:color="auto"/>
            </w:tcBorders>
            <w:vAlign w:val="center"/>
            <w:hideMark/>
          </w:tcPr>
          <w:p w:rsidR="00056A62" w:rsidRPr="00056A62" w:rsidRDefault="00056A62" w:rsidP="00056A62">
            <w:pPr>
              <w:spacing w:after="0" w:line="240" w:lineRule="auto"/>
              <w:rPr>
                <w:rFonts w:eastAsia="Times New Roman"/>
                <w:color w:val="000000"/>
                <w:lang w:eastAsia="pl-PL"/>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56A62" w:rsidRPr="00056A62" w:rsidRDefault="00056A62" w:rsidP="00056A62">
            <w:pPr>
              <w:spacing w:after="0" w:line="240" w:lineRule="auto"/>
              <w:rPr>
                <w:rFonts w:eastAsia="Times New Roman"/>
                <w:color w:val="000000"/>
                <w:lang w:eastAsia="pl-PL"/>
              </w:rPr>
            </w:pPr>
          </w:p>
        </w:tc>
        <w:tc>
          <w:tcPr>
            <w:tcW w:w="960" w:type="dxa"/>
            <w:vMerge w:val="restart"/>
            <w:tcBorders>
              <w:top w:val="nil"/>
              <w:left w:val="single" w:sz="4" w:space="0" w:color="auto"/>
              <w:bottom w:val="single" w:sz="4" w:space="0" w:color="auto"/>
              <w:right w:val="single" w:sz="4" w:space="0" w:color="auto"/>
            </w:tcBorders>
            <w:shd w:val="clear" w:color="000000" w:fill="DCE6F1"/>
            <w:vAlign w:val="center"/>
            <w:hideMark/>
          </w:tcPr>
          <w:p w:rsidR="00056A62" w:rsidRPr="00056A62" w:rsidRDefault="00056A62" w:rsidP="00056A62">
            <w:pPr>
              <w:spacing w:after="0" w:line="240" w:lineRule="auto"/>
              <w:jc w:val="center"/>
              <w:rPr>
                <w:rFonts w:eastAsia="Times New Roman"/>
                <w:color w:val="000000"/>
                <w:lang w:eastAsia="pl-PL"/>
              </w:rPr>
            </w:pPr>
            <w:r w:rsidRPr="00056A62">
              <w:rPr>
                <w:rFonts w:eastAsia="Times New Roman"/>
                <w:color w:val="000000"/>
                <w:lang w:eastAsia="pl-PL"/>
              </w:rPr>
              <w:t>Razem</w:t>
            </w:r>
          </w:p>
        </w:tc>
        <w:tc>
          <w:tcPr>
            <w:tcW w:w="3920" w:type="dxa"/>
            <w:gridSpan w:val="4"/>
            <w:tcBorders>
              <w:top w:val="single" w:sz="4" w:space="0" w:color="auto"/>
              <w:left w:val="nil"/>
              <w:bottom w:val="single" w:sz="4" w:space="0" w:color="auto"/>
              <w:right w:val="single" w:sz="4" w:space="0" w:color="auto"/>
            </w:tcBorders>
            <w:shd w:val="clear" w:color="000000" w:fill="DCE6F1"/>
            <w:vAlign w:val="center"/>
            <w:hideMark/>
          </w:tcPr>
          <w:p w:rsidR="00056A62" w:rsidRPr="00056A62" w:rsidRDefault="00056A62" w:rsidP="00056A62">
            <w:pPr>
              <w:spacing w:after="0" w:line="240" w:lineRule="auto"/>
              <w:jc w:val="center"/>
              <w:rPr>
                <w:rFonts w:eastAsia="Times New Roman"/>
                <w:color w:val="000000"/>
                <w:lang w:eastAsia="pl-PL"/>
              </w:rPr>
            </w:pPr>
            <w:r w:rsidRPr="00056A62">
              <w:rPr>
                <w:rFonts w:eastAsia="Times New Roman"/>
                <w:color w:val="000000"/>
                <w:lang w:eastAsia="pl-PL"/>
              </w:rPr>
              <w:t>w tym</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56A62" w:rsidRPr="00056A62" w:rsidRDefault="00056A62" w:rsidP="00056A62">
            <w:pPr>
              <w:spacing w:after="0" w:line="240" w:lineRule="auto"/>
              <w:rPr>
                <w:rFonts w:eastAsia="Times New Roman"/>
                <w:color w:val="000000"/>
                <w:lang w:eastAsia="pl-PL"/>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056A62" w:rsidRPr="00056A62" w:rsidRDefault="00056A62" w:rsidP="00056A62">
            <w:pPr>
              <w:spacing w:after="0" w:line="240" w:lineRule="auto"/>
              <w:rPr>
                <w:rFonts w:eastAsia="Times New Roman"/>
                <w:color w:val="000000"/>
                <w:lang w:eastAsia="pl-PL"/>
              </w:rPr>
            </w:pPr>
          </w:p>
        </w:tc>
      </w:tr>
      <w:tr w:rsidR="00056A62" w:rsidRPr="00056A62" w:rsidTr="00056A62">
        <w:trPr>
          <w:trHeight w:val="600"/>
        </w:trPr>
        <w:tc>
          <w:tcPr>
            <w:tcW w:w="1920" w:type="dxa"/>
            <w:vMerge/>
            <w:tcBorders>
              <w:top w:val="single" w:sz="4" w:space="0" w:color="auto"/>
              <w:left w:val="single" w:sz="4" w:space="0" w:color="auto"/>
              <w:bottom w:val="single" w:sz="4" w:space="0" w:color="000000"/>
              <w:right w:val="single" w:sz="4" w:space="0" w:color="auto"/>
            </w:tcBorders>
            <w:vAlign w:val="center"/>
            <w:hideMark/>
          </w:tcPr>
          <w:p w:rsidR="00056A62" w:rsidRPr="00056A62" w:rsidRDefault="00056A62" w:rsidP="00056A62">
            <w:pPr>
              <w:spacing w:after="0" w:line="240" w:lineRule="auto"/>
              <w:rPr>
                <w:rFonts w:eastAsia="Times New Roman"/>
                <w:color w:val="000000"/>
                <w:lang w:eastAsia="pl-PL"/>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56A62" w:rsidRPr="00056A62" w:rsidRDefault="00056A62" w:rsidP="00056A62">
            <w:pPr>
              <w:spacing w:after="0" w:line="240" w:lineRule="auto"/>
              <w:rPr>
                <w:rFonts w:eastAsia="Times New Roman"/>
                <w:color w:val="000000"/>
                <w:lang w:eastAsia="pl-PL"/>
              </w:rPr>
            </w:pPr>
          </w:p>
        </w:tc>
        <w:tc>
          <w:tcPr>
            <w:tcW w:w="960" w:type="dxa"/>
            <w:vMerge/>
            <w:tcBorders>
              <w:top w:val="nil"/>
              <w:left w:val="single" w:sz="4" w:space="0" w:color="auto"/>
              <w:bottom w:val="single" w:sz="4" w:space="0" w:color="auto"/>
              <w:right w:val="single" w:sz="4" w:space="0" w:color="auto"/>
            </w:tcBorders>
            <w:vAlign w:val="center"/>
            <w:hideMark/>
          </w:tcPr>
          <w:p w:rsidR="00056A62" w:rsidRPr="00056A62" w:rsidRDefault="00056A62" w:rsidP="00056A62">
            <w:pPr>
              <w:spacing w:after="0" w:line="240" w:lineRule="auto"/>
              <w:rPr>
                <w:rFonts w:eastAsia="Times New Roman"/>
                <w:color w:val="000000"/>
                <w:lang w:eastAsia="pl-PL"/>
              </w:rPr>
            </w:pPr>
          </w:p>
        </w:tc>
        <w:tc>
          <w:tcPr>
            <w:tcW w:w="940" w:type="dxa"/>
            <w:tcBorders>
              <w:top w:val="nil"/>
              <w:left w:val="nil"/>
              <w:bottom w:val="single" w:sz="4" w:space="0" w:color="auto"/>
              <w:right w:val="single" w:sz="4" w:space="0" w:color="auto"/>
            </w:tcBorders>
            <w:shd w:val="clear" w:color="000000" w:fill="DCE6F1"/>
            <w:vAlign w:val="center"/>
            <w:hideMark/>
          </w:tcPr>
          <w:p w:rsidR="00056A62" w:rsidRPr="00056A62" w:rsidRDefault="00056A62" w:rsidP="00056A62">
            <w:pPr>
              <w:spacing w:after="0" w:line="240" w:lineRule="auto"/>
              <w:jc w:val="center"/>
              <w:rPr>
                <w:rFonts w:eastAsia="Times New Roman"/>
                <w:color w:val="000000"/>
                <w:lang w:eastAsia="pl-PL"/>
              </w:rPr>
            </w:pPr>
            <w:r w:rsidRPr="00056A62">
              <w:rPr>
                <w:rFonts w:eastAsia="Times New Roman"/>
                <w:color w:val="000000"/>
                <w:lang w:eastAsia="pl-PL"/>
              </w:rPr>
              <w:t>Grunty orne</w:t>
            </w:r>
          </w:p>
        </w:tc>
        <w:tc>
          <w:tcPr>
            <w:tcW w:w="960" w:type="dxa"/>
            <w:tcBorders>
              <w:top w:val="nil"/>
              <w:left w:val="nil"/>
              <w:bottom w:val="single" w:sz="4" w:space="0" w:color="auto"/>
              <w:right w:val="single" w:sz="4" w:space="0" w:color="auto"/>
            </w:tcBorders>
            <w:shd w:val="clear" w:color="000000" w:fill="DCE6F1"/>
            <w:vAlign w:val="center"/>
            <w:hideMark/>
          </w:tcPr>
          <w:p w:rsidR="00056A62" w:rsidRPr="00056A62" w:rsidRDefault="00056A62" w:rsidP="00056A62">
            <w:pPr>
              <w:spacing w:after="0" w:line="240" w:lineRule="auto"/>
              <w:jc w:val="center"/>
              <w:rPr>
                <w:rFonts w:eastAsia="Times New Roman"/>
                <w:color w:val="000000"/>
                <w:lang w:eastAsia="pl-PL"/>
              </w:rPr>
            </w:pPr>
            <w:r w:rsidRPr="00056A62">
              <w:rPr>
                <w:rFonts w:eastAsia="Times New Roman"/>
                <w:color w:val="000000"/>
                <w:lang w:eastAsia="pl-PL"/>
              </w:rPr>
              <w:t>Sady</w:t>
            </w:r>
          </w:p>
        </w:tc>
        <w:tc>
          <w:tcPr>
            <w:tcW w:w="960" w:type="dxa"/>
            <w:tcBorders>
              <w:top w:val="nil"/>
              <w:left w:val="nil"/>
              <w:bottom w:val="single" w:sz="4" w:space="0" w:color="auto"/>
              <w:right w:val="single" w:sz="4" w:space="0" w:color="auto"/>
            </w:tcBorders>
            <w:shd w:val="clear" w:color="000000" w:fill="DCE6F1"/>
            <w:vAlign w:val="center"/>
            <w:hideMark/>
          </w:tcPr>
          <w:p w:rsidR="00056A62" w:rsidRPr="00056A62" w:rsidRDefault="00056A62" w:rsidP="00056A62">
            <w:pPr>
              <w:spacing w:after="0" w:line="240" w:lineRule="auto"/>
              <w:jc w:val="center"/>
              <w:rPr>
                <w:rFonts w:eastAsia="Times New Roman"/>
                <w:color w:val="000000"/>
                <w:lang w:eastAsia="pl-PL"/>
              </w:rPr>
            </w:pPr>
            <w:r w:rsidRPr="00056A62">
              <w:rPr>
                <w:rFonts w:eastAsia="Times New Roman"/>
                <w:color w:val="000000"/>
                <w:lang w:eastAsia="pl-PL"/>
              </w:rPr>
              <w:t>Łąki trwałe</w:t>
            </w:r>
          </w:p>
        </w:tc>
        <w:tc>
          <w:tcPr>
            <w:tcW w:w="1060" w:type="dxa"/>
            <w:tcBorders>
              <w:top w:val="nil"/>
              <w:left w:val="nil"/>
              <w:bottom w:val="single" w:sz="4" w:space="0" w:color="auto"/>
              <w:right w:val="single" w:sz="4" w:space="0" w:color="auto"/>
            </w:tcBorders>
            <w:shd w:val="clear" w:color="000000" w:fill="DCE6F1"/>
            <w:vAlign w:val="center"/>
            <w:hideMark/>
          </w:tcPr>
          <w:p w:rsidR="00056A62" w:rsidRPr="00056A62" w:rsidRDefault="00056A62" w:rsidP="00056A62">
            <w:pPr>
              <w:spacing w:after="0" w:line="240" w:lineRule="auto"/>
              <w:jc w:val="center"/>
              <w:rPr>
                <w:rFonts w:eastAsia="Times New Roman"/>
                <w:color w:val="000000"/>
                <w:lang w:eastAsia="pl-PL"/>
              </w:rPr>
            </w:pPr>
            <w:r w:rsidRPr="00056A62">
              <w:rPr>
                <w:rFonts w:eastAsia="Times New Roman"/>
                <w:color w:val="000000"/>
                <w:lang w:eastAsia="pl-PL"/>
              </w:rPr>
              <w:t>Pastwiska trwałe</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56A62" w:rsidRPr="00056A62" w:rsidRDefault="00056A62" w:rsidP="00056A62">
            <w:pPr>
              <w:spacing w:after="0" w:line="240" w:lineRule="auto"/>
              <w:rPr>
                <w:rFonts w:eastAsia="Times New Roman"/>
                <w:color w:val="000000"/>
                <w:lang w:eastAsia="pl-PL"/>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056A62" w:rsidRPr="00056A62" w:rsidRDefault="00056A62" w:rsidP="00056A62">
            <w:pPr>
              <w:spacing w:after="0" w:line="240" w:lineRule="auto"/>
              <w:rPr>
                <w:rFonts w:eastAsia="Times New Roman"/>
                <w:color w:val="000000"/>
                <w:lang w:eastAsia="pl-PL"/>
              </w:rPr>
            </w:pPr>
          </w:p>
        </w:tc>
      </w:tr>
      <w:tr w:rsidR="00056A62" w:rsidRPr="00056A62" w:rsidTr="00056A62">
        <w:trPr>
          <w:trHeight w:val="300"/>
        </w:trPr>
        <w:tc>
          <w:tcPr>
            <w:tcW w:w="1920" w:type="dxa"/>
            <w:vMerge/>
            <w:tcBorders>
              <w:top w:val="single" w:sz="4" w:space="0" w:color="auto"/>
              <w:left w:val="single" w:sz="4" w:space="0" w:color="auto"/>
              <w:bottom w:val="single" w:sz="4" w:space="0" w:color="000000"/>
              <w:right w:val="single" w:sz="4" w:space="0" w:color="auto"/>
            </w:tcBorders>
            <w:vAlign w:val="center"/>
            <w:hideMark/>
          </w:tcPr>
          <w:p w:rsidR="00056A62" w:rsidRPr="00056A62" w:rsidRDefault="00056A62" w:rsidP="00056A62">
            <w:pPr>
              <w:spacing w:after="0" w:line="240" w:lineRule="auto"/>
              <w:rPr>
                <w:rFonts w:eastAsia="Times New Roman"/>
                <w:color w:val="000000"/>
                <w:lang w:eastAsia="pl-PL"/>
              </w:rPr>
            </w:pPr>
          </w:p>
        </w:tc>
        <w:tc>
          <w:tcPr>
            <w:tcW w:w="7860" w:type="dxa"/>
            <w:gridSpan w:val="8"/>
            <w:tcBorders>
              <w:top w:val="single" w:sz="4" w:space="0" w:color="auto"/>
              <w:left w:val="nil"/>
              <w:bottom w:val="single" w:sz="4" w:space="0" w:color="auto"/>
              <w:right w:val="single" w:sz="4" w:space="0" w:color="000000"/>
            </w:tcBorders>
            <w:shd w:val="clear" w:color="000000" w:fill="DCE6F1"/>
            <w:vAlign w:val="center"/>
            <w:hideMark/>
          </w:tcPr>
          <w:p w:rsidR="00056A62" w:rsidRPr="00056A62" w:rsidRDefault="00056A62" w:rsidP="00056A62">
            <w:pPr>
              <w:spacing w:after="0" w:line="240" w:lineRule="auto"/>
              <w:jc w:val="center"/>
              <w:rPr>
                <w:rFonts w:eastAsia="Times New Roman"/>
                <w:color w:val="000000"/>
                <w:lang w:eastAsia="pl-PL"/>
              </w:rPr>
            </w:pPr>
            <w:r w:rsidRPr="00056A62">
              <w:rPr>
                <w:rFonts w:eastAsia="Times New Roman"/>
                <w:color w:val="000000"/>
                <w:lang w:eastAsia="pl-PL"/>
              </w:rPr>
              <w:t>w ha</w:t>
            </w:r>
          </w:p>
        </w:tc>
      </w:tr>
      <w:tr w:rsidR="00056A62" w:rsidRPr="00056A62" w:rsidTr="00056A62">
        <w:trPr>
          <w:trHeight w:val="300"/>
        </w:trPr>
        <w:tc>
          <w:tcPr>
            <w:tcW w:w="1920" w:type="dxa"/>
            <w:tcBorders>
              <w:top w:val="nil"/>
              <w:left w:val="single" w:sz="4" w:space="0" w:color="auto"/>
              <w:bottom w:val="single" w:sz="4" w:space="0" w:color="auto"/>
              <w:right w:val="single" w:sz="4" w:space="0" w:color="auto"/>
            </w:tcBorders>
            <w:shd w:val="clear" w:color="000000" w:fill="F2DCDB"/>
            <w:noWrap/>
            <w:vAlign w:val="center"/>
            <w:hideMark/>
          </w:tcPr>
          <w:p w:rsidR="00056A62" w:rsidRPr="00056A62" w:rsidRDefault="00056A62" w:rsidP="00056A62">
            <w:pPr>
              <w:spacing w:after="0" w:line="240" w:lineRule="auto"/>
              <w:rPr>
                <w:rFonts w:eastAsia="Times New Roman"/>
                <w:color w:val="000000"/>
                <w:lang w:eastAsia="pl-PL"/>
              </w:rPr>
            </w:pPr>
            <w:r w:rsidRPr="00056A62">
              <w:rPr>
                <w:rFonts w:eastAsia="Times New Roman"/>
                <w:color w:val="000000"/>
                <w:lang w:eastAsia="pl-PL"/>
              </w:rPr>
              <w:t>Przeworsk m.</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2213</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1654</w:t>
            </w:r>
          </w:p>
        </w:tc>
        <w:tc>
          <w:tcPr>
            <w:tcW w:w="94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1346</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7</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75</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151</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10</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549</w:t>
            </w:r>
          </w:p>
        </w:tc>
      </w:tr>
      <w:tr w:rsidR="00056A62" w:rsidRPr="00056A62" w:rsidTr="00056A62">
        <w:trPr>
          <w:trHeight w:val="300"/>
        </w:trPr>
        <w:tc>
          <w:tcPr>
            <w:tcW w:w="1920" w:type="dxa"/>
            <w:tcBorders>
              <w:top w:val="nil"/>
              <w:left w:val="single" w:sz="4" w:space="0" w:color="auto"/>
              <w:bottom w:val="single" w:sz="4" w:space="0" w:color="auto"/>
              <w:right w:val="single" w:sz="4" w:space="0" w:color="auto"/>
            </w:tcBorders>
            <w:shd w:val="clear" w:color="000000" w:fill="F2DCDB"/>
            <w:noWrap/>
            <w:vAlign w:val="center"/>
            <w:hideMark/>
          </w:tcPr>
          <w:p w:rsidR="00056A62" w:rsidRPr="00056A62" w:rsidRDefault="00056A62" w:rsidP="00056A62">
            <w:pPr>
              <w:spacing w:after="0" w:line="240" w:lineRule="auto"/>
              <w:rPr>
                <w:rFonts w:eastAsia="Times New Roman"/>
                <w:color w:val="000000"/>
                <w:lang w:eastAsia="pl-PL"/>
              </w:rPr>
            </w:pPr>
            <w:r w:rsidRPr="00056A62">
              <w:rPr>
                <w:rFonts w:eastAsia="Times New Roman"/>
                <w:color w:val="000000"/>
                <w:lang w:eastAsia="pl-PL"/>
              </w:rPr>
              <w:t>Kańczuga</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10503</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8297</w:t>
            </w:r>
          </w:p>
        </w:tc>
        <w:tc>
          <w:tcPr>
            <w:tcW w:w="94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6483</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525</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414</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431</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1687</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519</w:t>
            </w:r>
          </w:p>
        </w:tc>
      </w:tr>
      <w:tr w:rsidR="00056A62" w:rsidRPr="00056A62" w:rsidTr="00056A62">
        <w:trPr>
          <w:trHeight w:val="300"/>
        </w:trPr>
        <w:tc>
          <w:tcPr>
            <w:tcW w:w="1920" w:type="dxa"/>
            <w:tcBorders>
              <w:top w:val="nil"/>
              <w:left w:val="single" w:sz="4" w:space="0" w:color="auto"/>
              <w:bottom w:val="single" w:sz="4" w:space="0" w:color="auto"/>
              <w:right w:val="single" w:sz="4" w:space="0" w:color="auto"/>
            </w:tcBorders>
            <w:shd w:val="clear" w:color="000000" w:fill="F2DCDB"/>
            <w:noWrap/>
            <w:vAlign w:val="center"/>
            <w:hideMark/>
          </w:tcPr>
          <w:p w:rsidR="00056A62" w:rsidRPr="00056A62" w:rsidRDefault="00056A62" w:rsidP="00056A62">
            <w:pPr>
              <w:spacing w:after="0" w:line="240" w:lineRule="auto"/>
              <w:rPr>
                <w:rFonts w:eastAsia="Times New Roman"/>
                <w:color w:val="000000"/>
                <w:lang w:eastAsia="pl-PL"/>
              </w:rPr>
            </w:pPr>
            <w:r w:rsidRPr="00056A62">
              <w:rPr>
                <w:rFonts w:eastAsia="Times New Roman"/>
                <w:color w:val="000000"/>
                <w:lang w:eastAsia="pl-PL"/>
              </w:rPr>
              <w:t>Sieniawa</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12765</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6313</w:t>
            </w:r>
          </w:p>
        </w:tc>
        <w:tc>
          <w:tcPr>
            <w:tcW w:w="94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3954</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4</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860</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1161</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5758</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694</w:t>
            </w:r>
          </w:p>
        </w:tc>
      </w:tr>
      <w:tr w:rsidR="00056A62" w:rsidRPr="00056A62" w:rsidTr="00056A62">
        <w:trPr>
          <w:trHeight w:val="300"/>
        </w:trPr>
        <w:tc>
          <w:tcPr>
            <w:tcW w:w="1920" w:type="dxa"/>
            <w:tcBorders>
              <w:top w:val="nil"/>
              <w:left w:val="single" w:sz="4" w:space="0" w:color="auto"/>
              <w:bottom w:val="single" w:sz="4" w:space="0" w:color="auto"/>
              <w:right w:val="single" w:sz="4" w:space="0" w:color="auto"/>
            </w:tcBorders>
            <w:shd w:val="clear" w:color="000000" w:fill="F2DCDB"/>
            <w:noWrap/>
            <w:vAlign w:val="center"/>
            <w:hideMark/>
          </w:tcPr>
          <w:p w:rsidR="00056A62" w:rsidRPr="00056A62" w:rsidRDefault="00056A62" w:rsidP="00056A62">
            <w:pPr>
              <w:spacing w:after="0" w:line="240" w:lineRule="auto"/>
              <w:rPr>
                <w:rFonts w:eastAsia="Times New Roman"/>
                <w:color w:val="000000"/>
                <w:lang w:eastAsia="pl-PL"/>
              </w:rPr>
            </w:pPr>
            <w:r w:rsidRPr="00056A62">
              <w:rPr>
                <w:rFonts w:eastAsia="Times New Roman"/>
                <w:color w:val="000000"/>
                <w:lang w:eastAsia="pl-PL"/>
              </w:rPr>
              <w:t xml:space="preserve">Adamówka  </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13428</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6297</w:t>
            </w:r>
          </w:p>
        </w:tc>
        <w:tc>
          <w:tcPr>
            <w:tcW w:w="94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3897</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5</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1131</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924</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6764</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367</w:t>
            </w:r>
          </w:p>
        </w:tc>
      </w:tr>
      <w:tr w:rsidR="00056A62" w:rsidRPr="00056A62" w:rsidTr="00056A62">
        <w:trPr>
          <w:trHeight w:val="300"/>
        </w:trPr>
        <w:tc>
          <w:tcPr>
            <w:tcW w:w="1920" w:type="dxa"/>
            <w:tcBorders>
              <w:top w:val="nil"/>
              <w:left w:val="single" w:sz="4" w:space="0" w:color="auto"/>
              <w:bottom w:val="single" w:sz="4" w:space="0" w:color="auto"/>
              <w:right w:val="single" w:sz="4" w:space="0" w:color="auto"/>
            </w:tcBorders>
            <w:shd w:val="clear" w:color="000000" w:fill="F2DCDB"/>
            <w:noWrap/>
            <w:vAlign w:val="center"/>
            <w:hideMark/>
          </w:tcPr>
          <w:p w:rsidR="00056A62" w:rsidRPr="00056A62" w:rsidRDefault="00056A62" w:rsidP="00056A62">
            <w:pPr>
              <w:spacing w:after="0" w:line="240" w:lineRule="auto"/>
              <w:rPr>
                <w:rFonts w:eastAsia="Times New Roman"/>
                <w:color w:val="000000"/>
                <w:lang w:eastAsia="pl-PL"/>
              </w:rPr>
            </w:pPr>
            <w:r w:rsidRPr="00056A62">
              <w:rPr>
                <w:rFonts w:eastAsia="Times New Roman"/>
                <w:color w:val="000000"/>
                <w:lang w:eastAsia="pl-PL"/>
              </w:rPr>
              <w:t xml:space="preserve">Gać  </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3596</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3437</w:t>
            </w:r>
          </w:p>
        </w:tc>
        <w:tc>
          <w:tcPr>
            <w:tcW w:w="94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2829</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55</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256</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142</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9</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150</w:t>
            </w:r>
          </w:p>
        </w:tc>
      </w:tr>
      <w:tr w:rsidR="00056A62" w:rsidRPr="00056A62" w:rsidTr="00056A62">
        <w:trPr>
          <w:trHeight w:val="300"/>
        </w:trPr>
        <w:tc>
          <w:tcPr>
            <w:tcW w:w="1920" w:type="dxa"/>
            <w:tcBorders>
              <w:top w:val="nil"/>
              <w:left w:val="single" w:sz="4" w:space="0" w:color="auto"/>
              <w:bottom w:val="single" w:sz="4" w:space="0" w:color="auto"/>
              <w:right w:val="single" w:sz="4" w:space="0" w:color="auto"/>
            </w:tcBorders>
            <w:shd w:val="clear" w:color="000000" w:fill="F2DCDB"/>
            <w:noWrap/>
            <w:vAlign w:val="center"/>
            <w:hideMark/>
          </w:tcPr>
          <w:p w:rsidR="00056A62" w:rsidRPr="00056A62" w:rsidRDefault="00056A62" w:rsidP="00056A62">
            <w:pPr>
              <w:spacing w:after="0" w:line="240" w:lineRule="auto"/>
              <w:rPr>
                <w:rFonts w:eastAsia="Times New Roman"/>
                <w:color w:val="000000"/>
                <w:lang w:eastAsia="pl-PL"/>
              </w:rPr>
            </w:pPr>
            <w:r w:rsidRPr="00056A62">
              <w:rPr>
                <w:rFonts w:eastAsia="Times New Roman"/>
                <w:color w:val="000000"/>
                <w:lang w:eastAsia="pl-PL"/>
              </w:rPr>
              <w:t xml:space="preserve">Jawornik Polski  </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6293</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3736</w:t>
            </w:r>
          </w:p>
        </w:tc>
        <w:tc>
          <w:tcPr>
            <w:tcW w:w="94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2770</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46</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210</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517</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2188</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369</w:t>
            </w:r>
          </w:p>
        </w:tc>
      </w:tr>
      <w:tr w:rsidR="00056A62" w:rsidRPr="00056A62" w:rsidTr="00056A62">
        <w:trPr>
          <w:trHeight w:val="300"/>
        </w:trPr>
        <w:tc>
          <w:tcPr>
            <w:tcW w:w="1920" w:type="dxa"/>
            <w:tcBorders>
              <w:top w:val="nil"/>
              <w:left w:val="single" w:sz="4" w:space="0" w:color="auto"/>
              <w:bottom w:val="single" w:sz="4" w:space="0" w:color="auto"/>
              <w:right w:val="single" w:sz="4" w:space="0" w:color="auto"/>
            </w:tcBorders>
            <w:shd w:val="clear" w:color="000000" w:fill="FABF8F"/>
            <w:noWrap/>
            <w:vAlign w:val="center"/>
            <w:hideMark/>
          </w:tcPr>
          <w:p w:rsidR="00056A62" w:rsidRPr="00056A62" w:rsidRDefault="00056A62" w:rsidP="00056A62">
            <w:pPr>
              <w:spacing w:after="0" w:line="240" w:lineRule="auto"/>
              <w:rPr>
                <w:rFonts w:eastAsia="Times New Roman"/>
                <w:color w:val="000000"/>
                <w:lang w:eastAsia="pl-PL"/>
              </w:rPr>
            </w:pPr>
            <w:r w:rsidRPr="00056A62">
              <w:rPr>
                <w:rFonts w:eastAsia="Times New Roman"/>
                <w:color w:val="000000"/>
                <w:lang w:eastAsia="pl-PL"/>
              </w:rPr>
              <w:t xml:space="preserve">Przeworsk  </w:t>
            </w:r>
          </w:p>
        </w:tc>
        <w:tc>
          <w:tcPr>
            <w:tcW w:w="960" w:type="dxa"/>
            <w:tcBorders>
              <w:top w:val="nil"/>
              <w:left w:val="nil"/>
              <w:bottom w:val="single" w:sz="4" w:space="0" w:color="auto"/>
              <w:right w:val="single" w:sz="4" w:space="0" w:color="auto"/>
            </w:tcBorders>
            <w:shd w:val="clear" w:color="000000" w:fill="FABF8F"/>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9080</w:t>
            </w:r>
          </w:p>
        </w:tc>
        <w:tc>
          <w:tcPr>
            <w:tcW w:w="960" w:type="dxa"/>
            <w:tcBorders>
              <w:top w:val="nil"/>
              <w:left w:val="nil"/>
              <w:bottom w:val="single" w:sz="4" w:space="0" w:color="auto"/>
              <w:right w:val="single" w:sz="4" w:space="0" w:color="auto"/>
            </w:tcBorders>
            <w:shd w:val="clear" w:color="000000" w:fill="FABF8F"/>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8199</w:t>
            </w:r>
          </w:p>
        </w:tc>
        <w:tc>
          <w:tcPr>
            <w:tcW w:w="940" w:type="dxa"/>
            <w:tcBorders>
              <w:top w:val="nil"/>
              <w:left w:val="nil"/>
              <w:bottom w:val="single" w:sz="4" w:space="0" w:color="auto"/>
              <w:right w:val="single" w:sz="4" w:space="0" w:color="auto"/>
            </w:tcBorders>
            <w:shd w:val="clear" w:color="000000" w:fill="FABF8F"/>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5904</w:t>
            </w:r>
          </w:p>
        </w:tc>
        <w:tc>
          <w:tcPr>
            <w:tcW w:w="960" w:type="dxa"/>
            <w:tcBorders>
              <w:top w:val="nil"/>
              <w:left w:val="nil"/>
              <w:bottom w:val="single" w:sz="4" w:space="0" w:color="auto"/>
              <w:right w:val="single" w:sz="4" w:space="0" w:color="auto"/>
            </w:tcBorders>
            <w:shd w:val="clear" w:color="000000" w:fill="FABF8F"/>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118</w:t>
            </w:r>
          </w:p>
        </w:tc>
        <w:tc>
          <w:tcPr>
            <w:tcW w:w="960" w:type="dxa"/>
            <w:tcBorders>
              <w:top w:val="nil"/>
              <w:left w:val="nil"/>
              <w:bottom w:val="single" w:sz="4" w:space="0" w:color="auto"/>
              <w:right w:val="single" w:sz="4" w:space="0" w:color="auto"/>
            </w:tcBorders>
            <w:shd w:val="clear" w:color="000000" w:fill="FABF8F"/>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1396</w:t>
            </w:r>
          </w:p>
        </w:tc>
        <w:tc>
          <w:tcPr>
            <w:tcW w:w="1060" w:type="dxa"/>
            <w:tcBorders>
              <w:top w:val="nil"/>
              <w:left w:val="nil"/>
              <w:bottom w:val="single" w:sz="4" w:space="0" w:color="auto"/>
              <w:right w:val="single" w:sz="4" w:space="0" w:color="auto"/>
            </w:tcBorders>
            <w:shd w:val="clear" w:color="000000" w:fill="FABF8F"/>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347</w:t>
            </w:r>
          </w:p>
        </w:tc>
        <w:tc>
          <w:tcPr>
            <w:tcW w:w="960" w:type="dxa"/>
            <w:tcBorders>
              <w:top w:val="nil"/>
              <w:left w:val="nil"/>
              <w:bottom w:val="single" w:sz="4" w:space="0" w:color="auto"/>
              <w:right w:val="single" w:sz="4" w:space="0" w:color="auto"/>
            </w:tcBorders>
            <w:shd w:val="clear" w:color="000000" w:fill="FABF8F"/>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149</w:t>
            </w:r>
          </w:p>
        </w:tc>
        <w:tc>
          <w:tcPr>
            <w:tcW w:w="1060" w:type="dxa"/>
            <w:tcBorders>
              <w:top w:val="nil"/>
              <w:left w:val="nil"/>
              <w:bottom w:val="single" w:sz="4" w:space="0" w:color="auto"/>
              <w:right w:val="single" w:sz="4" w:space="0" w:color="auto"/>
            </w:tcBorders>
            <w:shd w:val="clear" w:color="000000" w:fill="FABF8F"/>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732</w:t>
            </w:r>
          </w:p>
        </w:tc>
      </w:tr>
      <w:tr w:rsidR="00056A62" w:rsidRPr="00056A62" w:rsidTr="00056A62">
        <w:trPr>
          <w:trHeight w:val="300"/>
        </w:trPr>
        <w:tc>
          <w:tcPr>
            <w:tcW w:w="1920" w:type="dxa"/>
            <w:tcBorders>
              <w:top w:val="nil"/>
              <w:left w:val="single" w:sz="4" w:space="0" w:color="auto"/>
              <w:bottom w:val="single" w:sz="4" w:space="0" w:color="auto"/>
              <w:right w:val="single" w:sz="4" w:space="0" w:color="auto"/>
            </w:tcBorders>
            <w:shd w:val="clear" w:color="000000" w:fill="F2DCDB"/>
            <w:noWrap/>
            <w:vAlign w:val="center"/>
            <w:hideMark/>
          </w:tcPr>
          <w:p w:rsidR="00056A62" w:rsidRPr="00056A62" w:rsidRDefault="00056A62" w:rsidP="00056A62">
            <w:pPr>
              <w:spacing w:after="0" w:line="240" w:lineRule="auto"/>
              <w:rPr>
                <w:rFonts w:eastAsia="Times New Roman"/>
                <w:color w:val="000000"/>
                <w:lang w:eastAsia="pl-PL"/>
              </w:rPr>
            </w:pPr>
            <w:r w:rsidRPr="00056A62">
              <w:rPr>
                <w:rFonts w:eastAsia="Times New Roman"/>
                <w:color w:val="000000"/>
                <w:lang w:eastAsia="pl-PL"/>
              </w:rPr>
              <w:t xml:space="preserve">Tryńcza  </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7006</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5166</w:t>
            </w:r>
          </w:p>
        </w:tc>
        <w:tc>
          <w:tcPr>
            <w:tcW w:w="94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3691</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49</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375</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733</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1269</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571</w:t>
            </w:r>
          </w:p>
        </w:tc>
      </w:tr>
      <w:tr w:rsidR="00056A62" w:rsidRPr="00056A62" w:rsidTr="00056A62">
        <w:trPr>
          <w:trHeight w:val="300"/>
        </w:trPr>
        <w:tc>
          <w:tcPr>
            <w:tcW w:w="1920" w:type="dxa"/>
            <w:tcBorders>
              <w:top w:val="nil"/>
              <w:left w:val="single" w:sz="4" w:space="0" w:color="auto"/>
              <w:bottom w:val="single" w:sz="4" w:space="0" w:color="auto"/>
              <w:right w:val="single" w:sz="4" w:space="0" w:color="auto"/>
            </w:tcBorders>
            <w:shd w:val="clear" w:color="000000" w:fill="F2DCDB"/>
            <w:noWrap/>
            <w:vAlign w:val="center"/>
            <w:hideMark/>
          </w:tcPr>
          <w:p w:rsidR="00056A62" w:rsidRPr="00056A62" w:rsidRDefault="00056A62" w:rsidP="00056A62">
            <w:pPr>
              <w:spacing w:after="0" w:line="240" w:lineRule="auto"/>
              <w:rPr>
                <w:rFonts w:eastAsia="Times New Roman"/>
                <w:color w:val="000000"/>
                <w:lang w:eastAsia="pl-PL"/>
              </w:rPr>
            </w:pPr>
            <w:r w:rsidRPr="00056A62">
              <w:rPr>
                <w:rFonts w:eastAsia="Times New Roman"/>
                <w:color w:val="000000"/>
                <w:lang w:eastAsia="pl-PL"/>
              </w:rPr>
              <w:t xml:space="preserve">Zarzecze  </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4918</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4163</w:t>
            </w:r>
          </w:p>
        </w:tc>
        <w:tc>
          <w:tcPr>
            <w:tcW w:w="94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3004</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157</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517</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279</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485</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270</w:t>
            </w:r>
          </w:p>
        </w:tc>
      </w:tr>
      <w:tr w:rsidR="00056A62" w:rsidRPr="00056A62" w:rsidTr="00056A62">
        <w:trPr>
          <w:trHeight w:val="300"/>
        </w:trPr>
        <w:tc>
          <w:tcPr>
            <w:tcW w:w="1920" w:type="dxa"/>
            <w:tcBorders>
              <w:top w:val="nil"/>
              <w:left w:val="single" w:sz="4" w:space="0" w:color="auto"/>
              <w:bottom w:val="single" w:sz="4" w:space="0" w:color="auto"/>
              <w:right w:val="single" w:sz="4" w:space="0" w:color="auto"/>
            </w:tcBorders>
            <w:shd w:val="clear" w:color="000000" w:fill="C4D79B"/>
            <w:noWrap/>
            <w:vAlign w:val="center"/>
            <w:hideMark/>
          </w:tcPr>
          <w:p w:rsidR="00056A62" w:rsidRPr="00056A62" w:rsidRDefault="00056A62" w:rsidP="00056A62">
            <w:pPr>
              <w:spacing w:after="0" w:line="240" w:lineRule="auto"/>
              <w:rPr>
                <w:rFonts w:eastAsia="Times New Roman"/>
                <w:color w:val="000000"/>
                <w:lang w:eastAsia="pl-PL"/>
              </w:rPr>
            </w:pPr>
            <w:r w:rsidRPr="00056A62">
              <w:rPr>
                <w:rFonts w:eastAsia="Times New Roman"/>
                <w:color w:val="000000"/>
                <w:lang w:eastAsia="pl-PL"/>
              </w:rPr>
              <w:t>Powiat</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69802</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47262</w:t>
            </w:r>
          </w:p>
        </w:tc>
        <w:tc>
          <w:tcPr>
            <w:tcW w:w="94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33878</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966</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5234</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4685</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18319</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4221</w:t>
            </w:r>
          </w:p>
        </w:tc>
      </w:tr>
      <w:tr w:rsidR="00056A62" w:rsidRPr="00056A62" w:rsidTr="00056A62">
        <w:trPr>
          <w:trHeight w:val="300"/>
        </w:trPr>
        <w:tc>
          <w:tcPr>
            <w:tcW w:w="1920" w:type="dxa"/>
            <w:tcBorders>
              <w:top w:val="nil"/>
              <w:left w:val="single" w:sz="4" w:space="0" w:color="auto"/>
              <w:bottom w:val="single" w:sz="4" w:space="0" w:color="auto"/>
              <w:right w:val="single" w:sz="4" w:space="0" w:color="auto"/>
            </w:tcBorders>
            <w:shd w:val="clear" w:color="000000" w:fill="C4D79B"/>
            <w:noWrap/>
            <w:vAlign w:val="center"/>
            <w:hideMark/>
          </w:tcPr>
          <w:p w:rsidR="00056A62" w:rsidRPr="00056A62" w:rsidRDefault="00056A62" w:rsidP="00056A62">
            <w:pPr>
              <w:spacing w:after="0" w:line="240" w:lineRule="auto"/>
              <w:rPr>
                <w:rFonts w:eastAsia="Times New Roman"/>
                <w:color w:val="000000"/>
                <w:lang w:eastAsia="pl-PL"/>
              </w:rPr>
            </w:pPr>
            <w:r w:rsidRPr="00056A62">
              <w:rPr>
                <w:rFonts w:eastAsia="Times New Roman"/>
                <w:color w:val="000000"/>
                <w:lang w:eastAsia="pl-PL"/>
              </w:rPr>
              <w:t>Województwo</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1784576</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937886</w:t>
            </w:r>
          </w:p>
        </w:tc>
        <w:tc>
          <w:tcPr>
            <w:tcW w:w="94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606217</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10240</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116805</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154643</w:t>
            </w:r>
          </w:p>
        </w:tc>
        <w:tc>
          <w:tcPr>
            <w:tcW w:w="9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729211</w:t>
            </w:r>
          </w:p>
        </w:tc>
        <w:tc>
          <w:tcPr>
            <w:tcW w:w="1060" w:type="dxa"/>
            <w:tcBorders>
              <w:top w:val="nil"/>
              <w:left w:val="nil"/>
              <w:bottom w:val="single" w:sz="4" w:space="0" w:color="auto"/>
              <w:right w:val="single" w:sz="4" w:space="0" w:color="auto"/>
            </w:tcBorders>
            <w:shd w:val="clear" w:color="000000" w:fill="EBF1DE"/>
            <w:noWrap/>
            <w:vAlign w:val="bottom"/>
            <w:hideMark/>
          </w:tcPr>
          <w:p w:rsidR="00056A62" w:rsidRPr="00056A62" w:rsidRDefault="00056A62" w:rsidP="00056A62">
            <w:pPr>
              <w:spacing w:after="0" w:line="240" w:lineRule="auto"/>
              <w:jc w:val="right"/>
              <w:rPr>
                <w:rFonts w:eastAsia="Times New Roman"/>
                <w:color w:val="000000"/>
                <w:lang w:eastAsia="pl-PL"/>
              </w:rPr>
            </w:pPr>
            <w:r w:rsidRPr="00056A62">
              <w:rPr>
                <w:rFonts w:eastAsia="Times New Roman"/>
                <w:color w:val="000000"/>
                <w:lang w:eastAsia="pl-PL"/>
              </w:rPr>
              <w:t>117479</w:t>
            </w:r>
          </w:p>
        </w:tc>
      </w:tr>
    </w:tbl>
    <w:p w:rsidR="00A12E2A" w:rsidRPr="002D596B" w:rsidRDefault="00A12E2A" w:rsidP="00056A62">
      <w:pPr>
        <w:spacing w:after="0"/>
        <w:ind w:firstLine="708"/>
        <w:jc w:val="both"/>
      </w:pPr>
      <w:r>
        <w:t>Źródło: opracowanie własne na podstawie: „Województwo Podkarpackie 2014. Podregiony, powiaty, gminy”, Rzeszów 2014.</w:t>
      </w:r>
    </w:p>
    <w:p w:rsidR="00E462EF" w:rsidRPr="00D6693D" w:rsidRDefault="00E462EF" w:rsidP="00DF4092">
      <w:pPr>
        <w:pStyle w:val="Akapitzlist"/>
        <w:ind w:left="0"/>
        <w:jc w:val="both"/>
        <w:rPr>
          <w:sz w:val="24"/>
          <w:szCs w:val="24"/>
        </w:rPr>
      </w:pPr>
    </w:p>
    <w:p w:rsidR="000C133E" w:rsidRPr="001878A8" w:rsidRDefault="004831CB" w:rsidP="001878A8">
      <w:pPr>
        <w:pStyle w:val="Nagwek2"/>
        <w:rPr>
          <w:rFonts w:ascii="Calibri" w:hAnsi="Calibri"/>
          <w:sz w:val="28"/>
          <w:szCs w:val="28"/>
        </w:rPr>
      </w:pPr>
      <w:bookmarkStart w:id="18" w:name="_Toc441431519"/>
      <w:r>
        <w:rPr>
          <w:rFonts w:ascii="Calibri" w:hAnsi="Calibri"/>
          <w:sz w:val="28"/>
          <w:szCs w:val="28"/>
        </w:rPr>
        <w:t xml:space="preserve">1.7 </w:t>
      </w:r>
      <w:r w:rsidR="00E462EF" w:rsidRPr="004831CB">
        <w:rPr>
          <w:rFonts w:ascii="Calibri" w:hAnsi="Calibri"/>
          <w:sz w:val="28"/>
          <w:szCs w:val="28"/>
        </w:rPr>
        <w:t>Infrastruktura techniczna</w:t>
      </w:r>
      <w:bookmarkEnd w:id="18"/>
    </w:p>
    <w:p w:rsidR="00E462EF" w:rsidRDefault="009B1780" w:rsidP="00B27134">
      <w:pPr>
        <w:spacing w:after="0"/>
        <w:ind w:firstLine="709"/>
        <w:jc w:val="both"/>
        <w:rPr>
          <w:spacing w:val="-6"/>
          <w:sz w:val="24"/>
          <w:szCs w:val="24"/>
        </w:rPr>
      </w:pPr>
      <w:r>
        <w:rPr>
          <w:spacing w:val="-6"/>
          <w:sz w:val="24"/>
          <w:szCs w:val="24"/>
        </w:rPr>
        <w:t xml:space="preserve">Infrastruktura techniczna, tj.: </w:t>
      </w:r>
      <w:r w:rsidR="000C133E" w:rsidRPr="000C133E">
        <w:rPr>
          <w:spacing w:val="-6"/>
          <w:sz w:val="24"/>
          <w:szCs w:val="24"/>
        </w:rPr>
        <w:t xml:space="preserve"> wodocią</w:t>
      </w:r>
      <w:r w:rsidR="00EA2E6D">
        <w:rPr>
          <w:spacing w:val="-6"/>
          <w:sz w:val="24"/>
          <w:szCs w:val="24"/>
        </w:rPr>
        <w:t>gi, kanalizacja, drogi</w:t>
      </w:r>
      <w:r w:rsidR="000C133E" w:rsidRPr="000C133E">
        <w:rPr>
          <w:spacing w:val="-6"/>
          <w:sz w:val="24"/>
          <w:szCs w:val="24"/>
        </w:rPr>
        <w:t xml:space="preserve"> w decydujący sposób wpływa na podstawowy standard miejsca zamieszkania</w:t>
      </w:r>
      <w:r w:rsidR="000C133E">
        <w:rPr>
          <w:spacing w:val="-6"/>
          <w:sz w:val="24"/>
          <w:szCs w:val="24"/>
        </w:rPr>
        <w:t>.</w:t>
      </w:r>
    </w:p>
    <w:p w:rsidR="00A3562C" w:rsidRDefault="004C4A8B" w:rsidP="004C4A8B">
      <w:pPr>
        <w:spacing w:after="0"/>
        <w:ind w:firstLine="709"/>
        <w:jc w:val="both"/>
        <w:rPr>
          <w:spacing w:val="-6"/>
          <w:sz w:val="24"/>
          <w:szCs w:val="24"/>
        </w:rPr>
      </w:pPr>
      <w:r w:rsidRPr="004C4A8B">
        <w:rPr>
          <w:spacing w:val="-6"/>
          <w:sz w:val="24"/>
          <w:szCs w:val="24"/>
        </w:rPr>
        <w:lastRenderedPageBreak/>
        <w:t>Na te</w:t>
      </w:r>
      <w:r w:rsidR="00E963F7">
        <w:rPr>
          <w:spacing w:val="-6"/>
          <w:sz w:val="24"/>
          <w:szCs w:val="24"/>
        </w:rPr>
        <w:t xml:space="preserve">renie Gminy </w:t>
      </w:r>
      <w:r>
        <w:rPr>
          <w:spacing w:val="-6"/>
          <w:sz w:val="24"/>
          <w:szCs w:val="24"/>
        </w:rPr>
        <w:t xml:space="preserve"> występuje</w:t>
      </w:r>
      <w:r w:rsidRPr="004C4A8B">
        <w:rPr>
          <w:spacing w:val="-6"/>
          <w:sz w:val="24"/>
          <w:szCs w:val="24"/>
        </w:rPr>
        <w:t xml:space="preserve"> u</w:t>
      </w:r>
      <w:r>
        <w:rPr>
          <w:spacing w:val="-6"/>
          <w:sz w:val="24"/>
          <w:szCs w:val="24"/>
        </w:rPr>
        <w:t xml:space="preserve">kład kolejowy i układ drogowy . </w:t>
      </w:r>
      <w:r w:rsidRPr="004C4A8B">
        <w:rPr>
          <w:spacing w:val="-6"/>
          <w:sz w:val="24"/>
          <w:szCs w:val="24"/>
        </w:rPr>
        <w:t>Układ kolejowy obejmuje magistral</w:t>
      </w:r>
      <w:r w:rsidR="00A3562C">
        <w:rPr>
          <w:spacing w:val="-6"/>
          <w:sz w:val="24"/>
          <w:szCs w:val="24"/>
        </w:rPr>
        <w:t>ę kolejową E 30 Kraków – Medyka</w:t>
      </w:r>
      <w:r w:rsidRPr="004C4A8B">
        <w:rPr>
          <w:spacing w:val="-6"/>
          <w:sz w:val="24"/>
          <w:szCs w:val="24"/>
        </w:rPr>
        <w:t>, przebiegającą tran</w:t>
      </w:r>
      <w:r w:rsidR="00A3562C">
        <w:rPr>
          <w:spacing w:val="-6"/>
          <w:sz w:val="24"/>
          <w:szCs w:val="24"/>
        </w:rPr>
        <w:t>zytem oraz wąskotorową linię kolejową Dynów – Przeworsk.</w:t>
      </w:r>
    </w:p>
    <w:p w:rsidR="009E5ECB" w:rsidRDefault="00A3562C" w:rsidP="004C4A8B">
      <w:pPr>
        <w:spacing w:after="0"/>
        <w:ind w:firstLine="709"/>
        <w:jc w:val="both"/>
        <w:rPr>
          <w:spacing w:val="-6"/>
          <w:sz w:val="24"/>
          <w:szCs w:val="24"/>
        </w:rPr>
      </w:pPr>
      <w:r>
        <w:rPr>
          <w:spacing w:val="-6"/>
          <w:sz w:val="24"/>
          <w:szCs w:val="24"/>
        </w:rPr>
        <w:t>Na obszarze Gminy występują cztery kategorie</w:t>
      </w:r>
      <w:r w:rsidR="00253FC5">
        <w:rPr>
          <w:spacing w:val="-6"/>
          <w:sz w:val="24"/>
          <w:szCs w:val="24"/>
        </w:rPr>
        <w:t xml:space="preserve"> dróg </w:t>
      </w:r>
      <w:r w:rsidR="002A0920">
        <w:rPr>
          <w:spacing w:val="-6"/>
          <w:sz w:val="24"/>
          <w:szCs w:val="24"/>
        </w:rPr>
        <w:t xml:space="preserve">–drogi krajowe, drogi wojewódzkie, drogi powiatowe i drogi gminne (w tym dojazdy do </w:t>
      </w:r>
      <w:r w:rsidR="00960FB1">
        <w:rPr>
          <w:spacing w:val="-6"/>
          <w:sz w:val="24"/>
          <w:szCs w:val="24"/>
        </w:rPr>
        <w:t>pól).</w:t>
      </w:r>
      <w:r w:rsidR="00D07AE4">
        <w:rPr>
          <w:spacing w:val="-6"/>
          <w:sz w:val="24"/>
          <w:szCs w:val="24"/>
        </w:rPr>
        <w:t xml:space="preserve"> Podobnie jak w większości gmin województwa podkarpackiego sieć dróg jest dobrze rozwinięta jednak ich jakość techniczna często jest niezadowalająca. Wiele dróg powiatowych wymaga kompleksowych remontów i wymiany nawierzchni. Brak środków finansowych pozwala jedynie na bieżące naprawy. Drogi gminne – drogi transportu rolnego i drogi dojazdowe do pól są wąskie </w:t>
      </w:r>
      <w:r w:rsidR="009E5ECB">
        <w:rPr>
          <w:spacing w:val="-6"/>
          <w:sz w:val="24"/>
          <w:szCs w:val="24"/>
        </w:rPr>
        <w:t>co nierzadko uniemożliwia przejazd ciężkim sprzętem rolniczym.</w:t>
      </w:r>
    </w:p>
    <w:p w:rsidR="004C4A8B" w:rsidRPr="004C4A8B" w:rsidRDefault="004C4A8B" w:rsidP="004C4A8B">
      <w:pPr>
        <w:spacing w:after="0"/>
        <w:ind w:firstLine="709"/>
        <w:jc w:val="both"/>
        <w:rPr>
          <w:spacing w:val="-6"/>
          <w:sz w:val="24"/>
          <w:szCs w:val="24"/>
        </w:rPr>
      </w:pPr>
      <w:r>
        <w:rPr>
          <w:spacing w:val="-6"/>
          <w:sz w:val="24"/>
          <w:szCs w:val="24"/>
        </w:rPr>
        <w:t xml:space="preserve"> Układ drogowy obejmuje</w:t>
      </w:r>
      <w:r w:rsidRPr="004C4A8B">
        <w:rPr>
          <w:spacing w:val="-6"/>
          <w:sz w:val="24"/>
          <w:szCs w:val="24"/>
        </w:rPr>
        <w:t>:</w:t>
      </w:r>
    </w:p>
    <w:p w:rsidR="004C4A8B" w:rsidRPr="004C4A8B" w:rsidRDefault="004C4A8B" w:rsidP="004C4A8B">
      <w:pPr>
        <w:spacing w:after="0"/>
        <w:jc w:val="both"/>
        <w:rPr>
          <w:spacing w:val="-6"/>
          <w:sz w:val="24"/>
          <w:szCs w:val="24"/>
        </w:rPr>
      </w:pPr>
      <w:r w:rsidRPr="004C4A8B">
        <w:rPr>
          <w:spacing w:val="-6"/>
          <w:sz w:val="24"/>
          <w:szCs w:val="24"/>
        </w:rPr>
        <w:t xml:space="preserve">- drogę </w:t>
      </w:r>
      <w:r w:rsidR="009E5ECB">
        <w:rPr>
          <w:spacing w:val="-6"/>
          <w:sz w:val="24"/>
          <w:szCs w:val="24"/>
        </w:rPr>
        <w:t>krajową E-4 Kraków-Przemyśl</w:t>
      </w:r>
    </w:p>
    <w:p w:rsidR="004C4A8B" w:rsidRPr="004C4A8B" w:rsidRDefault="004C4A8B" w:rsidP="004C4A8B">
      <w:pPr>
        <w:spacing w:after="0"/>
        <w:jc w:val="both"/>
        <w:rPr>
          <w:spacing w:val="-6"/>
          <w:sz w:val="24"/>
          <w:szCs w:val="24"/>
        </w:rPr>
      </w:pPr>
      <w:r w:rsidRPr="004C4A8B">
        <w:rPr>
          <w:spacing w:val="-6"/>
          <w:sz w:val="24"/>
          <w:szCs w:val="24"/>
        </w:rPr>
        <w:t xml:space="preserve">- </w:t>
      </w:r>
      <w:r w:rsidR="005A4156">
        <w:rPr>
          <w:spacing w:val="-6"/>
          <w:sz w:val="24"/>
          <w:szCs w:val="24"/>
        </w:rPr>
        <w:t>1 droga wojewódzka Nr</w:t>
      </w:r>
      <w:r w:rsidR="009E5ECB">
        <w:rPr>
          <w:spacing w:val="-6"/>
          <w:sz w:val="24"/>
          <w:szCs w:val="24"/>
        </w:rPr>
        <w:t xml:space="preserve"> 835 Lublin-Przeworsk.</w:t>
      </w:r>
    </w:p>
    <w:p w:rsidR="004C4A8B" w:rsidRPr="004C4A8B" w:rsidRDefault="009E5ECB" w:rsidP="004C4A8B">
      <w:pPr>
        <w:spacing w:after="0"/>
        <w:jc w:val="both"/>
        <w:rPr>
          <w:spacing w:val="-6"/>
          <w:sz w:val="24"/>
          <w:szCs w:val="24"/>
        </w:rPr>
      </w:pPr>
      <w:r>
        <w:rPr>
          <w:spacing w:val="-6"/>
          <w:sz w:val="24"/>
          <w:szCs w:val="24"/>
        </w:rPr>
        <w:t>- 12</w:t>
      </w:r>
      <w:r w:rsidR="004C4A8B" w:rsidRPr="004C4A8B">
        <w:rPr>
          <w:spacing w:val="-6"/>
          <w:sz w:val="24"/>
          <w:szCs w:val="24"/>
        </w:rPr>
        <w:t xml:space="preserve"> dróg powiatowych</w:t>
      </w:r>
    </w:p>
    <w:p w:rsidR="00901690" w:rsidRDefault="004C4A8B" w:rsidP="004C4A8B">
      <w:pPr>
        <w:spacing w:after="0"/>
        <w:jc w:val="both"/>
        <w:rPr>
          <w:spacing w:val="-6"/>
          <w:sz w:val="24"/>
          <w:szCs w:val="24"/>
        </w:rPr>
      </w:pPr>
      <w:r>
        <w:rPr>
          <w:spacing w:val="-6"/>
          <w:sz w:val="24"/>
          <w:szCs w:val="24"/>
        </w:rPr>
        <w:t xml:space="preserve">- </w:t>
      </w:r>
      <w:r w:rsidRPr="004C4A8B">
        <w:rPr>
          <w:spacing w:val="-6"/>
          <w:sz w:val="24"/>
          <w:szCs w:val="24"/>
        </w:rPr>
        <w:t>sieć dróg gminnych.</w:t>
      </w:r>
    </w:p>
    <w:p w:rsidR="005F61D6" w:rsidRDefault="00AB0786" w:rsidP="005F61D6">
      <w:pPr>
        <w:widowControl w:val="0"/>
        <w:spacing w:after="0" w:line="240" w:lineRule="auto"/>
        <w:jc w:val="center"/>
        <w:rPr>
          <w:rFonts w:ascii="Times New Roman" w:eastAsia="Times New Roman" w:hAnsi="Times New Roman"/>
          <w:b/>
          <w:bCs/>
          <w:sz w:val="24"/>
          <w:szCs w:val="24"/>
          <w:lang w:eastAsia="pl-PL"/>
        </w:rPr>
      </w:pPr>
      <w:r>
        <w:rPr>
          <w:rFonts w:ascii="Times New Roman" w:eastAsia="Times New Roman" w:hAnsi="Times New Roman"/>
          <w:b/>
          <w:bCs/>
          <w:sz w:val="24"/>
          <w:szCs w:val="24"/>
          <w:lang w:eastAsia="pl-PL"/>
        </w:rPr>
        <w:t>Wykaz dróg</w:t>
      </w:r>
      <w:r w:rsidR="005F61D6" w:rsidRPr="005F61D6">
        <w:rPr>
          <w:rFonts w:ascii="Times New Roman" w:eastAsia="Times New Roman" w:hAnsi="Times New Roman"/>
          <w:b/>
          <w:bCs/>
          <w:sz w:val="24"/>
          <w:szCs w:val="24"/>
          <w:lang w:eastAsia="pl-PL"/>
        </w:rPr>
        <w:t xml:space="preserve"> gmin</w:t>
      </w:r>
      <w:r>
        <w:rPr>
          <w:rFonts w:ascii="Times New Roman" w:eastAsia="Times New Roman" w:hAnsi="Times New Roman"/>
          <w:b/>
          <w:bCs/>
          <w:sz w:val="24"/>
          <w:szCs w:val="24"/>
          <w:lang w:eastAsia="pl-PL"/>
        </w:rPr>
        <w:t>n</w:t>
      </w:r>
      <w:r w:rsidR="005F61D6" w:rsidRPr="005F61D6">
        <w:rPr>
          <w:rFonts w:ascii="Times New Roman" w:eastAsia="Times New Roman" w:hAnsi="Times New Roman"/>
          <w:b/>
          <w:bCs/>
          <w:sz w:val="24"/>
          <w:szCs w:val="24"/>
          <w:lang w:eastAsia="pl-PL"/>
        </w:rPr>
        <w:t>y</w:t>
      </w:r>
      <w:r>
        <w:rPr>
          <w:rFonts w:ascii="Times New Roman" w:eastAsia="Times New Roman" w:hAnsi="Times New Roman"/>
          <w:b/>
          <w:bCs/>
          <w:sz w:val="24"/>
          <w:szCs w:val="24"/>
          <w:lang w:eastAsia="pl-PL"/>
        </w:rPr>
        <w:t>ch</w:t>
      </w:r>
      <w:r w:rsidR="005F61D6" w:rsidRPr="005F61D6">
        <w:rPr>
          <w:rFonts w:ascii="Times New Roman" w:eastAsia="Times New Roman" w:hAnsi="Times New Roman"/>
          <w:b/>
          <w:bCs/>
          <w:sz w:val="24"/>
          <w:szCs w:val="24"/>
          <w:lang w:eastAsia="pl-PL"/>
        </w:rPr>
        <w:t xml:space="preserve"> (w km)</w:t>
      </w:r>
      <w:r w:rsidR="005F61D6" w:rsidRPr="00901690">
        <w:rPr>
          <w:rFonts w:ascii="Times New Roman" w:eastAsia="Times New Roman" w:hAnsi="Times New Roman"/>
          <w:b/>
          <w:bCs/>
          <w:sz w:val="24"/>
          <w:szCs w:val="24"/>
          <w:lang w:eastAsia="pl-PL"/>
        </w:rPr>
        <w:t>:</w:t>
      </w:r>
    </w:p>
    <w:tbl>
      <w:tblPr>
        <w:tblpPr w:leftFromText="141" w:rightFromText="141" w:vertAnchor="text" w:horzAnchor="margin" w:tblpXSpec="center" w:tblpY="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148"/>
        <w:gridCol w:w="3529"/>
        <w:gridCol w:w="1134"/>
        <w:gridCol w:w="1701"/>
      </w:tblGrid>
      <w:tr w:rsidR="00AB0786" w:rsidRPr="00B4701E" w:rsidTr="00B4701E">
        <w:tc>
          <w:tcPr>
            <w:tcW w:w="534" w:type="dxa"/>
            <w:shd w:val="clear" w:color="auto" w:fill="C6D9F1"/>
          </w:tcPr>
          <w:p w:rsidR="00AB0786" w:rsidRPr="00B4701E" w:rsidRDefault="00AB0786" w:rsidP="00B4701E">
            <w:pPr>
              <w:spacing w:after="0" w:line="240" w:lineRule="auto"/>
              <w:rPr>
                <w:sz w:val="26"/>
                <w:szCs w:val="26"/>
              </w:rPr>
            </w:pPr>
            <w:r w:rsidRPr="00B4701E">
              <w:rPr>
                <w:sz w:val="26"/>
                <w:szCs w:val="26"/>
              </w:rPr>
              <w:t>Lp</w:t>
            </w:r>
          </w:p>
        </w:tc>
        <w:tc>
          <w:tcPr>
            <w:tcW w:w="1148" w:type="dxa"/>
            <w:shd w:val="clear" w:color="auto" w:fill="C6D9F1"/>
          </w:tcPr>
          <w:p w:rsidR="00AB0786" w:rsidRPr="00B4701E" w:rsidRDefault="00AB0786" w:rsidP="00B4701E">
            <w:pPr>
              <w:spacing w:after="0" w:line="240" w:lineRule="auto"/>
              <w:rPr>
                <w:sz w:val="26"/>
                <w:szCs w:val="26"/>
              </w:rPr>
            </w:pPr>
            <w:r w:rsidRPr="00B4701E">
              <w:rPr>
                <w:sz w:val="26"/>
                <w:szCs w:val="26"/>
              </w:rPr>
              <w:t>Nr drogi</w:t>
            </w:r>
          </w:p>
        </w:tc>
        <w:tc>
          <w:tcPr>
            <w:tcW w:w="3529" w:type="dxa"/>
            <w:shd w:val="clear" w:color="auto" w:fill="C6D9F1"/>
          </w:tcPr>
          <w:p w:rsidR="00AB0786" w:rsidRPr="00B4701E" w:rsidRDefault="00AB0786" w:rsidP="00B4701E">
            <w:pPr>
              <w:spacing w:after="0" w:line="240" w:lineRule="auto"/>
              <w:rPr>
                <w:sz w:val="26"/>
                <w:szCs w:val="26"/>
              </w:rPr>
            </w:pPr>
            <w:r w:rsidRPr="00B4701E">
              <w:rPr>
                <w:sz w:val="26"/>
                <w:szCs w:val="26"/>
              </w:rPr>
              <w:t>Nazwa drogi</w:t>
            </w:r>
          </w:p>
        </w:tc>
        <w:tc>
          <w:tcPr>
            <w:tcW w:w="1134" w:type="dxa"/>
            <w:shd w:val="clear" w:color="auto" w:fill="C6D9F1"/>
          </w:tcPr>
          <w:p w:rsidR="00AB0786" w:rsidRPr="00B4701E" w:rsidRDefault="00AB0786" w:rsidP="00B4701E">
            <w:pPr>
              <w:spacing w:after="0" w:line="240" w:lineRule="auto"/>
              <w:rPr>
                <w:sz w:val="26"/>
                <w:szCs w:val="26"/>
              </w:rPr>
            </w:pPr>
            <w:r w:rsidRPr="00B4701E">
              <w:rPr>
                <w:sz w:val="26"/>
                <w:szCs w:val="26"/>
              </w:rPr>
              <w:t>Długość /km/</w:t>
            </w:r>
          </w:p>
        </w:tc>
        <w:tc>
          <w:tcPr>
            <w:tcW w:w="1701" w:type="dxa"/>
            <w:shd w:val="clear" w:color="auto" w:fill="C6D9F1"/>
          </w:tcPr>
          <w:p w:rsidR="00AB0786" w:rsidRPr="00B4701E" w:rsidRDefault="00AB0786" w:rsidP="00B4701E">
            <w:pPr>
              <w:spacing w:after="0" w:line="240" w:lineRule="auto"/>
              <w:rPr>
                <w:sz w:val="26"/>
                <w:szCs w:val="26"/>
              </w:rPr>
            </w:pPr>
            <w:r w:rsidRPr="00B4701E">
              <w:rPr>
                <w:sz w:val="26"/>
                <w:szCs w:val="26"/>
              </w:rPr>
              <w:t>Średnia szerokość/m/</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1</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110801R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Świętoniowa-Mlyniska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2,25</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2</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110802R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Świętoniowa-przez wieś</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0,95</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4,5</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3</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110803R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Świętoniowa-Szkoła-Szwaby</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0,88</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3,5</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4</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110804R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Świętoniowa-droga na Podkopie</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0,53</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3,6</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5</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110805R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Zagrody-Gorliczyna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0,85</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4,5</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6</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110806R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Grzęska-Parcelacja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2,85</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7</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110807R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Nowosielce-Marynów</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1,00</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3,5</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8</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110808R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Grzęska-Jadki-Przeworsk obok Kościoła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3,38</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3,5</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9</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110809R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Gorliczyna-droga Zagumienna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0,93</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3,6</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10</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110810R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Gorliczyna-Gorzyce</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1,33</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5,0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11</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110811R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Gorliczyna-Sośnina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3,25</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12</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110812R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Chalupki-pastwiska na Szewni</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0,68</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3,5</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13</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110813R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Chałupki-Budy</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1,08</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5,0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14</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110814R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Chałupki-Łąki</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0,98</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3,5</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15</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110815R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Skotnik-Górówka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0,70</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4,6</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16</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110816R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Nowosielce-droga Zagumienna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4,65</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3,5</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17</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110817R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Bałoboki-Rogóżno</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2,28</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18</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110818R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Nowosielce-Kościoł</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1,03</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3,5</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19</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110819R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Studzian-droga Doleńska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1,90</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lastRenderedPageBreak/>
              <w:t>20</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110820R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Studzian-Kozaki-Nowosielce</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2,70</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21</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110821R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Kozaki-Dębów</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0,13</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3,8</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22</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110822R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Studzian-obok Rosoła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0,88</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23</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110823R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Dolny-Dębów /obok Bawora/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0,98</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24</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110824R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Rozbórz-Skotnik</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0,58</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25</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110825R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Rozbórz-Stępak</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0,38</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3,9</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26</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110826R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Rozbórz-Dziady</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1,43</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27</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110827R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Rozborz-PKP-Zagumienna /od str.Przeworska/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2,40</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4,4</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28</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110828R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Rozbórz-Zagumienna /od str. Ujeznej/</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2,00</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29</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110829R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Ujezna-Jagiełła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1,43</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30</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110830R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Ujezna-Droga Zagumienna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0,5</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4,5</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31</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110831R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Ujezna-Skotnik /łąki/</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0,93</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3,5</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32</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110832R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Ujezna-droga obok Krzyża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0,20</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3,5</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33</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110833R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Ujezna-droga cmentarna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1,05</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4,2</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34</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110834R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Mirocin-Skotnik</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0,55</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35</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110835R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Mirocin-droga Zagumienna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4,13</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3,8</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36</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110836R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Mirocin-Bielówka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0,15</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3,3</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37</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110837R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Mirocin-droga Partykowa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0,45</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3,6</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38</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110838R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Urzejowice-droga „pierwsza ręka”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1,00</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39</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110839R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Urzejowice-Zarudzie</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0,90</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40</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110840R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Urzejowice-Kamionka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2,20</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41</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110841R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Urzejowice-Kąt</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0,73</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4,7</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42</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110842R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Urzejowice-Nowy Świat</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0,90</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4,6</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43</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110843R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Urzejowice-Zagrody</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0,85</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44</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110844R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Urzejowice-droga obok Kolasy</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0,75</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3,1</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45</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110845R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Urzejowice-droga obok Misieńki</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0,40</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r w:rsidR="00AB0786" w:rsidRPr="00B4701E" w:rsidTr="00B4701E">
        <w:tc>
          <w:tcPr>
            <w:tcW w:w="534" w:type="dxa"/>
            <w:shd w:val="clear" w:color="auto" w:fill="F2DBDB"/>
          </w:tcPr>
          <w:p w:rsidR="00AB0786" w:rsidRPr="00B4701E" w:rsidRDefault="00AB0786" w:rsidP="00B4701E">
            <w:pPr>
              <w:spacing w:after="0" w:line="240" w:lineRule="auto"/>
              <w:rPr>
                <w:sz w:val="26"/>
                <w:szCs w:val="26"/>
              </w:rPr>
            </w:pPr>
            <w:r w:rsidRPr="00B4701E">
              <w:rPr>
                <w:sz w:val="26"/>
                <w:szCs w:val="26"/>
              </w:rPr>
              <w:t>46</w:t>
            </w:r>
          </w:p>
        </w:tc>
        <w:tc>
          <w:tcPr>
            <w:tcW w:w="1148" w:type="dxa"/>
            <w:shd w:val="clear" w:color="auto" w:fill="F2DBDB"/>
          </w:tcPr>
          <w:p w:rsidR="00AB0786" w:rsidRPr="00B4701E" w:rsidRDefault="00AB0786" w:rsidP="00B4701E">
            <w:pPr>
              <w:spacing w:after="0" w:line="240" w:lineRule="auto"/>
              <w:rPr>
                <w:sz w:val="26"/>
                <w:szCs w:val="26"/>
              </w:rPr>
            </w:pPr>
            <w:r w:rsidRPr="00B4701E">
              <w:rPr>
                <w:sz w:val="26"/>
                <w:szCs w:val="26"/>
              </w:rPr>
              <w:t>110846R</w:t>
            </w:r>
          </w:p>
        </w:tc>
        <w:tc>
          <w:tcPr>
            <w:tcW w:w="3529" w:type="dxa"/>
            <w:shd w:val="clear" w:color="auto" w:fill="F2DBDB"/>
          </w:tcPr>
          <w:p w:rsidR="00AB0786" w:rsidRPr="00B4701E" w:rsidRDefault="00AB0786" w:rsidP="00B4701E">
            <w:pPr>
              <w:spacing w:after="0" w:line="240" w:lineRule="auto"/>
              <w:rPr>
                <w:sz w:val="26"/>
                <w:szCs w:val="26"/>
              </w:rPr>
            </w:pPr>
            <w:r w:rsidRPr="00B4701E">
              <w:rPr>
                <w:sz w:val="26"/>
                <w:szCs w:val="26"/>
              </w:rPr>
              <w:t>Urzejowice-droga obok Ruta</w:t>
            </w:r>
          </w:p>
        </w:tc>
        <w:tc>
          <w:tcPr>
            <w:tcW w:w="1134"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0,60</w:t>
            </w:r>
          </w:p>
        </w:tc>
        <w:tc>
          <w:tcPr>
            <w:tcW w:w="1701" w:type="dxa"/>
            <w:shd w:val="clear" w:color="auto" w:fill="F2DBDB"/>
          </w:tcPr>
          <w:p w:rsidR="00AB0786" w:rsidRPr="00B4701E" w:rsidRDefault="00AB0786" w:rsidP="00B4701E">
            <w:pPr>
              <w:spacing w:after="0" w:line="240" w:lineRule="auto"/>
              <w:jc w:val="center"/>
              <w:rPr>
                <w:sz w:val="26"/>
                <w:szCs w:val="26"/>
              </w:rPr>
            </w:pPr>
            <w:r w:rsidRPr="00B4701E">
              <w:rPr>
                <w:sz w:val="26"/>
                <w:szCs w:val="26"/>
              </w:rPr>
              <w:t>4,0</w:t>
            </w:r>
          </w:p>
        </w:tc>
      </w:tr>
    </w:tbl>
    <w:p w:rsidR="00AB0786" w:rsidRDefault="00AB0786" w:rsidP="005F61D6">
      <w:pPr>
        <w:widowControl w:val="0"/>
        <w:spacing w:after="0" w:line="240" w:lineRule="auto"/>
        <w:jc w:val="center"/>
        <w:rPr>
          <w:rFonts w:ascii="Times New Roman" w:eastAsia="Times New Roman" w:hAnsi="Times New Roman"/>
          <w:b/>
          <w:bCs/>
          <w:sz w:val="24"/>
          <w:szCs w:val="24"/>
          <w:lang w:eastAsia="pl-PL"/>
        </w:rPr>
      </w:pPr>
    </w:p>
    <w:p w:rsidR="00AB0786" w:rsidRDefault="00AB0786" w:rsidP="00AB0786">
      <w:pPr>
        <w:widowControl w:val="0"/>
        <w:spacing w:after="0" w:line="240" w:lineRule="auto"/>
        <w:jc w:val="both"/>
        <w:rPr>
          <w:rFonts w:ascii="Times New Roman" w:eastAsia="Times New Roman" w:hAnsi="Times New Roman"/>
          <w:b/>
          <w:bCs/>
          <w:sz w:val="24"/>
          <w:szCs w:val="24"/>
          <w:lang w:eastAsia="pl-PL"/>
        </w:rPr>
      </w:pPr>
    </w:p>
    <w:p w:rsidR="00AB0786" w:rsidRDefault="00AB0786" w:rsidP="005F61D6">
      <w:pPr>
        <w:widowControl w:val="0"/>
        <w:spacing w:after="0" w:line="240" w:lineRule="auto"/>
        <w:jc w:val="center"/>
        <w:rPr>
          <w:rFonts w:ascii="Times New Roman" w:eastAsia="Times New Roman" w:hAnsi="Times New Roman"/>
          <w:b/>
          <w:bCs/>
          <w:sz w:val="24"/>
          <w:szCs w:val="24"/>
          <w:lang w:eastAsia="pl-PL"/>
        </w:rPr>
      </w:pPr>
    </w:p>
    <w:p w:rsidR="009E5ECB" w:rsidRPr="005F61D6" w:rsidRDefault="009E5ECB" w:rsidP="005F61D6">
      <w:pPr>
        <w:widowControl w:val="0"/>
        <w:spacing w:after="0" w:line="240" w:lineRule="auto"/>
        <w:jc w:val="center"/>
        <w:rPr>
          <w:rFonts w:ascii="Times New Roman" w:eastAsia="Times New Roman" w:hAnsi="Times New Roman"/>
          <w:b/>
          <w:bCs/>
          <w:sz w:val="24"/>
          <w:szCs w:val="24"/>
          <w:lang w:eastAsia="pl-PL"/>
        </w:rPr>
      </w:pPr>
    </w:p>
    <w:p w:rsidR="005F61D6" w:rsidRPr="005F61D6" w:rsidRDefault="005F61D6" w:rsidP="005F61D6">
      <w:pPr>
        <w:widowControl w:val="0"/>
        <w:spacing w:after="0" w:line="240" w:lineRule="auto"/>
        <w:jc w:val="center"/>
        <w:rPr>
          <w:rFonts w:ascii="Times New Roman" w:eastAsia="Times New Roman" w:hAnsi="Times New Roman"/>
          <w:bCs/>
          <w:sz w:val="24"/>
          <w:szCs w:val="24"/>
          <w:lang w:eastAsia="pl-PL"/>
        </w:rPr>
      </w:pPr>
    </w:p>
    <w:p w:rsidR="00AB0786" w:rsidRDefault="00AB0786" w:rsidP="00901690">
      <w:pPr>
        <w:pStyle w:val="Akapitzlist"/>
        <w:ind w:left="0" w:firstLine="709"/>
        <w:jc w:val="both"/>
        <w:rPr>
          <w:sz w:val="24"/>
          <w:szCs w:val="24"/>
        </w:rPr>
      </w:pPr>
    </w:p>
    <w:p w:rsidR="00AB0786" w:rsidRDefault="00AB0786" w:rsidP="00901690">
      <w:pPr>
        <w:pStyle w:val="Akapitzlist"/>
        <w:ind w:left="0" w:firstLine="709"/>
        <w:jc w:val="both"/>
        <w:rPr>
          <w:sz w:val="24"/>
          <w:szCs w:val="24"/>
        </w:rPr>
      </w:pPr>
    </w:p>
    <w:p w:rsidR="00AB0786" w:rsidRDefault="00AB0786" w:rsidP="00901690">
      <w:pPr>
        <w:pStyle w:val="Akapitzlist"/>
        <w:ind w:left="0" w:firstLine="709"/>
        <w:jc w:val="both"/>
        <w:rPr>
          <w:sz w:val="24"/>
          <w:szCs w:val="24"/>
        </w:rPr>
      </w:pPr>
    </w:p>
    <w:p w:rsidR="00AB0786" w:rsidRDefault="00AB0786" w:rsidP="00901690">
      <w:pPr>
        <w:pStyle w:val="Akapitzlist"/>
        <w:ind w:left="0" w:firstLine="709"/>
        <w:jc w:val="both"/>
        <w:rPr>
          <w:sz w:val="24"/>
          <w:szCs w:val="24"/>
        </w:rPr>
      </w:pPr>
    </w:p>
    <w:p w:rsidR="00AB0786" w:rsidRDefault="00AB0786" w:rsidP="00901690">
      <w:pPr>
        <w:pStyle w:val="Akapitzlist"/>
        <w:ind w:left="0" w:firstLine="709"/>
        <w:jc w:val="both"/>
        <w:rPr>
          <w:sz w:val="24"/>
          <w:szCs w:val="24"/>
        </w:rPr>
      </w:pPr>
    </w:p>
    <w:p w:rsidR="00AB0786" w:rsidRDefault="00AB0786" w:rsidP="00901690">
      <w:pPr>
        <w:pStyle w:val="Akapitzlist"/>
        <w:ind w:left="0" w:firstLine="709"/>
        <w:jc w:val="both"/>
        <w:rPr>
          <w:sz w:val="24"/>
          <w:szCs w:val="24"/>
        </w:rPr>
      </w:pPr>
    </w:p>
    <w:p w:rsidR="00AB0786" w:rsidRDefault="00AB0786" w:rsidP="00901690">
      <w:pPr>
        <w:pStyle w:val="Akapitzlist"/>
        <w:ind w:left="0" w:firstLine="709"/>
        <w:jc w:val="both"/>
        <w:rPr>
          <w:sz w:val="24"/>
          <w:szCs w:val="24"/>
        </w:rPr>
      </w:pPr>
    </w:p>
    <w:p w:rsidR="00AB0786" w:rsidRDefault="00AB0786" w:rsidP="00901690">
      <w:pPr>
        <w:pStyle w:val="Akapitzlist"/>
        <w:ind w:left="0" w:firstLine="709"/>
        <w:jc w:val="both"/>
        <w:rPr>
          <w:sz w:val="24"/>
          <w:szCs w:val="24"/>
        </w:rPr>
      </w:pPr>
    </w:p>
    <w:p w:rsidR="00AB0786" w:rsidRDefault="00AB0786" w:rsidP="00901690">
      <w:pPr>
        <w:pStyle w:val="Akapitzlist"/>
        <w:ind w:left="0" w:firstLine="709"/>
        <w:jc w:val="both"/>
        <w:rPr>
          <w:sz w:val="24"/>
          <w:szCs w:val="24"/>
        </w:rPr>
      </w:pPr>
    </w:p>
    <w:p w:rsidR="00AB0786" w:rsidRDefault="00AB0786" w:rsidP="00901690">
      <w:pPr>
        <w:pStyle w:val="Akapitzlist"/>
        <w:ind w:left="0" w:firstLine="709"/>
        <w:jc w:val="both"/>
        <w:rPr>
          <w:sz w:val="24"/>
          <w:szCs w:val="24"/>
        </w:rPr>
      </w:pPr>
    </w:p>
    <w:p w:rsidR="00AB0786" w:rsidRDefault="00AB0786" w:rsidP="001878A8">
      <w:pPr>
        <w:pStyle w:val="Akapitzlist"/>
        <w:ind w:left="0"/>
        <w:jc w:val="both"/>
        <w:rPr>
          <w:sz w:val="24"/>
          <w:szCs w:val="24"/>
        </w:rPr>
      </w:pPr>
    </w:p>
    <w:p w:rsidR="00901690" w:rsidRPr="00901690" w:rsidRDefault="00901690" w:rsidP="001878A8">
      <w:pPr>
        <w:pStyle w:val="Akapitzlist"/>
        <w:spacing w:after="0"/>
        <w:ind w:left="0" w:firstLine="708"/>
        <w:jc w:val="both"/>
        <w:rPr>
          <w:sz w:val="24"/>
          <w:szCs w:val="24"/>
        </w:rPr>
      </w:pPr>
      <w:r w:rsidRPr="009B4673">
        <w:rPr>
          <w:sz w:val="24"/>
          <w:szCs w:val="24"/>
        </w:rPr>
        <w:t>W ostatnich latach prowadzono intensywne prace inwestycyjne i modernizacyjne sieci komunikacyjnej, co w znacznym stopniu podniosło funkcjonalność i jakość dróg. Nadal jednak konieczne są poważne nakłady inwestycyjne mające na celu poprawę ich stanu technicznego.</w:t>
      </w:r>
    </w:p>
    <w:p w:rsidR="005570E5" w:rsidRPr="00901690" w:rsidRDefault="005F61D6" w:rsidP="001878A8">
      <w:pPr>
        <w:spacing w:after="0"/>
        <w:ind w:firstLine="708"/>
        <w:jc w:val="both"/>
        <w:rPr>
          <w:spacing w:val="-6"/>
          <w:sz w:val="24"/>
          <w:szCs w:val="24"/>
        </w:rPr>
      </w:pPr>
      <w:r w:rsidRPr="005F61D6">
        <w:rPr>
          <w:spacing w:val="-6"/>
          <w:sz w:val="24"/>
          <w:szCs w:val="24"/>
        </w:rPr>
        <w:t>Na obszarze gminy</w:t>
      </w:r>
      <w:r w:rsidR="005977B0">
        <w:rPr>
          <w:spacing w:val="-6"/>
          <w:sz w:val="24"/>
          <w:szCs w:val="24"/>
        </w:rPr>
        <w:t xml:space="preserve"> Przeworsk</w:t>
      </w:r>
      <w:r w:rsidRPr="005F61D6">
        <w:rPr>
          <w:spacing w:val="-6"/>
          <w:sz w:val="24"/>
          <w:szCs w:val="24"/>
        </w:rPr>
        <w:t xml:space="preserve"> wszystkie miejscowości objęte są systemem zbiorowego zaopatrzenia </w:t>
      </w:r>
      <w:r w:rsidR="00451DB1">
        <w:rPr>
          <w:spacing w:val="-6"/>
          <w:sz w:val="24"/>
          <w:szCs w:val="24"/>
        </w:rPr>
        <w:t>w wodę.  Sieć wodociągowa jest o</w:t>
      </w:r>
      <w:r w:rsidR="005977B0">
        <w:rPr>
          <w:spacing w:val="-6"/>
          <w:sz w:val="24"/>
          <w:szCs w:val="24"/>
        </w:rPr>
        <w:t xml:space="preserve"> łącznej długości 151,9</w:t>
      </w:r>
      <w:r w:rsidRPr="005F61D6">
        <w:rPr>
          <w:spacing w:val="-6"/>
          <w:sz w:val="24"/>
          <w:szCs w:val="24"/>
        </w:rPr>
        <w:t xml:space="preserve"> km. Do siec</w:t>
      </w:r>
      <w:r w:rsidR="005977B0">
        <w:rPr>
          <w:spacing w:val="-6"/>
          <w:sz w:val="24"/>
          <w:szCs w:val="24"/>
        </w:rPr>
        <w:t>i gminnej podłączonych jest 92,4</w:t>
      </w:r>
      <w:r w:rsidRPr="005F61D6">
        <w:rPr>
          <w:spacing w:val="-6"/>
          <w:sz w:val="24"/>
          <w:szCs w:val="24"/>
        </w:rPr>
        <w:t>% ludności</w:t>
      </w:r>
      <w:r w:rsidR="00901690">
        <w:rPr>
          <w:spacing w:val="-6"/>
          <w:sz w:val="24"/>
          <w:szCs w:val="24"/>
        </w:rPr>
        <w:t xml:space="preserve">. </w:t>
      </w:r>
      <w:r w:rsidR="005570E5">
        <w:rPr>
          <w:rFonts w:eastAsia="Times New Roman"/>
          <w:sz w:val="24"/>
          <w:szCs w:val="24"/>
          <w:lang w:eastAsia="pl-PL"/>
        </w:rPr>
        <w:t>Z</w:t>
      </w:r>
      <w:r w:rsidR="005570E5" w:rsidRPr="005570E5">
        <w:rPr>
          <w:rFonts w:eastAsia="Times New Roman"/>
          <w:sz w:val="24"/>
          <w:szCs w:val="24"/>
          <w:lang w:eastAsia="pl-PL"/>
        </w:rPr>
        <w:t xml:space="preserve">użycie wody z wodociągów w gospodarstwach domowych </w:t>
      </w:r>
      <w:r w:rsidR="005570E5" w:rsidRPr="005570E5">
        <w:rPr>
          <w:rFonts w:eastAsia="Times New Roman"/>
          <w:sz w:val="24"/>
          <w:szCs w:val="24"/>
          <w:lang w:eastAsia="pl-PL"/>
        </w:rPr>
        <w:lastRenderedPageBreak/>
        <w:t>na 1 mieszkańca</w:t>
      </w:r>
      <w:r w:rsidR="005570E5">
        <w:rPr>
          <w:rFonts w:eastAsia="Times New Roman"/>
          <w:sz w:val="24"/>
          <w:szCs w:val="24"/>
          <w:lang w:eastAsia="pl-PL"/>
        </w:rPr>
        <w:t xml:space="preserve"> w</w:t>
      </w:r>
      <w:r w:rsidR="005977B0">
        <w:rPr>
          <w:rFonts w:eastAsia="Times New Roman"/>
          <w:sz w:val="24"/>
          <w:szCs w:val="24"/>
          <w:lang w:eastAsia="pl-PL"/>
        </w:rPr>
        <w:t xml:space="preserve">ynosiło </w:t>
      </w:r>
      <w:r w:rsidR="00C36D38">
        <w:rPr>
          <w:rFonts w:eastAsia="Times New Roman"/>
          <w:sz w:val="24"/>
          <w:szCs w:val="24"/>
          <w:lang w:eastAsia="pl-PL"/>
        </w:rPr>
        <w:t>19,8</w:t>
      </w:r>
      <w:r w:rsidR="005570E5">
        <w:rPr>
          <w:rFonts w:eastAsia="Times New Roman"/>
          <w:sz w:val="24"/>
          <w:szCs w:val="24"/>
          <w:lang w:eastAsia="pl-PL"/>
        </w:rPr>
        <w:t> m³ </w:t>
      </w:r>
      <w:r w:rsidR="00C36D38">
        <w:rPr>
          <w:rFonts w:eastAsia="Times New Roman"/>
          <w:sz w:val="24"/>
          <w:szCs w:val="24"/>
          <w:lang w:eastAsia="pl-PL"/>
        </w:rPr>
        <w:t>. Na terenie gminy</w:t>
      </w:r>
      <w:r w:rsidR="006D2111">
        <w:rPr>
          <w:rFonts w:eastAsia="Times New Roman"/>
          <w:sz w:val="24"/>
          <w:szCs w:val="24"/>
          <w:lang w:eastAsia="pl-PL"/>
        </w:rPr>
        <w:t xml:space="preserve"> funkcjonują trzy stacje uzdatniania wody. Obsługą urządzeń wodociągowych zajmuje się Zakład Gospodarki Komunalnej.</w:t>
      </w:r>
    </w:p>
    <w:p w:rsidR="00451DB1" w:rsidRDefault="00E05484" w:rsidP="00E87A61">
      <w:pPr>
        <w:pStyle w:val="Akapitzlist"/>
        <w:ind w:left="0" w:firstLine="709"/>
        <w:jc w:val="both"/>
        <w:rPr>
          <w:sz w:val="24"/>
          <w:szCs w:val="24"/>
        </w:rPr>
      </w:pPr>
      <w:r>
        <w:rPr>
          <w:sz w:val="24"/>
          <w:szCs w:val="24"/>
        </w:rPr>
        <w:t>Z punku widzenia infrastruktury elektrenergetycznej</w:t>
      </w:r>
      <w:r w:rsidR="006D2111">
        <w:rPr>
          <w:sz w:val="24"/>
          <w:szCs w:val="24"/>
        </w:rPr>
        <w:t>, Gmina Przeworsk</w:t>
      </w:r>
      <w:r>
        <w:rPr>
          <w:sz w:val="24"/>
          <w:szCs w:val="24"/>
        </w:rPr>
        <w:t xml:space="preserve"> jest obszarem w pełni zelektryfikowanym.</w:t>
      </w:r>
      <w:r w:rsidR="00E61AD9">
        <w:rPr>
          <w:sz w:val="24"/>
          <w:szCs w:val="24"/>
        </w:rPr>
        <w:t xml:space="preserve"> </w:t>
      </w:r>
      <w:r w:rsidR="00E61AD9" w:rsidRPr="00E61AD9">
        <w:rPr>
          <w:sz w:val="24"/>
          <w:szCs w:val="24"/>
        </w:rPr>
        <w:t xml:space="preserve">Nie występują niedobory energii elektrycznej. Sieć energetyczna zrealizowana jest w wykonaniu napowietrznym, na słupach żel-bet. Sukcesywnie – w ramach inwestycji i remontów prowadzonych przez Zakłady Energetyczne – sieć napowietrzna jest zastępowana siecią kablową ziemną. </w:t>
      </w:r>
    </w:p>
    <w:p w:rsidR="00141466" w:rsidRDefault="00CA17AF" w:rsidP="00141466">
      <w:pPr>
        <w:pStyle w:val="Akapitzlist"/>
        <w:ind w:left="0" w:firstLine="709"/>
        <w:jc w:val="both"/>
        <w:rPr>
          <w:rFonts w:eastAsia="Times New Roman"/>
          <w:sz w:val="24"/>
          <w:szCs w:val="24"/>
          <w:lang w:eastAsia="pl-PL"/>
        </w:rPr>
      </w:pPr>
      <w:r>
        <w:rPr>
          <w:rFonts w:eastAsia="Times New Roman"/>
          <w:sz w:val="24"/>
          <w:szCs w:val="24"/>
          <w:lang w:eastAsia="pl-PL"/>
        </w:rPr>
        <w:t>W Gminie</w:t>
      </w:r>
      <w:r w:rsidR="006D2111">
        <w:rPr>
          <w:rFonts w:eastAsia="Times New Roman"/>
          <w:sz w:val="24"/>
          <w:szCs w:val="24"/>
          <w:lang w:eastAsia="pl-PL"/>
        </w:rPr>
        <w:t xml:space="preserve"> Przeworsk 87,3</w:t>
      </w:r>
      <w:r>
        <w:rPr>
          <w:rFonts w:eastAsia="Times New Roman"/>
          <w:sz w:val="24"/>
          <w:szCs w:val="24"/>
          <w:lang w:eastAsia="pl-PL"/>
        </w:rPr>
        <w:t xml:space="preserve"> % mieszkańców korzysta z kan</w:t>
      </w:r>
      <w:r w:rsidR="00E023B4">
        <w:rPr>
          <w:rFonts w:eastAsia="Times New Roman"/>
          <w:sz w:val="24"/>
          <w:szCs w:val="24"/>
          <w:lang w:eastAsia="pl-PL"/>
        </w:rPr>
        <w:t>alizacji (stan na koniec 2014 r.), co plasuje gminę na 3 miejscu w powiecie i 21</w:t>
      </w:r>
      <w:r w:rsidR="0034754D">
        <w:rPr>
          <w:rFonts w:eastAsia="Times New Roman"/>
          <w:sz w:val="24"/>
          <w:szCs w:val="24"/>
          <w:lang w:eastAsia="pl-PL"/>
        </w:rPr>
        <w:t xml:space="preserve"> w</w:t>
      </w:r>
      <w:r w:rsidR="006C4019">
        <w:rPr>
          <w:rFonts w:eastAsia="Times New Roman"/>
          <w:sz w:val="24"/>
          <w:szCs w:val="24"/>
          <w:lang w:eastAsia="pl-PL"/>
        </w:rPr>
        <w:t> </w:t>
      </w:r>
      <w:r w:rsidR="0034754D">
        <w:rPr>
          <w:rFonts w:eastAsia="Times New Roman"/>
          <w:sz w:val="24"/>
          <w:szCs w:val="24"/>
          <w:lang w:eastAsia="pl-PL"/>
        </w:rPr>
        <w:t>województwie</w:t>
      </w:r>
      <w:r w:rsidR="0034754D">
        <w:rPr>
          <w:rStyle w:val="Odwoanieprzypisudolnego"/>
          <w:rFonts w:eastAsia="Times New Roman"/>
          <w:sz w:val="24"/>
          <w:szCs w:val="24"/>
          <w:lang w:eastAsia="pl-PL"/>
        </w:rPr>
        <w:footnoteReference w:id="17"/>
      </w:r>
      <w:r w:rsidR="0034754D">
        <w:rPr>
          <w:rFonts w:eastAsia="Times New Roman"/>
          <w:sz w:val="24"/>
          <w:szCs w:val="24"/>
          <w:lang w:eastAsia="pl-PL"/>
        </w:rPr>
        <w:t>.</w:t>
      </w:r>
      <w:r>
        <w:rPr>
          <w:rFonts w:eastAsia="Times New Roman"/>
          <w:sz w:val="24"/>
          <w:szCs w:val="24"/>
          <w:lang w:eastAsia="pl-PL"/>
        </w:rPr>
        <w:t xml:space="preserve"> </w:t>
      </w:r>
      <w:r w:rsidR="00E87A61">
        <w:rPr>
          <w:rFonts w:eastAsia="Times New Roman"/>
          <w:sz w:val="24"/>
          <w:szCs w:val="24"/>
          <w:lang w:eastAsia="pl-PL"/>
        </w:rPr>
        <w:t>Długość s</w:t>
      </w:r>
      <w:r w:rsidR="00E023B4">
        <w:rPr>
          <w:rFonts w:eastAsia="Times New Roman"/>
          <w:sz w:val="24"/>
          <w:szCs w:val="24"/>
          <w:lang w:eastAsia="pl-PL"/>
        </w:rPr>
        <w:t>ieci kanalizacyjnej wynosi 226,6</w:t>
      </w:r>
      <w:r w:rsidR="00E87A61">
        <w:rPr>
          <w:rFonts w:eastAsia="Times New Roman"/>
          <w:sz w:val="24"/>
          <w:szCs w:val="24"/>
          <w:lang w:eastAsia="pl-PL"/>
        </w:rPr>
        <w:t xml:space="preserve"> km.</w:t>
      </w:r>
      <w:r w:rsidR="00141466">
        <w:rPr>
          <w:rFonts w:eastAsia="Times New Roman"/>
          <w:sz w:val="24"/>
          <w:szCs w:val="24"/>
          <w:lang w:eastAsia="pl-PL"/>
        </w:rPr>
        <w:t xml:space="preserve"> </w:t>
      </w:r>
    </w:p>
    <w:p w:rsidR="00EC6D40" w:rsidRPr="00EC6D40" w:rsidRDefault="00EC6D40" w:rsidP="00EC6D40">
      <w:pPr>
        <w:pStyle w:val="Akapitzlist"/>
        <w:ind w:left="0" w:firstLine="708"/>
        <w:jc w:val="both"/>
        <w:rPr>
          <w:sz w:val="24"/>
          <w:szCs w:val="24"/>
        </w:rPr>
      </w:pPr>
      <w:r>
        <w:rPr>
          <w:sz w:val="24"/>
          <w:szCs w:val="24"/>
        </w:rPr>
        <w:t>Ponad 70% ludności zamieszkującej gminę Przeworsk korzysta z instalacji gazowej. Biorąc pod uwagę kryterium „odsetek ludności korzystającej z instalacji gazowej”, stwierdza się, iż Gmina zajmuje 3 miejsce w powiecie i 65 w województwie (stan na 31.12.2013r.).</w:t>
      </w:r>
    </w:p>
    <w:p w:rsidR="00141466" w:rsidRDefault="00141466" w:rsidP="00141466">
      <w:pPr>
        <w:pStyle w:val="Akapitzlist"/>
        <w:ind w:left="0" w:firstLine="709"/>
        <w:jc w:val="both"/>
        <w:rPr>
          <w:rFonts w:eastAsia="Times New Roman"/>
          <w:sz w:val="24"/>
          <w:szCs w:val="24"/>
          <w:lang w:eastAsia="pl-PL"/>
        </w:rPr>
      </w:pPr>
      <w:r>
        <w:rPr>
          <w:rFonts w:eastAsia="Times New Roman"/>
          <w:sz w:val="24"/>
          <w:szCs w:val="24"/>
          <w:lang w:eastAsia="pl-PL"/>
        </w:rPr>
        <w:t>Z</w:t>
      </w:r>
      <w:r w:rsidRPr="00141466">
        <w:rPr>
          <w:rFonts w:eastAsia="Times New Roman"/>
          <w:sz w:val="24"/>
          <w:szCs w:val="24"/>
          <w:lang w:eastAsia="pl-PL"/>
        </w:rPr>
        <w:t>użycie gazu z sieci w gospodarstwach domowych na 1</w:t>
      </w:r>
      <w:r>
        <w:rPr>
          <w:rFonts w:eastAsia="Times New Roman"/>
          <w:sz w:val="24"/>
          <w:szCs w:val="24"/>
          <w:lang w:eastAsia="pl-PL"/>
        </w:rPr>
        <w:t> </w:t>
      </w:r>
      <w:r w:rsidRPr="00141466">
        <w:rPr>
          <w:rFonts w:eastAsia="Times New Roman"/>
          <w:sz w:val="24"/>
          <w:szCs w:val="24"/>
          <w:lang w:eastAsia="pl-PL"/>
        </w:rPr>
        <w:t>mieszkańca</w:t>
      </w:r>
      <w:r>
        <w:rPr>
          <w:rFonts w:eastAsia="Times New Roman"/>
          <w:sz w:val="24"/>
          <w:szCs w:val="24"/>
          <w:lang w:eastAsia="pl-PL"/>
        </w:rPr>
        <w:t xml:space="preserve"> w 2014 r wynosiło  80,6 m³. Długość sieci gazowej zlokalizowanej na terenie gminy wynosiła 163,88 km, natomiast długość przyłączy gazowych – 77,65 km. Liczba gospodarstw domowych i obiektów użyteczności publicznej, w których gaz ziemny wykorzystywany jest do celów grzewczych dla gminy Przeworsk kształtuje się odpowiednio:</w:t>
      </w:r>
    </w:p>
    <w:p w:rsidR="00141466" w:rsidRDefault="00141466" w:rsidP="00141466">
      <w:pPr>
        <w:pStyle w:val="Akapitzlist"/>
        <w:ind w:left="0"/>
        <w:jc w:val="both"/>
        <w:rPr>
          <w:rFonts w:eastAsia="Times New Roman"/>
          <w:sz w:val="24"/>
          <w:szCs w:val="24"/>
          <w:lang w:eastAsia="pl-PL"/>
        </w:rPr>
      </w:pPr>
      <w:r>
        <w:rPr>
          <w:rFonts w:eastAsia="Times New Roman"/>
          <w:sz w:val="24"/>
          <w:szCs w:val="24"/>
          <w:lang w:eastAsia="pl-PL"/>
        </w:rPr>
        <w:t>- budynki mieszkalne – 3401 szt.,</w:t>
      </w:r>
    </w:p>
    <w:p w:rsidR="00141466" w:rsidRDefault="00141466" w:rsidP="00141466">
      <w:pPr>
        <w:pStyle w:val="Akapitzlist"/>
        <w:ind w:left="0"/>
        <w:jc w:val="both"/>
        <w:rPr>
          <w:rFonts w:eastAsia="Times New Roman"/>
          <w:sz w:val="24"/>
          <w:szCs w:val="24"/>
          <w:lang w:eastAsia="pl-PL"/>
        </w:rPr>
      </w:pPr>
      <w:r>
        <w:rPr>
          <w:rFonts w:eastAsia="Times New Roman"/>
          <w:sz w:val="24"/>
          <w:szCs w:val="24"/>
          <w:lang w:eastAsia="pl-PL"/>
        </w:rPr>
        <w:t>- budynki użyteczności publicznej – 65 szt.</w:t>
      </w:r>
    </w:p>
    <w:p w:rsidR="0064312A" w:rsidRPr="001878A8" w:rsidRDefault="00EC6D40" w:rsidP="006C4019">
      <w:pPr>
        <w:pStyle w:val="Akapitzlist"/>
        <w:ind w:left="0"/>
        <w:jc w:val="both"/>
        <w:rPr>
          <w:rFonts w:eastAsia="Times New Roman"/>
          <w:sz w:val="24"/>
          <w:szCs w:val="24"/>
          <w:lang w:eastAsia="pl-PL"/>
        </w:rPr>
      </w:pPr>
      <w:r>
        <w:rPr>
          <w:rFonts w:eastAsia="Times New Roman"/>
          <w:sz w:val="24"/>
          <w:szCs w:val="24"/>
          <w:lang w:eastAsia="pl-PL"/>
        </w:rPr>
        <w:tab/>
        <w:t>W granicach administracyjnych gmina Przeworsk zasilana jest gazem ziemnym wysokometanowym grupy E, systemem sieci gazowej dystrybucyjnej średniego ciśnienia, zlokalizowanych w obszarach zabudowanych wzdłuż ciągów pieszo-jezdnych (technika rozgałęźna) za pośrednictwem 6 stacji gazowych wysokiego ciśnienia. W obszarze gminy Przeworsk funkcjonuje 11 zgazowanych miejscowości wiejskich. Odbiorcy gazu w obrębie terytorialnym gminy Przeworsk zasilani są techniką gazu średniego ciśnienia poprzez sieć gazociągów z przyłączami domowymi. Redukcja gazu z ciśnienia średniego na niskie odbywa się poprzez reduktory domowe z</w:t>
      </w:r>
      <w:r w:rsidR="001878A8">
        <w:rPr>
          <w:rFonts w:eastAsia="Times New Roman"/>
          <w:sz w:val="24"/>
          <w:szCs w:val="24"/>
          <w:lang w:eastAsia="pl-PL"/>
        </w:rPr>
        <w:t xml:space="preserve">ainstalowane u odbiorców gazu. </w:t>
      </w:r>
    </w:p>
    <w:p w:rsidR="001B10B5" w:rsidRDefault="001B10B5" w:rsidP="0064312A">
      <w:pPr>
        <w:pStyle w:val="Nagwek2"/>
        <w:rPr>
          <w:rFonts w:ascii="Calibri" w:hAnsi="Calibri"/>
          <w:sz w:val="28"/>
          <w:szCs w:val="28"/>
        </w:rPr>
      </w:pPr>
    </w:p>
    <w:p w:rsidR="005F2E46" w:rsidRPr="0064312A" w:rsidRDefault="00CD3661" w:rsidP="0064312A">
      <w:pPr>
        <w:pStyle w:val="Nagwek2"/>
        <w:rPr>
          <w:rFonts w:ascii="Calibri" w:hAnsi="Calibri"/>
          <w:sz w:val="28"/>
          <w:szCs w:val="28"/>
        </w:rPr>
      </w:pPr>
      <w:r w:rsidRPr="004831CB">
        <w:rPr>
          <w:rFonts w:ascii="Calibri" w:hAnsi="Calibri"/>
          <w:sz w:val="28"/>
          <w:szCs w:val="28"/>
        </w:rPr>
        <w:t xml:space="preserve"> </w:t>
      </w:r>
      <w:bookmarkStart w:id="19" w:name="_Toc441431520"/>
      <w:r w:rsidR="004831CB">
        <w:rPr>
          <w:rFonts w:ascii="Calibri" w:hAnsi="Calibri"/>
          <w:sz w:val="28"/>
          <w:szCs w:val="28"/>
        </w:rPr>
        <w:t xml:space="preserve">1.8 </w:t>
      </w:r>
      <w:r w:rsidR="005F2E46" w:rsidRPr="004831CB">
        <w:rPr>
          <w:rFonts w:ascii="Calibri" w:hAnsi="Calibri"/>
          <w:sz w:val="28"/>
          <w:szCs w:val="28"/>
        </w:rPr>
        <w:t>Zarządzanie</w:t>
      </w:r>
      <w:bookmarkEnd w:id="19"/>
    </w:p>
    <w:p w:rsidR="001B3348" w:rsidRDefault="00EA2E6D" w:rsidP="005D3223">
      <w:pPr>
        <w:spacing w:after="0"/>
        <w:ind w:firstLine="709"/>
        <w:jc w:val="both"/>
        <w:rPr>
          <w:sz w:val="24"/>
          <w:szCs w:val="24"/>
        </w:rPr>
      </w:pPr>
      <w:r>
        <w:rPr>
          <w:sz w:val="24"/>
          <w:szCs w:val="24"/>
        </w:rPr>
        <w:t>Gmina Przeworsk</w:t>
      </w:r>
      <w:r w:rsidR="00F05185" w:rsidRPr="00F05185">
        <w:rPr>
          <w:sz w:val="24"/>
          <w:szCs w:val="24"/>
        </w:rPr>
        <w:t xml:space="preserve"> posiada większość wymaganych prawem i praktyką d</w:t>
      </w:r>
      <w:r w:rsidR="00F05185">
        <w:rPr>
          <w:sz w:val="24"/>
          <w:szCs w:val="24"/>
        </w:rPr>
        <w:t>okumentów strategicznych, do których zaliczamy</w:t>
      </w:r>
      <w:r w:rsidR="001B3348">
        <w:rPr>
          <w:sz w:val="24"/>
          <w:szCs w:val="24"/>
        </w:rPr>
        <w:t>:</w:t>
      </w:r>
    </w:p>
    <w:p w:rsidR="00EA2E6D" w:rsidRPr="00EA2E6D" w:rsidRDefault="00EA2E6D" w:rsidP="00EA2E6D">
      <w:pPr>
        <w:spacing w:after="0"/>
        <w:jc w:val="both"/>
        <w:rPr>
          <w:sz w:val="24"/>
          <w:szCs w:val="24"/>
        </w:rPr>
      </w:pPr>
      <w:r w:rsidRPr="00EA2E6D">
        <w:rPr>
          <w:sz w:val="24"/>
          <w:szCs w:val="24"/>
        </w:rPr>
        <w:t>a) Program ochrony środowiska dla Gminy</w:t>
      </w:r>
      <w:r>
        <w:rPr>
          <w:sz w:val="24"/>
          <w:szCs w:val="24"/>
        </w:rPr>
        <w:t>,</w:t>
      </w:r>
    </w:p>
    <w:p w:rsidR="00EA2E6D" w:rsidRPr="00EA2E6D" w:rsidRDefault="00EA2E6D" w:rsidP="00EA2E6D">
      <w:pPr>
        <w:spacing w:after="0"/>
        <w:jc w:val="both"/>
        <w:rPr>
          <w:sz w:val="24"/>
          <w:szCs w:val="24"/>
        </w:rPr>
      </w:pPr>
      <w:r>
        <w:rPr>
          <w:sz w:val="24"/>
          <w:szCs w:val="24"/>
        </w:rPr>
        <w:t xml:space="preserve">b) </w:t>
      </w:r>
      <w:r w:rsidRPr="00EA2E6D">
        <w:rPr>
          <w:sz w:val="24"/>
          <w:szCs w:val="24"/>
        </w:rPr>
        <w:t>Plan założeń zaopatrzenia w ciepło, energię elektryczną i paliwa gazowe Gminy</w:t>
      </w:r>
      <w:r>
        <w:rPr>
          <w:sz w:val="24"/>
          <w:szCs w:val="24"/>
        </w:rPr>
        <w:t>,</w:t>
      </w:r>
    </w:p>
    <w:p w:rsidR="00EA2E6D" w:rsidRPr="00EA2E6D" w:rsidRDefault="00EA2E6D" w:rsidP="00EA2E6D">
      <w:pPr>
        <w:spacing w:after="0"/>
        <w:jc w:val="both"/>
        <w:rPr>
          <w:sz w:val="24"/>
          <w:szCs w:val="24"/>
        </w:rPr>
      </w:pPr>
      <w:r>
        <w:rPr>
          <w:sz w:val="24"/>
          <w:szCs w:val="24"/>
        </w:rPr>
        <w:t>c) Strategia R</w:t>
      </w:r>
      <w:r w:rsidRPr="00EA2E6D">
        <w:rPr>
          <w:sz w:val="24"/>
          <w:szCs w:val="24"/>
        </w:rPr>
        <w:t>ozwoju Gminy</w:t>
      </w:r>
      <w:r>
        <w:rPr>
          <w:sz w:val="24"/>
          <w:szCs w:val="24"/>
        </w:rPr>
        <w:t>,</w:t>
      </w:r>
    </w:p>
    <w:p w:rsidR="00EA2E6D" w:rsidRPr="00EA2E6D" w:rsidRDefault="00EA2E6D" w:rsidP="00EA2E6D">
      <w:pPr>
        <w:spacing w:after="0"/>
        <w:jc w:val="both"/>
        <w:rPr>
          <w:sz w:val="24"/>
          <w:szCs w:val="24"/>
        </w:rPr>
      </w:pPr>
      <w:r w:rsidRPr="00EA2E6D">
        <w:rPr>
          <w:sz w:val="24"/>
          <w:szCs w:val="24"/>
        </w:rPr>
        <w:lastRenderedPageBreak/>
        <w:t>d) Plan Gospodarki Odpadami</w:t>
      </w:r>
      <w:r>
        <w:rPr>
          <w:sz w:val="24"/>
          <w:szCs w:val="24"/>
        </w:rPr>
        <w:t>,</w:t>
      </w:r>
    </w:p>
    <w:p w:rsidR="00B51D28" w:rsidRDefault="00EA2E6D" w:rsidP="00EA2E6D">
      <w:pPr>
        <w:spacing w:after="0"/>
        <w:jc w:val="both"/>
        <w:rPr>
          <w:sz w:val="24"/>
          <w:szCs w:val="24"/>
        </w:rPr>
      </w:pPr>
      <w:r>
        <w:rPr>
          <w:sz w:val="24"/>
          <w:szCs w:val="24"/>
        </w:rPr>
        <w:t>e) Program O</w:t>
      </w:r>
      <w:r w:rsidRPr="00EA2E6D">
        <w:rPr>
          <w:sz w:val="24"/>
          <w:szCs w:val="24"/>
        </w:rPr>
        <w:t>chr</w:t>
      </w:r>
      <w:r>
        <w:rPr>
          <w:sz w:val="24"/>
          <w:szCs w:val="24"/>
        </w:rPr>
        <w:t>ony P</w:t>
      </w:r>
      <w:r w:rsidRPr="00EA2E6D">
        <w:rPr>
          <w:sz w:val="24"/>
          <w:szCs w:val="24"/>
        </w:rPr>
        <w:t>owietrza</w:t>
      </w:r>
      <w:r>
        <w:rPr>
          <w:sz w:val="24"/>
          <w:szCs w:val="24"/>
        </w:rPr>
        <w:t>,</w:t>
      </w:r>
    </w:p>
    <w:p w:rsidR="00474B73" w:rsidRPr="00474B73" w:rsidRDefault="00474B73" w:rsidP="00B27134">
      <w:pPr>
        <w:spacing w:after="0"/>
        <w:ind w:firstLine="851"/>
        <w:jc w:val="both"/>
        <w:rPr>
          <w:sz w:val="24"/>
          <w:szCs w:val="24"/>
        </w:rPr>
      </w:pPr>
      <w:r w:rsidRPr="00474B73">
        <w:rPr>
          <w:sz w:val="24"/>
          <w:szCs w:val="24"/>
        </w:rPr>
        <w:t>Kadra pracownicza zatrudniona w Urzędzie Gminy oraz jednostkach organizacyjnych prezentuje wysoki poziom merytoryczny. Większość pracowników posiada specjalistyczne wykształcenie, poparte dodatkowymi kursami i szkoleniami. Niemniej</w:t>
      </w:r>
      <w:r>
        <w:rPr>
          <w:sz w:val="24"/>
          <w:szCs w:val="24"/>
        </w:rPr>
        <w:t>,</w:t>
      </w:r>
      <w:r w:rsidRPr="00474B73">
        <w:rPr>
          <w:sz w:val="24"/>
          <w:szCs w:val="24"/>
        </w:rPr>
        <w:t xml:space="preserve"> w związku z</w:t>
      </w:r>
      <w:r>
        <w:rPr>
          <w:sz w:val="24"/>
          <w:szCs w:val="24"/>
        </w:rPr>
        <w:t>e stałym</w:t>
      </w:r>
      <w:r w:rsidRPr="00474B73">
        <w:rPr>
          <w:sz w:val="24"/>
          <w:szCs w:val="24"/>
        </w:rPr>
        <w:t xml:space="preserve"> </w:t>
      </w:r>
      <w:r>
        <w:rPr>
          <w:sz w:val="24"/>
          <w:szCs w:val="24"/>
        </w:rPr>
        <w:t xml:space="preserve"> podnoszeniem poziomu cyfryzacji urzędów gminy i obsługi interesantów, jak również z</w:t>
      </w:r>
      <w:r w:rsidR="0049380F">
        <w:rPr>
          <w:sz w:val="24"/>
          <w:szCs w:val="24"/>
        </w:rPr>
        <w:t> </w:t>
      </w:r>
      <w:r w:rsidRPr="00474B73">
        <w:rPr>
          <w:sz w:val="24"/>
          <w:szCs w:val="24"/>
        </w:rPr>
        <w:t>wprowadzaniem nowych przepisów prawnych, okresów przejściowych osiągania standardów określonych w Unii Europejskiej oraz nowych procedur, np. związanych z</w:t>
      </w:r>
      <w:r w:rsidR="0049380F">
        <w:rPr>
          <w:sz w:val="24"/>
          <w:szCs w:val="24"/>
        </w:rPr>
        <w:t> </w:t>
      </w:r>
      <w:r w:rsidRPr="00474B73">
        <w:rPr>
          <w:sz w:val="24"/>
          <w:szCs w:val="24"/>
        </w:rPr>
        <w:t>funduszami europejskimi, niezbędne będzie podjęcie działań zmierzających do podnoszenia kwalifikacji pracowników. Działania tego typu mogą przynieść realne korzyści dla gminy, np.</w:t>
      </w:r>
      <w:r w:rsidR="0049380F">
        <w:rPr>
          <w:sz w:val="24"/>
          <w:szCs w:val="24"/>
        </w:rPr>
        <w:t> </w:t>
      </w:r>
      <w:r w:rsidRPr="00474B73">
        <w:rPr>
          <w:sz w:val="24"/>
          <w:szCs w:val="24"/>
        </w:rPr>
        <w:t>poprzez zwiększenie środków finansowych pozyskanych ze źródeł zewnętrznych.</w:t>
      </w:r>
    </w:p>
    <w:p w:rsidR="00474B73" w:rsidRPr="001D31A3" w:rsidRDefault="00474B73" w:rsidP="00B27134">
      <w:pPr>
        <w:pStyle w:val="Akapitzlist"/>
        <w:ind w:left="0" w:firstLine="709"/>
        <w:jc w:val="both"/>
        <w:rPr>
          <w:sz w:val="24"/>
          <w:szCs w:val="24"/>
        </w:rPr>
      </w:pPr>
      <w:r w:rsidRPr="001D31A3">
        <w:rPr>
          <w:sz w:val="24"/>
          <w:szCs w:val="24"/>
        </w:rPr>
        <w:t>Jakość zarządzania na szczeblu lokalnym postrzegana jest także przez lokalną społeczność poprzez dostępność do instytucji publicznych.</w:t>
      </w:r>
    </w:p>
    <w:p w:rsidR="00474B73" w:rsidRDefault="001D31A3" w:rsidP="00B27134">
      <w:pPr>
        <w:pStyle w:val="Akapitzlist"/>
        <w:ind w:left="0" w:firstLine="709"/>
        <w:jc w:val="both"/>
        <w:rPr>
          <w:sz w:val="24"/>
          <w:szCs w:val="24"/>
        </w:rPr>
      </w:pPr>
      <w:r w:rsidRPr="001D31A3">
        <w:rPr>
          <w:sz w:val="24"/>
          <w:szCs w:val="24"/>
        </w:rPr>
        <w:t>Podsta</w:t>
      </w:r>
      <w:r w:rsidR="00FF353E">
        <w:rPr>
          <w:sz w:val="24"/>
          <w:szCs w:val="24"/>
        </w:rPr>
        <w:t>wowe instytucje publiczne</w:t>
      </w:r>
      <w:r w:rsidR="00EA2E6D">
        <w:rPr>
          <w:sz w:val="24"/>
          <w:szCs w:val="24"/>
        </w:rPr>
        <w:t xml:space="preserve"> na terenie Gminy Przeworsk</w:t>
      </w:r>
      <w:r>
        <w:rPr>
          <w:sz w:val="24"/>
          <w:szCs w:val="24"/>
        </w:rPr>
        <w:t xml:space="preserve"> </w:t>
      </w:r>
      <w:r w:rsidRPr="001D31A3">
        <w:rPr>
          <w:sz w:val="24"/>
          <w:szCs w:val="24"/>
        </w:rPr>
        <w:t>to:</w:t>
      </w:r>
    </w:p>
    <w:p w:rsidR="00B51D28" w:rsidRPr="00B51D28" w:rsidRDefault="00EA2E6D" w:rsidP="00B51D28">
      <w:pPr>
        <w:pStyle w:val="Akapitzlist"/>
        <w:ind w:left="0"/>
        <w:jc w:val="both"/>
        <w:rPr>
          <w:sz w:val="24"/>
          <w:szCs w:val="24"/>
        </w:rPr>
      </w:pPr>
      <w:r>
        <w:rPr>
          <w:sz w:val="24"/>
          <w:szCs w:val="24"/>
        </w:rPr>
        <w:t>- Urząd Gminy Przeworsk</w:t>
      </w:r>
      <w:r w:rsidR="00B51D28">
        <w:rPr>
          <w:sz w:val="24"/>
          <w:szCs w:val="24"/>
        </w:rPr>
        <w:t>,</w:t>
      </w:r>
    </w:p>
    <w:p w:rsidR="00B51D28" w:rsidRPr="00B51D28" w:rsidRDefault="00EA2E6D" w:rsidP="00B51D28">
      <w:pPr>
        <w:pStyle w:val="Akapitzlist"/>
        <w:ind w:left="0"/>
        <w:jc w:val="both"/>
        <w:rPr>
          <w:sz w:val="24"/>
          <w:szCs w:val="24"/>
        </w:rPr>
      </w:pPr>
      <w:r>
        <w:rPr>
          <w:sz w:val="24"/>
          <w:szCs w:val="24"/>
        </w:rPr>
        <w:t>- Zakład Gospodarki Komunalnej przy Gminie Przeworsk</w:t>
      </w:r>
      <w:r w:rsidR="00B51D28">
        <w:rPr>
          <w:sz w:val="24"/>
          <w:szCs w:val="24"/>
        </w:rPr>
        <w:t>,</w:t>
      </w:r>
    </w:p>
    <w:p w:rsidR="00B51D28" w:rsidRDefault="00B51D28" w:rsidP="00B51D28">
      <w:pPr>
        <w:pStyle w:val="Akapitzlist"/>
        <w:ind w:left="0"/>
        <w:jc w:val="both"/>
        <w:rPr>
          <w:sz w:val="24"/>
          <w:szCs w:val="24"/>
        </w:rPr>
      </w:pPr>
      <w:r w:rsidRPr="00B51D28">
        <w:rPr>
          <w:sz w:val="24"/>
          <w:szCs w:val="24"/>
        </w:rPr>
        <w:t xml:space="preserve">- Gminny </w:t>
      </w:r>
      <w:r w:rsidR="00EA2E6D">
        <w:rPr>
          <w:sz w:val="24"/>
          <w:szCs w:val="24"/>
        </w:rPr>
        <w:t>Ośrodek Pomocy Społecznej w Przeworsku</w:t>
      </w:r>
      <w:r>
        <w:rPr>
          <w:sz w:val="24"/>
          <w:szCs w:val="24"/>
        </w:rPr>
        <w:t>,</w:t>
      </w:r>
    </w:p>
    <w:p w:rsidR="00FF353E" w:rsidRDefault="00EA2E6D" w:rsidP="00B51D28">
      <w:pPr>
        <w:pStyle w:val="Akapitzlist"/>
        <w:ind w:left="0"/>
        <w:jc w:val="both"/>
        <w:rPr>
          <w:sz w:val="24"/>
          <w:szCs w:val="24"/>
        </w:rPr>
      </w:pPr>
      <w:r>
        <w:rPr>
          <w:sz w:val="24"/>
          <w:szCs w:val="24"/>
        </w:rPr>
        <w:t>- Zespoły Szkół zlokalizowane za trenie gminy</w:t>
      </w:r>
      <w:r w:rsidR="00FF353E">
        <w:rPr>
          <w:sz w:val="24"/>
          <w:szCs w:val="24"/>
        </w:rPr>
        <w:t>,</w:t>
      </w:r>
    </w:p>
    <w:p w:rsidR="00FF353E" w:rsidRDefault="00FF353E" w:rsidP="00B51D28">
      <w:pPr>
        <w:pStyle w:val="Akapitzlist"/>
        <w:ind w:left="0"/>
        <w:jc w:val="both"/>
        <w:rPr>
          <w:sz w:val="24"/>
          <w:szCs w:val="24"/>
        </w:rPr>
      </w:pPr>
      <w:r>
        <w:rPr>
          <w:sz w:val="24"/>
          <w:szCs w:val="24"/>
        </w:rPr>
        <w:t xml:space="preserve">- </w:t>
      </w:r>
      <w:r w:rsidR="003F5D3C" w:rsidRPr="003F5D3C">
        <w:rPr>
          <w:sz w:val="24"/>
          <w:szCs w:val="24"/>
        </w:rPr>
        <w:t>Gminna Biblioteka Publiczna w Urzejowicach</w:t>
      </w:r>
      <w:r>
        <w:rPr>
          <w:sz w:val="24"/>
          <w:szCs w:val="24"/>
        </w:rPr>
        <w:t>.</w:t>
      </w:r>
    </w:p>
    <w:p w:rsidR="00C45FE4" w:rsidRDefault="00C45FE4" w:rsidP="001878A8">
      <w:pPr>
        <w:pStyle w:val="Akapitzlist"/>
        <w:ind w:left="0" w:firstLine="709"/>
        <w:jc w:val="both"/>
        <w:rPr>
          <w:sz w:val="24"/>
          <w:szCs w:val="24"/>
        </w:rPr>
      </w:pPr>
      <w:r>
        <w:rPr>
          <w:sz w:val="24"/>
          <w:szCs w:val="24"/>
        </w:rPr>
        <w:t>Gmina nie prowadzi aktywnej współpracy międzyregionalnej i międzynarodowej, która mogłaby być ważnym instrumentem promowania i przyciągania turystów lub inwestorów z zewnątrz. W prz</w:t>
      </w:r>
      <w:r w:rsidR="00AA3B12">
        <w:rPr>
          <w:sz w:val="24"/>
          <w:szCs w:val="24"/>
        </w:rPr>
        <w:t>yszłych działaniach należy dążyć do zwiększenia aktywn</w:t>
      </w:r>
      <w:r>
        <w:rPr>
          <w:sz w:val="24"/>
          <w:szCs w:val="24"/>
        </w:rPr>
        <w:t>ości</w:t>
      </w:r>
      <w:r w:rsidR="00740633">
        <w:rPr>
          <w:sz w:val="24"/>
          <w:szCs w:val="24"/>
        </w:rPr>
        <w:t xml:space="preserve"> G</w:t>
      </w:r>
      <w:r w:rsidR="00AA3B12">
        <w:rPr>
          <w:sz w:val="24"/>
          <w:szCs w:val="24"/>
        </w:rPr>
        <w:t>miny w zakresie promocji i współpracy prowadzonej w różnych relacjach.</w:t>
      </w:r>
    </w:p>
    <w:p w:rsidR="0032369E" w:rsidRDefault="0032369E" w:rsidP="001878A8">
      <w:pPr>
        <w:pStyle w:val="Akapitzlist"/>
        <w:ind w:left="0" w:firstLine="709"/>
        <w:jc w:val="both"/>
        <w:rPr>
          <w:sz w:val="24"/>
          <w:szCs w:val="24"/>
        </w:rPr>
      </w:pPr>
    </w:p>
    <w:p w:rsidR="00AA3B12" w:rsidRPr="00A27472" w:rsidRDefault="00740633" w:rsidP="00A27472">
      <w:pPr>
        <w:pStyle w:val="Nagwek2"/>
        <w:rPr>
          <w:rFonts w:ascii="Calibri" w:hAnsi="Calibri"/>
          <w:sz w:val="28"/>
          <w:szCs w:val="28"/>
        </w:rPr>
      </w:pPr>
      <w:bookmarkStart w:id="20" w:name="_Toc441431521"/>
      <w:r>
        <w:rPr>
          <w:rFonts w:ascii="Calibri" w:hAnsi="Calibri"/>
          <w:sz w:val="28"/>
          <w:szCs w:val="28"/>
        </w:rPr>
        <w:t xml:space="preserve">1.9 </w:t>
      </w:r>
      <w:r w:rsidR="00AA3B12" w:rsidRPr="00740633">
        <w:rPr>
          <w:rFonts w:ascii="Calibri" w:hAnsi="Calibri"/>
          <w:sz w:val="28"/>
          <w:szCs w:val="28"/>
        </w:rPr>
        <w:t>Gospodarka f</w:t>
      </w:r>
      <w:r>
        <w:rPr>
          <w:rFonts w:ascii="Calibri" w:hAnsi="Calibri"/>
          <w:sz w:val="28"/>
          <w:szCs w:val="28"/>
        </w:rPr>
        <w:t>inansami G</w:t>
      </w:r>
      <w:r w:rsidR="00AA3B12" w:rsidRPr="00740633">
        <w:rPr>
          <w:rFonts w:ascii="Calibri" w:hAnsi="Calibri"/>
          <w:sz w:val="28"/>
          <w:szCs w:val="28"/>
        </w:rPr>
        <w:t>miny</w:t>
      </w:r>
      <w:bookmarkEnd w:id="20"/>
    </w:p>
    <w:p w:rsidR="0032369E" w:rsidRDefault="0032369E" w:rsidP="00B27134">
      <w:pPr>
        <w:spacing w:after="0"/>
        <w:ind w:firstLine="709"/>
        <w:jc w:val="both"/>
        <w:rPr>
          <w:sz w:val="24"/>
          <w:szCs w:val="24"/>
        </w:rPr>
      </w:pPr>
    </w:p>
    <w:p w:rsidR="00C33E60" w:rsidRPr="00C33E60" w:rsidRDefault="00C33E60" w:rsidP="00B27134">
      <w:pPr>
        <w:spacing w:after="0"/>
        <w:ind w:firstLine="709"/>
        <w:jc w:val="both"/>
        <w:rPr>
          <w:sz w:val="24"/>
          <w:szCs w:val="24"/>
        </w:rPr>
      </w:pPr>
      <w:r>
        <w:rPr>
          <w:sz w:val="24"/>
          <w:szCs w:val="24"/>
        </w:rPr>
        <w:t>Jednostki samorządu terytorialnego oraz jednostki organizacyjne rządowej administracji publicznej są zobowiązane do uchwalania swoich budżetów. Budżet spełnia dwie zasadnicze funkcje: planowania i kontroli.</w:t>
      </w:r>
      <w:r w:rsidR="00FD6D15">
        <w:rPr>
          <w:sz w:val="24"/>
          <w:szCs w:val="24"/>
        </w:rPr>
        <w:t xml:space="preserve"> Etap sporządzania planu finansowego (budżetu) jest elementem procesu budżetowania – jego pierwszą fazą. Etap planowania tworzy podstawy do realizacji drugiej podstawowej funkcji budżetu – funkcji kontroli. Realizacja tej funkcji polega na porównywaniu osiąganych rezultatów z budżetem (planem finansowym), dokonywaniu ocen występujących rozbieżności oraz podejmowaniu odpowiednich korygujących działań. Ocena sprawności funkcjonowania budżetu możliwa jest oczywiście dopiero po upływie czasu</w:t>
      </w:r>
      <w:r w:rsidR="00A32AF2">
        <w:rPr>
          <w:sz w:val="24"/>
          <w:szCs w:val="24"/>
        </w:rPr>
        <w:t xml:space="preserve"> objętego odpowiednią częścią planu finansowego.</w:t>
      </w:r>
    </w:p>
    <w:p w:rsidR="00823981" w:rsidRPr="00B24778" w:rsidRDefault="00EB5CCB" w:rsidP="00A27472">
      <w:pPr>
        <w:spacing w:after="0"/>
        <w:ind w:firstLine="709"/>
        <w:jc w:val="both"/>
        <w:rPr>
          <w:sz w:val="24"/>
          <w:szCs w:val="24"/>
        </w:rPr>
      </w:pPr>
      <w:r w:rsidRPr="00B24778">
        <w:rPr>
          <w:sz w:val="24"/>
          <w:szCs w:val="24"/>
        </w:rPr>
        <w:t>Dochody i wydatki budżetów jednostek samorządu terytorialnego grupuje się na</w:t>
      </w:r>
      <w:r w:rsidR="0049380F">
        <w:rPr>
          <w:sz w:val="24"/>
          <w:szCs w:val="24"/>
        </w:rPr>
        <w:t> </w:t>
      </w:r>
      <w:r w:rsidRPr="00B24778">
        <w:rPr>
          <w:sz w:val="24"/>
          <w:szCs w:val="24"/>
        </w:rPr>
        <w:t>podstawie klasyfikacji budżetowej.</w:t>
      </w:r>
    </w:p>
    <w:p w:rsidR="00EB5CCB" w:rsidRPr="00823981" w:rsidRDefault="00EB5CCB" w:rsidP="00B27134">
      <w:pPr>
        <w:spacing w:after="0"/>
        <w:ind w:firstLine="709"/>
        <w:jc w:val="both"/>
        <w:rPr>
          <w:rFonts w:ascii="Arial" w:eastAsia="Times New Roman" w:hAnsi="Arial" w:cs="Arial"/>
          <w:sz w:val="24"/>
          <w:szCs w:val="24"/>
          <w:lang w:eastAsia="pl-PL"/>
        </w:rPr>
      </w:pPr>
      <w:r w:rsidRPr="00823981">
        <w:rPr>
          <w:sz w:val="24"/>
          <w:szCs w:val="24"/>
        </w:rPr>
        <w:lastRenderedPageBreak/>
        <w:t>Na dochody budżetów jednostek samorządu terytorialnego składają się:</w:t>
      </w:r>
    </w:p>
    <w:p w:rsidR="00050EE7" w:rsidRPr="00050EE7" w:rsidRDefault="00050EE7" w:rsidP="00B27134">
      <w:pPr>
        <w:spacing w:after="0"/>
        <w:jc w:val="both"/>
        <w:rPr>
          <w:sz w:val="24"/>
          <w:szCs w:val="24"/>
        </w:rPr>
      </w:pPr>
      <w:r w:rsidRPr="00050EE7">
        <w:rPr>
          <w:sz w:val="24"/>
          <w:szCs w:val="24"/>
        </w:rPr>
        <w:t>1) dochody własne, tj.:</w:t>
      </w:r>
    </w:p>
    <w:p w:rsidR="00050EE7" w:rsidRPr="00050EE7" w:rsidRDefault="00050EE7" w:rsidP="00B27134">
      <w:pPr>
        <w:spacing w:after="0"/>
        <w:jc w:val="both"/>
        <w:rPr>
          <w:sz w:val="24"/>
          <w:szCs w:val="24"/>
        </w:rPr>
      </w:pPr>
      <w:r w:rsidRPr="00050EE7">
        <w:rPr>
          <w:sz w:val="24"/>
          <w:szCs w:val="24"/>
        </w:rPr>
        <w:t xml:space="preserve"> a) dochody z tytułu udziałów we wpływach z podatku dochodowego od osób prawnych i</w:t>
      </w:r>
      <w:r w:rsidR="0049380F">
        <w:rPr>
          <w:sz w:val="24"/>
          <w:szCs w:val="24"/>
        </w:rPr>
        <w:t> </w:t>
      </w:r>
      <w:r w:rsidRPr="00050EE7">
        <w:rPr>
          <w:sz w:val="24"/>
          <w:szCs w:val="24"/>
        </w:rPr>
        <w:t>osób fizycznych,</w:t>
      </w:r>
    </w:p>
    <w:p w:rsidR="00050EE7" w:rsidRPr="00050EE7" w:rsidRDefault="00050EE7" w:rsidP="00B27134">
      <w:pPr>
        <w:spacing w:after="0"/>
        <w:jc w:val="both"/>
        <w:rPr>
          <w:sz w:val="24"/>
          <w:szCs w:val="24"/>
        </w:rPr>
      </w:pPr>
      <w:r w:rsidRPr="00050EE7">
        <w:rPr>
          <w:sz w:val="24"/>
          <w:szCs w:val="24"/>
        </w:rPr>
        <w:t xml:space="preserve"> b) wpływy z podatków ustalanych i pobieranych na podstawie odrębnych ustaw, tj.: podatek rolny, podatek od nieruchomości, podatek od środków transportowych, wpływy z karty podatkowej, podatek od spadków i darowizn, podatek leśny, </w:t>
      </w:r>
    </w:p>
    <w:p w:rsidR="00050EE7" w:rsidRPr="00050EE7" w:rsidRDefault="00050EE7" w:rsidP="00B27134">
      <w:pPr>
        <w:spacing w:after="0"/>
        <w:jc w:val="both"/>
        <w:rPr>
          <w:sz w:val="24"/>
          <w:szCs w:val="24"/>
        </w:rPr>
      </w:pPr>
      <w:r w:rsidRPr="00050EE7">
        <w:rPr>
          <w:sz w:val="24"/>
          <w:szCs w:val="24"/>
        </w:rPr>
        <w:t xml:space="preserve">c) wpływy z opłat ustalanych i pobieranych na podstawie odrębnych ustaw, np.: z opłaty skarbowej, eksploatacyjnej, targowej, podatku od czynności cywilnoprawnych, </w:t>
      </w:r>
    </w:p>
    <w:p w:rsidR="00050EE7" w:rsidRPr="00050EE7" w:rsidRDefault="00050EE7" w:rsidP="00B27134">
      <w:pPr>
        <w:spacing w:after="0"/>
        <w:jc w:val="both"/>
        <w:rPr>
          <w:sz w:val="24"/>
          <w:szCs w:val="24"/>
        </w:rPr>
      </w:pPr>
      <w:r w:rsidRPr="00050EE7">
        <w:rPr>
          <w:sz w:val="24"/>
          <w:szCs w:val="24"/>
        </w:rPr>
        <w:t xml:space="preserve">d) dochody z majątku jednostek samorządu terytorialnego, </w:t>
      </w:r>
    </w:p>
    <w:p w:rsidR="00050EE7" w:rsidRPr="00050EE7" w:rsidRDefault="00050EE7" w:rsidP="00B27134">
      <w:pPr>
        <w:spacing w:after="0"/>
        <w:jc w:val="both"/>
        <w:rPr>
          <w:sz w:val="24"/>
          <w:szCs w:val="24"/>
        </w:rPr>
      </w:pPr>
      <w:r w:rsidRPr="00050EE7">
        <w:rPr>
          <w:sz w:val="24"/>
          <w:szCs w:val="24"/>
        </w:rPr>
        <w:t>e) pozostałe dochody jednostek samorządu terytorialnego, np.: opłaty administracyjne, opłaty miejscowe, odsetki od środków gromadzonych na rachunkach bankowych, odsetki za</w:t>
      </w:r>
      <w:r w:rsidR="0049380F">
        <w:rPr>
          <w:sz w:val="24"/>
          <w:szCs w:val="24"/>
        </w:rPr>
        <w:t> </w:t>
      </w:r>
      <w:r w:rsidRPr="00050EE7">
        <w:rPr>
          <w:sz w:val="24"/>
          <w:szCs w:val="24"/>
        </w:rPr>
        <w:t xml:space="preserve">nieterminowo wnoszone opłaty; </w:t>
      </w:r>
    </w:p>
    <w:p w:rsidR="00050EE7" w:rsidRPr="00050EE7" w:rsidRDefault="00050EE7" w:rsidP="00B27134">
      <w:pPr>
        <w:spacing w:after="0"/>
        <w:jc w:val="both"/>
        <w:rPr>
          <w:sz w:val="24"/>
          <w:szCs w:val="24"/>
        </w:rPr>
      </w:pPr>
      <w:r w:rsidRPr="00050EE7">
        <w:rPr>
          <w:sz w:val="24"/>
          <w:szCs w:val="24"/>
        </w:rPr>
        <w:t xml:space="preserve">2) dotacje: </w:t>
      </w:r>
    </w:p>
    <w:p w:rsidR="00050EE7" w:rsidRPr="00050EE7" w:rsidRDefault="00050EE7" w:rsidP="00B27134">
      <w:pPr>
        <w:spacing w:after="0"/>
        <w:jc w:val="both"/>
        <w:rPr>
          <w:sz w:val="24"/>
          <w:szCs w:val="24"/>
        </w:rPr>
      </w:pPr>
      <w:r w:rsidRPr="00050EE7">
        <w:rPr>
          <w:sz w:val="24"/>
          <w:szCs w:val="24"/>
        </w:rPr>
        <w:t xml:space="preserve">a) celowe, w tym: </w:t>
      </w:r>
    </w:p>
    <w:p w:rsidR="00050EE7" w:rsidRPr="00050EE7" w:rsidRDefault="00050EE7" w:rsidP="00B27134">
      <w:pPr>
        <w:spacing w:after="0"/>
        <w:jc w:val="both"/>
        <w:rPr>
          <w:sz w:val="24"/>
          <w:szCs w:val="24"/>
        </w:rPr>
      </w:pPr>
      <w:r w:rsidRPr="00050EE7">
        <w:rPr>
          <w:sz w:val="24"/>
          <w:szCs w:val="24"/>
        </w:rPr>
        <w:t xml:space="preserve">- z budżetu państwa na zadania z zakresu administracji rządowej, własne, realizowane na podstawie porozumień z organami administracji rządowej; </w:t>
      </w:r>
    </w:p>
    <w:p w:rsidR="00050EE7" w:rsidRPr="00050EE7" w:rsidRDefault="00050EE7" w:rsidP="00B27134">
      <w:pPr>
        <w:spacing w:after="0"/>
        <w:jc w:val="both"/>
        <w:rPr>
          <w:sz w:val="24"/>
          <w:szCs w:val="24"/>
        </w:rPr>
      </w:pPr>
      <w:r w:rsidRPr="00050EE7">
        <w:rPr>
          <w:sz w:val="24"/>
          <w:szCs w:val="24"/>
        </w:rPr>
        <w:t xml:space="preserve">- na działania realizowane na podstawie porozumień między jednostkami samorządu terytorialnego; </w:t>
      </w:r>
    </w:p>
    <w:p w:rsidR="00050EE7" w:rsidRPr="00050EE7" w:rsidRDefault="00050EE7" w:rsidP="00B27134">
      <w:pPr>
        <w:spacing w:after="0"/>
        <w:jc w:val="both"/>
        <w:rPr>
          <w:sz w:val="24"/>
          <w:szCs w:val="24"/>
        </w:rPr>
      </w:pPr>
      <w:r w:rsidRPr="00050EE7">
        <w:rPr>
          <w:sz w:val="24"/>
          <w:szCs w:val="24"/>
        </w:rPr>
        <w:t xml:space="preserve">- otrzymane z państwowych funduszy celowych; </w:t>
      </w:r>
    </w:p>
    <w:p w:rsidR="00050EE7" w:rsidRPr="00050EE7" w:rsidRDefault="00050EE7" w:rsidP="00B27134">
      <w:pPr>
        <w:spacing w:after="0"/>
        <w:jc w:val="both"/>
        <w:rPr>
          <w:sz w:val="24"/>
          <w:szCs w:val="24"/>
        </w:rPr>
      </w:pPr>
      <w:r w:rsidRPr="00050EE7">
        <w:rPr>
          <w:sz w:val="24"/>
          <w:szCs w:val="24"/>
        </w:rPr>
        <w:t xml:space="preserve">b) przekazane w ramach programów finansowanych z udziałem środków europejskich oraz innych środków zagranicznych niepodlegających zwrotowi oraz płatności z budżetu środków europejskich (§§ 200 i 620 klasyfikacji dochodów i wydatków budżetowych); </w:t>
      </w:r>
    </w:p>
    <w:p w:rsidR="00050EE7" w:rsidRPr="00050EE7" w:rsidRDefault="00050EE7" w:rsidP="00B27134">
      <w:pPr>
        <w:spacing w:after="0"/>
        <w:jc w:val="both"/>
        <w:rPr>
          <w:sz w:val="24"/>
          <w:szCs w:val="24"/>
        </w:rPr>
      </w:pPr>
      <w:r w:rsidRPr="00050EE7">
        <w:rPr>
          <w:sz w:val="24"/>
          <w:szCs w:val="24"/>
        </w:rPr>
        <w:t>3) subwencja ogólna z budżetu państwa przekazywana wszystkim jednostkom samorządu terytorialnego dla uzupełnienia ich własnych dochodów (w tym część oświatowa).</w:t>
      </w:r>
    </w:p>
    <w:p w:rsidR="00050EE7" w:rsidRPr="00050EE7" w:rsidRDefault="00050EE7" w:rsidP="00B27134">
      <w:pPr>
        <w:spacing w:after="0"/>
        <w:ind w:firstLine="709"/>
        <w:jc w:val="both"/>
        <w:rPr>
          <w:sz w:val="24"/>
          <w:szCs w:val="24"/>
        </w:rPr>
      </w:pPr>
      <w:r w:rsidRPr="00050EE7">
        <w:rPr>
          <w:sz w:val="24"/>
          <w:szCs w:val="24"/>
        </w:rPr>
        <w:t xml:space="preserve">Na wydatki budżetów jednostek samorządu terytorialnego składają się: </w:t>
      </w:r>
    </w:p>
    <w:p w:rsidR="00050EE7" w:rsidRPr="00050EE7" w:rsidRDefault="00050EE7" w:rsidP="00B27134">
      <w:pPr>
        <w:spacing w:after="0"/>
        <w:jc w:val="both"/>
        <w:rPr>
          <w:sz w:val="24"/>
          <w:szCs w:val="24"/>
        </w:rPr>
      </w:pPr>
      <w:r w:rsidRPr="00050EE7">
        <w:rPr>
          <w:sz w:val="24"/>
          <w:szCs w:val="24"/>
        </w:rPr>
        <w:t xml:space="preserve">1) wydatki majątkowe, w tym inwestycyjne; </w:t>
      </w:r>
    </w:p>
    <w:p w:rsidR="00050EE7" w:rsidRPr="00050EE7" w:rsidRDefault="00050EE7" w:rsidP="00B27134">
      <w:pPr>
        <w:spacing w:after="0"/>
        <w:jc w:val="both"/>
        <w:rPr>
          <w:sz w:val="24"/>
          <w:szCs w:val="24"/>
        </w:rPr>
      </w:pPr>
      <w:r w:rsidRPr="00050EE7">
        <w:rPr>
          <w:sz w:val="24"/>
          <w:szCs w:val="24"/>
        </w:rPr>
        <w:t>2) wydatki bieżące jednostek budżetowych:</w:t>
      </w:r>
    </w:p>
    <w:p w:rsidR="00050EE7" w:rsidRPr="00050EE7" w:rsidRDefault="00050EE7" w:rsidP="00B27134">
      <w:pPr>
        <w:spacing w:after="0"/>
        <w:jc w:val="both"/>
        <w:rPr>
          <w:sz w:val="24"/>
          <w:szCs w:val="24"/>
        </w:rPr>
      </w:pPr>
      <w:r w:rsidRPr="00050EE7">
        <w:rPr>
          <w:sz w:val="24"/>
          <w:szCs w:val="24"/>
        </w:rPr>
        <w:t xml:space="preserve"> a) wynagrodzenia, </w:t>
      </w:r>
    </w:p>
    <w:p w:rsidR="00050EE7" w:rsidRPr="00050EE7" w:rsidRDefault="00050EE7" w:rsidP="00B27134">
      <w:pPr>
        <w:spacing w:after="0"/>
        <w:jc w:val="both"/>
        <w:rPr>
          <w:sz w:val="24"/>
          <w:szCs w:val="24"/>
        </w:rPr>
      </w:pPr>
      <w:r w:rsidRPr="00050EE7">
        <w:rPr>
          <w:sz w:val="24"/>
          <w:szCs w:val="24"/>
        </w:rPr>
        <w:t xml:space="preserve">b) pochodne od wynagrodzeń, </w:t>
      </w:r>
    </w:p>
    <w:p w:rsidR="00050EE7" w:rsidRPr="00050EE7" w:rsidRDefault="00050EE7" w:rsidP="00B27134">
      <w:pPr>
        <w:spacing w:after="0"/>
        <w:jc w:val="both"/>
        <w:rPr>
          <w:sz w:val="24"/>
          <w:szCs w:val="24"/>
        </w:rPr>
      </w:pPr>
      <w:r w:rsidRPr="00050EE7">
        <w:rPr>
          <w:sz w:val="24"/>
          <w:szCs w:val="24"/>
        </w:rPr>
        <w:t xml:space="preserve">c) dotacje, w tym dotacje dla samorządowych zakładów budżetowych; </w:t>
      </w:r>
    </w:p>
    <w:p w:rsidR="00050EE7" w:rsidRPr="00050EE7" w:rsidRDefault="00050EE7" w:rsidP="00B27134">
      <w:pPr>
        <w:spacing w:after="0"/>
        <w:jc w:val="both"/>
        <w:rPr>
          <w:sz w:val="24"/>
          <w:szCs w:val="24"/>
        </w:rPr>
      </w:pPr>
      <w:r w:rsidRPr="00050EE7">
        <w:rPr>
          <w:sz w:val="24"/>
          <w:szCs w:val="24"/>
        </w:rPr>
        <w:t>d) na obsługę długu publicznego;</w:t>
      </w:r>
    </w:p>
    <w:p w:rsidR="00050EE7" w:rsidRPr="00050EE7" w:rsidRDefault="00050EE7" w:rsidP="00B27134">
      <w:pPr>
        <w:spacing w:after="0"/>
        <w:jc w:val="both"/>
        <w:rPr>
          <w:sz w:val="24"/>
          <w:szCs w:val="24"/>
        </w:rPr>
      </w:pPr>
      <w:r w:rsidRPr="00050EE7">
        <w:rPr>
          <w:sz w:val="24"/>
          <w:szCs w:val="24"/>
        </w:rPr>
        <w:t>e) z tytułu udzielania poręczeń i gwarancji;</w:t>
      </w:r>
    </w:p>
    <w:p w:rsidR="0032369E" w:rsidRPr="00B27DF4" w:rsidRDefault="00050EE7" w:rsidP="00B27DF4">
      <w:pPr>
        <w:spacing w:after="0"/>
        <w:jc w:val="both"/>
        <w:rPr>
          <w:sz w:val="24"/>
          <w:szCs w:val="24"/>
        </w:rPr>
      </w:pPr>
      <w:r w:rsidRPr="00050EE7">
        <w:rPr>
          <w:sz w:val="24"/>
          <w:szCs w:val="24"/>
        </w:rPr>
        <w:t>f) pozostałe w tym świadczenia na rzecz osób fizyczn</w:t>
      </w:r>
      <w:r w:rsidR="00B27DF4">
        <w:rPr>
          <w:sz w:val="24"/>
          <w:szCs w:val="24"/>
        </w:rPr>
        <w:t>ych i zakup materiałów i usług.</w:t>
      </w:r>
    </w:p>
    <w:p w:rsidR="0032369E" w:rsidRDefault="00030156" w:rsidP="0032369E">
      <w:pPr>
        <w:pStyle w:val="Akapitzlist"/>
        <w:ind w:left="0" w:firstLine="709"/>
        <w:jc w:val="both"/>
        <w:rPr>
          <w:sz w:val="24"/>
          <w:szCs w:val="24"/>
        </w:rPr>
      </w:pPr>
      <w:r w:rsidRPr="00030156">
        <w:rPr>
          <w:sz w:val="24"/>
          <w:szCs w:val="24"/>
        </w:rPr>
        <w:t>Analiza</w:t>
      </w:r>
      <w:r>
        <w:rPr>
          <w:sz w:val="24"/>
          <w:szCs w:val="24"/>
        </w:rPr>
        <w:t xml:space="preserve"> budżetu Gminy </w:t>
      </w:r>
      <w:r w:rsidR="0070224D">
        <w:rPr>
          <w:sz w:val="24"/>
          <w:szCs w:val="24"/>
        </w:rPr>
        <w:t>Przeworsk</w:t>
      </w:r>
      <w:r w:rsidR="00B24778">
        <w:rPr>
          <w:sz w:val="24"/>
          <w:szCs w:val="24"/>
        </w:rPr>
        <w:t xml:space="preserve"> obejmuje lata 2010–</w:t>
      </w:r>
      <w:r w:rsidR="008915D4">
        <w:rPr>
          <w:sz w:val="24"/>
          <w:szCs w:val="24"/>
        </w:rPr>
        <w:t xml:space="preserve">2013, a w przypadku dostępności danych obejmuje również rok </w:t>
      </w:r>
      <w:r w:rsidR="00D74CB7">
        <w:rPr>
          <w:sz w:val="24"/>
          <w:szCs w:val="24"/>
        </w:rPr>
        <w:t>2014</w:t>
      </w:r>
      <w:r w:rsidRPr="00030156">
        <w:rPr>
          <w:sz w:val="24"/>
          <w:szCs w:val="24"/>
        </w:rPr>
        <w:t xml:space="preserve"> i opiera się na danych pochodzących z Głównego Urzędu Statystycznego.</w:t>
      </w:r>
      <w:r w:rsidR="00B24778">
        <w:rPr>
          <w:sz w:val="24"/>
          <w:szCs w:val="24"/>
        </w:rPr>
        <w:t xml:space="preserve"> Poniżej</w:t>
      </w:r>
      <w:r w:rsidR="00740633">
        <w:rPr>
          <w:sz w:val="24"/>
          <w:szCs w:val="24"/>
        </w:rPr>
        <w:t xml:space="preserve"> przedstawiono </w:t>
      </w:r>
      <w:r w:rsidR="0070224D">
        <w:rPr>
          <w:sz w:val="24"/>
          <w:szCs w:val="24"/>
        </w:rPr>
        <w:t>dochody budżetu Gminy Przeworsk</w:t>
      </w:r>
      <w:r w:rsidR="0064312A">
        <w:rPr>
          <w:sz w:val="24"/>
          <w:szCs w:val="24"/>
        </w:rPr>
        <w:t>.</w:t>
      </w:r>
    </w:p>
    <w:p w:rsidR="0032369E" w:rsidRPr="0064312A" w:rsidRDefault="0032369E" w:rsidP="0032369E">
      <w:pPr>
        <w:pStyle w:val="Akapitzlist"/>
        <w:ind w:left="0" w:firstLine="709"/>
        <w:jc w:val="both"/>
        <w:rPr>
          <w:sz w:val="24"/>
          <w:szCs w:val="24"/>
        </w:rPr>
      </w:pPr>
    </w:p>
    <w:p w:rsidR="001D31A3" w:rsidRDefault="00FF353E" w:rsidP="00B27134">
      <w:pPr>
        <w:pStyle w:val="Akapitzlist"/>
        <w:ind w:left="0" w:firstLine="709"/>
        <w:jc w:val="both"/>
        <w:rPr>
          <w:i/>
        </w:rPr>
      </w:pPr>
      <w:r>
        <w:rPr>
          <w:i/>
        </w:rPr>
        <w:lastRenderedPageBreak/>
        <w:t>Tabela 20</w:t>
      </w:r>
      <w:r w:rsidR="00D74CB7">
        <w:rPr>
          <w:i/>
        </w:rPr>
        <w:t>. Dochody Gminy w latach 2010-2014</w:t>
      </w:r>
      <w:r w:rsidR="00B24778">
        <w:rPr>
          <w:i/>
        </w:rPr>
        <w:t>.</w:t>
      </w:r>
    </w:p>
    <w:tbl>
      <w:tblPr>
        <w:tblW w:w="9831" w:type="dxa"/>
        <w:tblInd w:w="55" w:type="dxa"/>
        <w:tblCellMar>
          <w:left w:w="70" w:type="dxa"/>
          <w:right w:w="70" w:type="dxa"/>
        </w:tblCellMar>
        <w:tblLook w:val="04A0"/>
      </w:tblPr>
      <w:tblGrid>
        <w:gridCol w:w="2337"/>
        <w:gridCol w:w="665"/>
        <w:gridCol w:w="1379"/>
        <w:gridCol w:w="1379"/>
        <w:gridCol w:w="1398"/>
        <w:gridCol w:w="1360"/>
        <w:gridCol w:w="1341"/>
      </w:tblGrid>
      <w:tr w:rsidR="0044322B" w:rsidRPr="0044322B" w:rsidTr="001878A8">
        <w:trPr>
          <w:trHeight w:val="593"/>
        </w:trPr>
        <w:tc>
          <w:tcPr>
            <w:tcW w:w="2337"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44322B" w:rsidRPr="0044322B" w:rsidRDefault="0044322B" w:rsidP="0044322B">
            <w:pPr>
              <w:spacing w:after="0" w:line="240" w:lineRule="auto"/>
              <w:jc w:val="center"/>
              <w:rPr>
                <w:rFonts w:eastAsia="Times New Roman"/>
                <w:b/>
                <w:bCs/>
                <w:color w:val="000000"/>
                <w:lang w:eastAsia="pl-PL"/>
              </w:rPr>
            </w:pPr>
            <w:r w:rsidRPr="0044322B">
              <w:rPr>
                <w:rFonts w:eastAsia="Times New Roman"/>
                <w:b/>
                <w:bCs/>
                <w:color w:val="000000"/>
                <w:lang w:eastAsia="pl-PL"/>
              </w:rPr>
              <w:t>Dochody budżetu gminy</w:t>
            </w:r>
          </w:p>
        </w:tc>
        <w:tc>
          <w:tcPr>
            <w:tcW w:w="637" w:type="dxa"/>
            <w:tcBorders>
              <w:top w:val="single" w:sz="4" w:space="0" w:color="auto"/>
              <w:left w:val="nil"/>
              <w:bottom w:val="single" w:sz="4" w:space="0" w:color="auto"/>
              <w:right w:val="single" w:sz="4" w:space="0" w:color="auto"/>
            </w:tcBorders>
            <w:shd w:val="clear" w:color="000000" w:fill="F2DCDB"/>
            <w:vAlign w:val="center"/>
            <w:hideMark/>
          </w:tcPr>
          <w:p w:rsidR="0044322B" w:rsidRPr="0044322B" w:rsidRDefault="0044322B" w:rsidP="0044322B">
            <w:pPr>
              <w:spacing w:after="0" w:line="240" w:lineRule="auto"/>
              <w:jc w:val="center"/>
              <w:rPr>
                <w:rFonts w:eastAsia="Times New Roman"/>
                <w:b/>
                <w:bCs/>
                <w:color w:val="000000"/>
                <w:lang w:eastAsia="pl-PL"/>
              </w:rPr>
            </w:pPr>
            <w:r w:rsidRPr="0044322B">
              <w:rPr>
                <w:rFonts w:eastAsia="Times New Roman"/>
                <w:b/>
                <w:bCs/>
                <w:color w:val="000000"/>
                <w:lang w:eastAsia="pl-PL"/>
              </w:rPr>
              <w:t>jedn. miary</w:t>
            </w:r>
          </w:p>
        </w:tc>
        <w:tc>
          <w:tcPr>
            <w:tcW w:w="1379" w:type="dxa"/>
            <w:tcBorders>
              <w:top w:val="single" w:sz="4" w:space="0" w:color="auto"/>
              <w:left w:val="nil"/>
              <w:bottom w:val="single" w:sz="4" w:space="0" w:color="auto"/>
              <w:right w:val="single" w:sz="4" w:space="0" w:color="auto"/>
            </w:tcBorders>
            <w:shd w:val="clear" w:color="000000" w:fill="F2DCDB"/>
            <w:noWrap/>
            <w:vAlign w:val="center"/>
            <w:hideMark/>
          </w:tcPr>
          <w:p w:rsidR="0044322B" w:rsidRPr="0044322B" w:rsidRDefault="0044322B" w:rsidP="0044322B">
            <w:pPr>
              <w:spacing w:after="0" w:line="240" w:lineRule="auto"/>
              <w:jc w:val="center"/>
              <w:rPr>
                <w:rFonts w:eastAsia="Times New Roman"/>
                <w:b/>
                <w:bCs/>
                <w:color w:val="000000"/>
                <w:lang w:eastAsia="pl-PL"/>
              </w:rPr>
            </w:pPr>
            <w:r w:rsidRPr="0044322B">
              <w:rPr>
                <w:rFonts w:eastAsia="Times New Roman"/>
                <w:b/>
                <w:bCs/>
                <w:color w:val="000000"/>
                <w:lang w:eastAsia="pl-PL"/>
              </w:rPr>
              <w:t>2010</w:t>
            </w:r>
          </w:p>
        </w:tc>
        <w:tc>
          <w:tcPr>
            <w:tcW w:w="1379" w:type="dxa"/>
            <w:tcBorders>
              <w:top w:val="single" w:sz="4" w:space="0" w:color="auto"/>
              <w:left w:val="nil"/>
              <w:bottom w:val="single" w:sz="4" w:space="0" w:color="auto"/>
              <w:right w:val="single" w:sz="4" w:space="0" w:color="auto"/>
            </w:tcBorders>
            <w:shd w:val="clear" w:color="000000" w:fill="F2DCDB"/>
            <w:noWrap/>
            <w:vAlign w:val="center"/>
            <w:hideMark/>
          </w:tcPr>
          <w:p w:rsidR="0044322B" w:rsidRPr="0044322B" w:rsidRDefault="0044322B" w:rsidP="0044322B">
            <w:pPr>
              <w:spacing w:after="0" w:line="240" w:lineRule="auto"/>
              <w:jc w:val="center"/>
              <w:rPr>
                <w:rFonts w:eastAsia="Times New Roman"/>
                <w:b/>
                <w:bCs/>
                <w:color w:val="000000"/>
                <w:lang w:eastAsia="pl-PL"/>
              </w:rPr>
            </w:pPr>
            <w:r w:rsidRPr="0044322B">
              <w:rPr>
                <w:rFonts w:eastAsia="Times New Roman"/>
                <w:b/>
                <w:bCs/>
                <w:color w:val="000000"/>
                <w:lang w:eastAsia="pl-PL"/>
              </w:rPr>
              <w:t>2011</w:t>
            </w:r>
          </w:p>
        </w:tc>
        <w:tc>
          <w:tcPr>
            <w:tcW w:w="1398" w:type="dxa"/>
            <w:tcBorders>
              <w:top w:val="single" w:sz="4" w:space="0" w:color="auto"/>
              <w:left w:val="nil"/>
              <w:bottom w:val="single" w:sz="4" w:space="0" w:color="auto"/>
              <w:right w:val="single" w:sz="4" w:space="0" w:color="auto"/>
            </w:tcBorders>
            <w:shd w:val="clear" w:color="000000" w:fill="F2DCDB"/>
            <w:noWrap/>
            <w:vAlign w:val="center"/>
            <w:hideMark/>
          </w:tcPr>
          <w:p w:rsidR="0044322B" w:rsidRPr="0044322B" w:rsidRDefault="0044322B" w:rsidP="0044322B">
            <w:pPr>
              <w:spacing w:after="0" w:line="240" w:lineRule="auto"/>
              <w:jc w:val="center"/>
              <w:rPr>
                <w:rFonts w:eastAsia="Times New Roman"/>
                <w:b/>
                <w:bCs/>
                <w:color w:val="000000"/>
                <w:lang w:eastAsia="pl-PL"/>
              </w:rPr>
            </w:pPr>
            <w:r w:rsidRPr="0044322B">
              <w:rPr>
                <w:rFonts w:eastAsia="Times New Roman"/>
                <w:b/>
                <w:bCs/>
                <w:color w:val="000000"/>
                <w:lang w:eastAsia="pl-PL"/>
              </w:rPr>
              <w:t>2012</w:t>
            </w:r>
          </w:p>
        </w:tc>
        <w:tc>
          <w:tcPr>
            <w:tcW w:w="1360" w:type="dxa"/>
            <w:tcBorders>
              <w:top w:val="single" w:sz="4" w:space="0" w:color="auto"/>
              <w:left w:val="nil"/>
              <w:bottom w:val="single" w:sz="4" w:space="0" w:color="auto"/>
              <w:right w:val="single" w:sz="4" w:space="0" w:color="auto"/>
            </w:tcBorders>
            <w:shd w:val="clear" w:color="000000" w:fill="F2DCDB"/>
            <w:noWrap/>
            <w:vAlign w:val="center"/>
            <w:hideMark/>
          </w:tcPr>
          <w:p w:rsidR="0044322B" w:rsidRPr="0044322B" w:rsidRDefault="0044322B" w:rsidP="0044322B">
            <w:pPr>
              <w:spacing w:after="0" w:line="240" w:lineRule="auto"/>
              <w:jc w:val="center"/>
              <w:rPr>
                <w:rFonts w:eastAsia="Times New Roman"/>
                <w:b/>
                <w:bCs/>
                <w:color w:val="000000"/>
                <w:lang w:eastAsia="pl-PL"/>
              </w:rPr>
            </w:pPr>
            <w:r w:rsidRPr="0044322B">
              <w:rPr>
                <w:rFonts w:eastAsia="Times New Roman"/>
                <w:b/>
                <w:bCs/>
                <w:color w:val="000000"/>
                <w:lang w:eastAsia="pl-PL"/>
              </w:rPr>
              <w:t>2013</w:t>
            </w:r>
          </w:p>
        </w:tc>
        <w:tc>
          <w:tcPr>
            <w:tcW w:w="1341" w:type="dxa"/>
            <w:tcBorders>
              <w:top w:val="single" w:sz="4" w:space="0" w:color="auto"/>
              <w:left w:val="nil"/>
              <w:bottom w:val="single" w:sz="4" w:space="0" w:color="auto"/>
              <w:right w:val="single" w:sz="4" w:space="0" w:color="auto"/>
            </w:tcBorders>
            <w:shd w:val="clear" w:color="000000" w:fill="F2DCDB"/>
            <w:noWrap/>
            <w:vAlign w:val="center"/>
            <w:hideMark/>
          </w:tcPr>
          <w:p w:rsidR="0044322B" w:rsidRPr="0044322B" w:rsidRDefault="0044322B" w:rsidP="0044322B">
            <w:pPr>
              <w:spacing w:after="0" w:line="240" w:lineRule="auto"/>
              <w:jc w:val="center"/>
              <w:rPr>
                <w:rFonts w:eastAsia="Times New Roman"/>
                <w:b/>
                <w:bCs/>
                <w:color w:val="000000"/>
                <w:lang w:eastAsia="pl-PL"/>
              </w:rPr>
            </w:pPr>
            <w:r w:rsidRPr="0044322B">
              <w:rPr>
                <w:rFonts w:eastAsia="Times New Roman"/>
                <w:b/>
                <w:bCs/>
                <w:color w:val="000000"/>
                <w:lang w:eastAsia="pl-PL"/>
              </w:rPr>
              <w:t>2014</w:t>
            </w:r>
          </w:p>
        </w:tc>
      </w:tr>
      <w:tr w:rsidR="0044322B" w:rsidRPr="0044322B" w:rsidTr="001878A8">
        <w:trPr>
          <w:trHeight w:val="297"/>
        </w:trPr>
        <w:tc>
          <w:tcPr>
            <w:tcW w:w="2337" w:type="dxa"/>
            <w:tcBorders>
              <w:top w:val="nil"/>
              <w:left w:val="single" w:sz="4" w:space="0" w:color="auto"/>
              <w:bottom w:val="single" w:sz="4" w:space="0" w:color="auto"/>
              <w:right w:val="single" w:sz="4" w:space="0" w:color="auto"/>
            </w:tcBorders>
            <w:shd w:val="clear" w:color="000000" w:fill="D8E4BC"/>
            <w:noWrap/>
            <w:vAlign w:val="center"/>
            <w:hideMark/>
          </w:tcPr>
          <w:p w:rsidR="0044322B" w:rsidRPr="0044322B" w:rsidRDefault="0044322B" w:rsidP="0044322B">
            <w:pPr>
              <w:spacing w:after="0" w:line="240" w:lineRule="auto"/>
              <w:rPr>
                <w:rFonts w:eastAsia="Times New Roman"/>
                <w:color w:val="000000"/>
                <w:lang w:eastAsia="pl-PL"/>
              </w:rPr>
            </w:pPr>
            <w:r w:rsidRPr="0044322B">
              <w:rPr>
                <w:rFonts w:eastAsia="Times New Roman"/>
                <w:color w:val="000000"/>
                <w:lang w:eastAsia="pl-PL"/>
              </w:rPr>
              <w:t>Dochody ogółem</w:t>
            </w:r>
          </w:p>
        </w:tc>
        <w:tc>
          <w:tcPr>
            <w:tcW w:w="637" w:type="dxa"/>
            <w:tcBorders>
              <w:top w:val="nil"/>
              <w:left w:val="nil"/>
              <w:bottom w:val="single" w:sz="4" w:space="0" w:color="auto"/>
              <w:right w:val="single" w:sz="4" w:space="0" w:color="auto"/>
            </w:tcBorders>
            <w:shd w:val="clear" w:color="000000" w:fill="E4DFEC"/>
            <w:noWrap/>
            <w:vAlign w:val="center"/>
            <w:hideMark/>
          </w:tcPr>
          <w:p w:rsidR="0044322B" w:rsidRPr="0044322B" w:rsidRDefault="00706078" w:rsidP="0044322B">
            <w:pPr>
              <w:spacing w:after="0" w:line="240" w:lineRule="auto"/>
              <w:jc w:val="center"/>
              <w:rPr>
                <w:rFonts w:eastAsia="Times New Roman"/>
                <w:color w:val="000000"/>
                <w:lang w:eastAsia="pl-PL"/>
              </w:rPr>
            </w:pPr>
            <w:r w:rsidRPr="0044322B">
              <w:rPr>
                <w:rFonts w:eastAsia="Times New Roman"/>
                <w:color w:val="000000"/>
                <w:lang w:eastAsia="pl-PL"/>
              </w:rPr>
              <w:t>Z</w:t>
            </w:r>
            <w:r w:rsidR="0044322B" w:rsidRPr="0044322B">
              <w:rPr>
                <w:rFonts w:eastAsia="Times New Roman"/>
                <w:color w:val="000000"/>
                <w:lang w:eastAsia="pl-PL"/>
              </w:rPr>
              <w:t>ł</w:t>
            </w:r>
          </w:p>
        </w:tc>
        <w:tc>
          <w:tcPr>
            <w:tcW w:w="1379"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32 976 379,48</w:t>
            </w:r>
          </w:p>
        </w:tc>
        <w:tc>
          <w:tcPr>
            <w:tcW w:w="1379"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36 273 039,56</w:t>
            </w:r>
          </w:p>
        </w:tc>
        <w:tc>
          <w:tcPr>
            <w:tcW w:w="1398"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33 534 890,84</w:t>
            </w:r>
          </w:p>
        </w:tc>
        <w:tc>
          <w:tcPr>
            <w:tcW w:w="1360"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35 178 544,87</w:t>
            </w:r>
          </w:p>
        </w:tc>
        <w:tc>
          <w:tcPr>
            <w:tcW w:w="1341"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36 712 281,15</w:t>
            </w:r>
          </w:p>
        </w:tc>
      </w:tr>
      <w:tr w:rsidR="0044322B" w:rsidRPr="0044322B" w:rsidTr="001878A8">
        <w:trPr>
          <w:trHeight w:val="297"/>
        </w:trPr>
        <w:tc>
          <w:tcPr>
            <w:tcW w:w="2337" w:type="dxa"/>
            <w:tcBorders>
              <w:top w:val="nil"/>
              <w:left w:val="single" w:sz="4" w:space="0" w:color="auto"/>
              <w:bottom w:val="single" w:sz="4" w:space="0" w:color="auto"/>
              <w:right w:val="single" w:sz="4" w:space="0" w:color="auto"/>
            </w:tcBorders>
            <w:shd w:val="clear" w:color="000000" w:fill="D8E4BC"/>
            <w:noWrap/>
            <w:vAlign w:val="center"/>
            <w:hideMark/>
          </w:tcPr>
          <w:p w:rsidR="0044322B" w:rsidRPr="0044322B" w:rsidRDefault="0044322B" w:rsidP="0044322B">
            <w:pPr>
              <w:spacing w:after="0" w:line="240" w:lineRule="auto"/>
              <w:rPr>
                <w:rFonts w:eastAsia="Times New Roman"/>
                <w:color w:val="000000"/>
                <w:lang w:eastAsia="pl-PL"/>
              </w:rPr>
            </w:pPr>
            <w:r w:rsidRPr="0044322B">
              <w:rPr>
                <w:rFonts w:eastAsia="Times New Roman"/>
                <w:color w:val="000000"/>
                <w:lang w:eastAsia="pl-PL"/>
              </w:rPr>
              <w:t>Dochody własne</w:t>
            </w:r>
          </w:p>
        </w:tc>
        <w:tc>
          <w:tcPr>
            <w:tcW w:w="637" w:type="dxa"/>
            <w:tcBorders>
              <w:top w:val="nil"/>
              <w:left w:val="nil"/>
              <w:bottom w:val="single" w:sz="4" w:space="0" w:color="auto"/>
              <w:right w:val="single" w:sz="4" w:space="0" w:color="auto"/>
            </w:tcBorders>
            <w:shd w:val="clear" w:color="000000" w:fill="E4DFEC"/>
            <w:noWrap/>
            <w:vAlign w:val="center"/>
            <w:hideMark/>
          </w:tcPr>
          <w:p w:rsidR="0044322B" w:rsidRPr="0044322B" w:rsidRDefault="00706078" w:rsidP="0044322B">
            <w:pPr>
              <w:spacing w:after="0" w:line="240" w:lineRule="auto"/>
              <w:jc w:val="center"/>
              <w:rPr>
                <w:rFonts w:eastAsia="Times New Roman"/>
                <w:color w:val="000000"/>
                <w:lang w:eastAsia="pl-PL"/>
              </w:rPr>
            </w:pPr>
            <w:r w:rsidRPr="0044322B">
              <w:rPr>
                <w:rFonts w:eastAsia="Times New Roman"/>
                <w:color w:val="000000"/>
                <w:lang w:eastAsia="pl-PL"/>
              </w:rPr>
              <w:t>Z</w:t>
            </w:r>
            <w:r w:rsidR="0044322B" w:rsidRPr="0044322B">
              <w:rPr>
                <w:rFonts w:eastAsia="Times New Roman"/>
                <w:color w:val="000000"/>
                <w:lang w:eastAsia="pl-PL"/>
              </w:rPr>
              <w:t>ł</w:t>
            </w:r>
          </w:p>
        </w:tc>
        <w:tc>
          <w:tcPr>
            <w:tcW w:w="1379"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8 463 118,83</w:t>
            </w:r>
          </w:p>
        </w:tc>
        <w:tc>
          <w:tcPr>
            <w:tcW w:w="1379"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8 150 526,39</w:t>
            </w:r>
          </w:p>
        </w:tc>
        <w:tc>
          <w:tcPr>
            <w:tcW w:w="1398"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8 548 492,12</w:t>
            </w:r>
          </w:p>
        </w:tc>
        <w:tc>
          <w:tcPr>
            <w:tcW w:w="1360"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9 863 760,78</w:t>
            </w:r>
          </w:p>
        </w:tc>
        <w:tc>
          <w:tcPr>
            <w:tcW w:w="1341"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10 821 924,98</w:t>
            </w:r>
          </w:p>
        </w:tc>
      </w:tr>
      <w:tr w:rsidR="0044322B" w:rsidRPr="0044322B" w:rsidTr="001878A8">
        <w:trPr>
          <w:trHeight w:val="297"/>
        </w:trPr>
        <w:tc>
          <w:tcPr>
            <w:tcW w:w="2337" w:type="dxa"/>
            <w:tcBorders>
              <w:top w:val="nil"/>
              <w:left w:val="single" w:sz="4" w:space="0" w:color="auto"/>
              <w:bottom w:val="single" w:sz="4" w:space="0" w:color="auto"/>
              <w:right w:val="single" w:sz="4" w:space="0" w:color="auto"/>
            </w:tcBorders>
            <w:shd w:val="clear" w:color="000000" w:fill="D8E4BC"/>
            <w:noWrap/>
            <w:vAlign w:val="center"/>
            <w:hideMark/>
          </w:tcPr>
          <w:p w:rsidR="0044322B" w:rsidRPr="0044322B" w:rsidRDefault="0044322B" w:rsidP="0044322B">
            <w:pPr>
              <w:spacing w:after="0" w:line="240" w:lineRule="auto"/>
              <w:rPr>
                <w:rFonts w:eastAsia="Times New Roman"/>
                <w:color w:val="000000"/>
                <w:lang w:eastAsia="pl-PL"/>
              </w:rPr>
            </w:pPr>
            <w:r w:rsidRPr="0044322B">
              <w:rPr>
                <w:rFonts w:eastAsia="Times New Roman"/>
                <w:color w:val="000000"/>
                <w:lang w:eastAsia="pl-PL"/>
              </w:rPr>
              <w:t>Dotacje ogółem</w:t>
            </w:r>
          </w:p>
        </w:tc>
        <w:tc>
          <w:tcPr>
            <w:tcW w:w="637" w:type="dxa"/>
            <w:tcBorders>
              <w:top w:val="nil"/>
              <w:left w:val="nil"/>
              <w:bottom w:val="single" w:sz="4" w:space="0" w:color="auto"/>
              <w:right w:val="single" w:sz="4" w:space="0" w:color="auto"/>
            </w:tcBorders>
            <w:shd w:val="clear" w:color="000000" w:fill="E4DFEC"/>
            <w:noWrap/>
            <w:vAlign w:val="center"/>
            <w:hideMark/>
          </w:tcPr>
          <w:p w:rsidR="0044322B" w:rsidRPr="0044322B" w:rsidRDefault="00706078" w:rsidP="0044322B">
            <w:pPr>
              <w:spacing w:after="0" w:line="240" w:lineRule="auto"/>
              <w:jc w:val="center"/>
              <w:rPr>
                <w:rFonts w:eastAsia="Times New Roman"/>
                <w:color w:val="000000"/>
                <w:lang w:eastAsia="pl-PL"/>
              </w:rPr>
            </w:pPr>
            <w:r w:rsidRPr="0044322B">
              <w:rPr>
                <w:rFonts w:eastAsia="Times New Roman"/>
                <w:color w:val="000000"/>
                <w:lang w:eastAsia="pl-PL"/>
              </w:rPr>
              <w:t>Z</w:t>
            </w:r>
            <w:r w:rsidR="0044322B" w:rsidRPr="0044322B">
              <w:rPr>
                <w:rFonts w:eastAsia="Times New Roman"/>
                <w:color w:val="000000"/>
                <w:lang w:eastAsia="pl-PL"/>
              </w:rPr>
              <w:t>ł</w:t>
            </w:r>
          </w:p>
        </w:tc>
        <w:tc>
          <w:tcPr>
            <w:tcW w:w="1379"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7 816 292,65</w:t>
            </w:r>
          </w:p>
        </w:tc>
        <w:tc>
          <w:tcPr>
            <w:tcW w:w="1379"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10 705 525,17</w:t>
            </w:r>
          </w:p>
        </w:tc>
        <w:tc>
          <w:tcPr>
            <w:tcW w:w="1398"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7 424 884,72</w:t>
            </w:r>
          </w:p>
        </w:tc>
        <w:tc>
          <w:tcPr>
            <w:tcW w:w="1360"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7 707 707,09</w:t>
            </w:r>
          </w:p>
        </w:tc>
        <w:tc>
          <w:tcPr>
            <w:tcW w:w="1341"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8 160 686,17</w:t>
            </w:r>
          </w:p>
        </w:tc>
      </w:tr>
      <w:tr w:rsidR="0044322B" w:rsidRPr="0044322B" w:rsidTr="001878A8">
        <w:trPr>
          <w:trHeight w:val="297"/>
        </w:trPr>
        <w:tc>
          <w:tcPr>
            <w:tcW w:w="2337" w:type="dxa"/>
            <w:tcBorders>
              <w:top w:val="nil"/>
              <w:left w:val="single" w:sz="4" w:space="0" w:color="auto"/>
              <w:bottom w:val="single" w:sz="4" w:space="0" w:color="auto"/>
              <w:right w:val="single" w:sz="4" w:space="0" w:color="auto"/>
            </w:tcBorders>
            <w:shd w:val="clear" w:color="000000" w:fill="D8E4BC"/>
            <w:noWrap/>
            <w:vAlign w:val="center"/>
            <w:hideMark/>
          </w:tcPr>
          <w:p w:rsidR="0044322B" w:rsidRPr="0044322B" w:rsidRDefault="0044322B" w:rsidP="0044322B">
            <w:pPr>
              <w:spacing w:after="0" w:line="240" w:lineRule="auto"/>
              <w:rPr>
                <w:rFonts w:eastAsia="Times New Roman"/>
                <w:color w:val="000000"/>
                <w:lang w:eastAsia="pl-PL"/>
              </w:rPr>
            </w:pPr>
            <w:r w:rsidRPr="0044322B">
              <w:rPr>
                <w:rFonts w:eastAsia="Times New Roman"/>
                <w:color w:val="000000"/>
                <w:lang w:eastAsia="pl-PL"/>
              </w:rPr>
              <w:t>Subwencje ogólne</w:t>
            </w:r>
          </w:p>
        </w:tc>
        <w:tc>
          <w:tcPr>
            <w:tcW w:w="637" w:type="dxa"/>
            <w:tcBorders>
              <w:top w:val="nil"/>
              <w:left w:val="nil"/>
              <w:bottom w:val="single" w:sz="4" w:space="0" w:color="auto"/>
              <w:right w:val="single" w:sz="4" w:space="0" w:color="auto"/>
            </w:tcBorders>
            <w:shd w:val="clear" w:color="000000" w:fill="E4DFEC"/>
            <w:noWrap/>
            <w:vAlign w:val="center"/>
            <w:hideMark/>
          </w:tcPr>
          <w:p w:rsidR="0044322B" w:rsidRPr="0044322B" w:rsidRDefault="00706078" w:rsidP="0044322B">
            <w:pPr>
              <w:spacing w:after="0" w:line="240" w:lineRule="auto"/>
              <w:jc w:val="center"/>
              <w:rPr>
                <w:rFonts w:eastAsia="Times New Roman"/>
                <w:color w:val="000000"/>
                <w:lang w:eastAsia="pl-PL"/>
              </w:rPr>
            </w:pPr>
            <w:r w:rsidRPr="0044322B">
              <w:rPr>
                <w:rFonts w:eastAsia="Times New Roman"/>
                <w:color w:val="000000"/>
                <w:lang w:eastAsia="pl-PL"/>
              </w:rPr>
              <w:t>Z</w:t>
            </w:r>
            <w:r w:rsidR="0044322B" w:rsidRPr="0044322B">
              <w:rPr>
                <w:rFonts w:eastAsia="Times New Roman"/>
                <w:color w:val="000000"/>
                <w:lang w:eastAsia="pl-PL"/>
              </w:rPr>
              <w:t>ł</w:t>
            </w:r>
          </w:p>
        </w:tc>
        <w:tc>
          <w:tcPr>
            <w:tcW w:w="1379"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16 696 968,00</w:t>
            </w:r>
          </w:p>
        </w:tc>
        <w:tc>
          <w:tcPr>
            <w:tcW w:w="1379"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17 416 988,00</w:t>
            </w:r>
          </w:p>
        </w:tc>
        <w:tc>
          <w:tcPr>
            <w:tcW w:w="1398"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17 561 514,00</w:t>
            </w:r>
          </w:p>
        </w:tc>
        <w:tc>
          <w:tcPr>
            <w:tcW w:w="1360"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17 607 077,00</w:t>
            </w:r>
          </w:p>
        </w:tc>
        <w:tc>
          <w:tcPr>
            <w:tcW w:w="1341"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17 729 670,00</w:t>
            </w:r>
          </w:p>
        </w:tc>
      </w:tr>
      <w:tr w:rsidR="0044322B" w:rsidRPr="0044322B" w:rsidTr="001878A8">
        <w:trPr>
          <w:trHeight w:val="593"/>
        </w:trPr>
        <w:tc>
          <w:tcPr>
            <w:tcW w:w="2337" w:type="dxa"/>
            <w:tcBorders>
              <w:top w:val="nil"/>
              <w:left w:val="single" w:sz="4" w:space="0" w:color="auto"/>
              <w:bottom w:val="single" w:sz="4" w:space="0" w:color="auto"/>
              <w:right w:val="single" w:sz="4" w:space="0" w:color="auto"/>
            </w:tcBorders>
            <w:shd w:val="clear" w:color="000000" w:fill="D8E4BC"/>
            <w:vAlign w:val="center"/>
            <w:hideMark/>
          </w:tcPr>
          <w:p w:rsidR="0044322B" w:rsidRPr="0044322B" w:rsidRDefault="0044322B" w:rsidP="0044322B">
            <w:pPr>
              <w:spacing w:after="0" w:line="240" w:lineRule="auto"/>
              <w:rPr>
                <w:rFonts w:eastAsia="Times New Roman"/>
                <w:color w:val="000000"/>
                <w:lang w:eastAsia="pl-PL"/>
              </w:rPr>
            </w:pPr>
            <w:r w:rsidRPr="0044322B">
              <w:rPr>
                <w:rFonts w:eastAsia="Times New Roman"/>
                <w:color w:val="000000"/>
                <w:lang w:eastAsia="pl-PL"/>
              </w:rPr>
              <w:t>Subwencje na zadania oświatowe</w:t>
            </w:r>
          </w:p>
        </w:tc>
        <w:tc>
          <w:tcPr>
            <w:tcW w:w="637" w:type="dxa"/>
            <w:tcBorders>
              <w:top w:val="nil"/>
              <w:left w:val="nil"/>
              <w:bottom w:val="single" w:sz="4" w:space="0" w:color="auto"/>
              <w:right w:val="single" w:sz="4" w:space="0" w:color="auto"/>
            </w:tcBorders>
            <w:shd w:val="clear" w:color="000000" w:fill="E4DFEC"/>
            <w:noWrap/>
            <w:vAlign w:val="center"/>
            <w:hideMark/>
          </w:tcPr>
          <w:p w:rsidR="0044322B" w:rsidRPr="0044322B" w:rsidRDefault="00706078" w:rsidP="0044322B">
            <w:pPr>
              <w:spacing w:after="0" w:line="240" w:lineRule="auto"/>
              <w:jc w:val="center"/>
              <w:rPr>
                <w:rFonts w:eastAsia="Times New Roman"/>
                <w:color w:val="000000"/>
                <w:lang w:eastAsia="pl-PL"/>
              </w:rPr>
            </w:pPr>
            <w:r w:rsidRPr="0044322B">
              <w:rPr>
                <w:rFonts w:eastAsia="Times New Roman"/>
                <w:color w:val="000000"/>
                <w:lang w:eastAsia="pl-PL"/>
              </w:rPr>
              <w:t>Z</w:t>
            </w:r>
            <w:r w:rsidR="0044322B" w:rsidRPr="0044322B">
              <w:rPr>
                <w:rFonts w:eastAsia="Times New Roman"/>
                <w:color w:val="000000"/>
                <w:lang w:eastAsia="pl-PL"/>
              </w:rPr>
              <w:t>ł</w:t>
            </w:r>
          </w:p>
        </w:tc>
        <w:tc>
          <w:tcPr>
            <w:tcW w:w="1379"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9 878 236,00</w:t>
            </w:r>
          </w:p>
        </w:tc>
        <w:tc>
          <w:tcPr>
            <w:tcW w:w="1379"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9 695 507,00</w:t>
            </w:r>
          </w:p>
        </w:tc>
        <w:tc>
          <w:tcPr>
            <w:tcW w:w="1398"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10 182 837,00</w:t>
            </w:r>
          </w:p>
        </w:tc>
        <w:tc>
          <w:tcPr>
            <w:tcW w:w="1360"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10 459 389,00</w:t>
            </w:r>
          </w:p>
        </w:tc>
        <w:tc>
          <w:tcPr>
            <w:tcW w:w="1341"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10 688 669,00</w:t>
            </w:r>
          </w:p>
        </w:tc>
      </w:tr>
      <w:tr w:rsidR="0044322B" w:rsidRPr="0044322B" w:rsidTr="001878A8">
        <w:trPr>
          <w:trHeight w:val="1157"/>
        </w:trPr>
        <w:tc>
          <w:tcPr>
            <w:tcW w:w="2337" w:type="dxa"/>
            <w:tcBorders>
              <w:top w:val="nil"/>
              <w:left w:val="single" w:sz="4" w:space="0" w:color="auto"/>
              <w:bottom w:val="single" w:sz="4" w:space="0" w:color="auto"/>
              <w:right w:val="single" w:sz="4" w:space="0" w:color="auto"/>
            </w:tcBorders>
            <w:shd w:val="clear" w:color="000000" w:fill="D8E4BC"/>
            <w:vAlign w:val="center"/>
            <w:hideMark/>
          </w:tcPr>
          <w:p w:rsidR="0044322B" w:rsidRPr="0044322B" w:rsidRDefault="0044322B" w:rsidP="0044322B">
            <w:pPr>
              <w:spacing w:after="0" w:line="240" w:lineRule="auto"/>
              <w:rPr>
                <w:rFonts w:eastAsia="Times New Roman"/>
                <w:color w:val="000000"/>
                <w:lang w:eastAsia="pl-PL"/>
              </w:rPr>
            </w:pPr>
            <w:r w:rsidRPr="0044322B">
              <w:rPr>
                <w:rFonts w:eastAsia="Times New Roman"/>
                <w:color w:val="000000"/>
                <w:lang w:eastAsia="pl-PL"/>
              </w:rPr>
              <w:t>Środki z Unii Europejskiej na finansowanie programów i projektów unijnych</w:t>
            </w:r>
          </w:p>
        </w:tc>
        <w:tc>
          <w:tcPr>
            <w:tcW w:w="637" w:type="dxa"/>
            <w:tcBorders>
              <w:top w:val="nil"/>
              <w:left w:val="nil"/>
              <w:bottom w:val="single" w:sz="4" w:space="0" w:color="auto"/>
              <w:right w:val="single" w:sz="4" w:space="0" w:color="auto"/>
            </w:tcBorders>
            <w:shd w:val="clear" w:color="000000" w:fill="E4DFEC"/>
            <w:noWrap/>
            <w:vAlign w:val="center"/>
            <w:hideMark/>
          </w:tcPr>
          <w:p w:rsidR="0044322B" w:rsidRPr="0044322B" w:rsidRDefault="00706078" w:rsidP="0044322B">
            <w:pPr>
              <w:spacing w:after="0" w:line="240" w:lineRule="auto"/>
              <w:jc w:val="center"/>
              <w:rPr>
                <w:rFonts w:eastAsia="Times New Roman"/>
                <w:color w:val="000000"/>
                <w:lang w:eastAsia="pl-PL"/>
              </w:rPr>
            </w:pPr>
            <w:r w:rsidRPr="0044322B">
              <w:rPr>
                <w:rFonts w:eastAsia="Times New Roman"/>
                <w:color w:val="000000"/>
                <w:lang w:eastAsia="pl-PL"/>
              </w:rPr>
              <w:t>Z</w:t>
            </w:r>
            <w:r w:rsidR="0044322B" w:rsidRPr="0044322B">
              <w:rPr>
                <w:rFonts w:eastAsia="Times New Roman"/>
                <w:color w:val="000000"/>
                <w:lang w:eastAsia="pl-PL"/>
              </w:rPr>
              <w:t>ł</w:t>
            </w:r>
          </w:p>
        </w:tc>
        <w:tc>
          <w:tcPr>
            <w:tcW w:w="1379"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0,00</w:t>
            </w:r>
          </w:p>
        </w:tc>
        <w:tc>
          <w:tcPr>
            <w:tcW w:w="1379"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0,00</w:t>
            </w:r>
          </w:p>
        </w:tc>
        <w:tc>
          <w:tcPr>
            <w:tcW w:w="1398"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2 263,91</w:t>
            </w:r>
          </w:p>
        </w:tc>
        <w:tc>
          <w:tcPr>
            <w:tcW w:w="1360"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92 216,19</w:t>
            </w:r>
          </w:p>
        </w:tc>
        <w:tc>
          <w:tcPr>
            <w:tcW w:w="1341"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24 704,00</w:t>
            </w:r>
          </w:p>
        </w:tc>
      </w:tr>
      <w:tr w:rsidR="0044322B" w:rsidRPr="0044322B" w:rsidTr="001878A8">
        <w:trPr>
          <w:trHeight w:val="593"/>
        </w:trPr>
        <w:tc>
          <w:tcPr>
            <w:tcW w:w="2337" w:type="dxa"/>
            <w:tcBorders>
              <w:top w:val="nil"/>
              <w:left w:val="single" w:sz="4" w:space="0" w:color="auto"/>
              <w:bottom w:val="single" w:sz="4" w:space="0" w:color="auto"/>
              <w:right w:val="single" w:sz="4" w:space="0" w:color="auto"/>
            </w:tcBorders>
            <w:shd w:val="clear" w:color="000000" w:fill="D8E4BC"/>
            <w:vAlign w:val="center"/>
            <w:hideMark/>
          </w:tcPr>
          <w:p w:rsidR="0044322B" w:rsidRPr="0044322B" w:rsidRDefault="0044322B" w:rsidP="0044322B">
            <w:pPr>
              <w:spacing w:after="0" w:line="240" w:lineRule="auto"/>
              <w:rPr>
                <w:rFonts w:eastAsia="Times New Roman"/>
                <w:color w:val="000000"/>
                <w:lang w:eastAsia="pl-PL"/>
              </w:rPr>
            </w:pPr>
            <w:r w:rsidRPr="0044322B">
              <w:rPr>
                <w:rFonts w:eastAsia="Times New Roman"/>
                <w:color w:val="000000"/>
                <w:lang w:eastAsia="pl-PL"/>
              </w:rPr>
              <w:t>Dochody ogółem na 1 mieszkańca</w:t>
            </w:r>
          </w:p>
        </w:tc>
        <w:tc>
          <w:tcPr>
            <w:tcW w:w="637" w:type="dxa"/>
            <w:tcBorders>
              <w:top w:val="nil"/>
              <w:left w:val="nil"/>
              <w:bottom w:val="single" w:sz="4" w:space="0" w:color="auto"/>
              <w:right w:val="single" w:sz="4" w:space="0" w:color="auto"/>
            </w:tcBorders>
            <w:shd w:val="clear" w:color="000000" w:fill="E4DFEC"/>
            <w:noWrap/>
            <w:vAlign w:val="center"/>
            <w:hideMark/>
          </w:tcPr>
          <w:p w:rsidR="0044322B" w:rsidRPr="0044322B" w:rsidRDefault="00706078" w:rsidP="0044322B">
            <w:pPr>
              <w:spacing w:after="0" w:line="240" w:lineRule="auto"/>
              <w:jc w:val="center"/>
              <w:rPr>
                <w:rFonts w:eastAsia="Times New Roman"/>
                <w:color w:val="000000"/>
                <w:lang w:eastAsia="pl-PL"/>
              </w:rPr>
            </w:pPr>
            <w:r w:rsidRPr="0044322B">
              <w:rPr>
                <w:rFonts w:eastAsia="Times New Roman"/>
                <w:color w:val="000000"/>
                <w:lang w:eastAsia="pl-PL"/>
              </w:rPr>
              <w:t>Z</w:t>
            </w:r>
            <w:r w:rsidR="0044322B" w:rsidRPr="0044322B">
              <w:rPr>
                <w:rFonts w:eastAsia="Times New Roman"/>
                <w:color w:val="000000"/>
                <w:lang w:eastAsia="pl-PL"/>
              </w:rPr>
              <w:t>ł</w:t>
            </w:r>
          </w:p>
        </w:tc>
        <w:tc>
          <w:tcPr>
            <w:tcW w:w="1379"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2 241,31</w:t>
            </w:r>
          </w:p>
        </w:tc>
        <w:tc>
          <w:tcPr>
            <w:tcW w:w="1379"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2 455,03</w:t>
            </w:r>
          </w:p>
        </w:tc>
        <w:tc>
          <w:tcPr>
            <w:tcW w:w="1398"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2 264,04</w:t>
            </w:r>
          </w:p>
        </w:tc>
        <w:tc>
          <w:tcPr>
            <w:tcW w:w="1360"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2 371,32</w:t>
            </w:r>
          </w:p>
        </w:tc>
        <w:tc>
          <w:tcPr>
            <w:tcW w:w="1341"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2 469,05</w:t>
            </w:r>
          </w:p>
        </w:tc>
      </w:tr>
      <w:tr w:rsidR="0044322B" w:rsidRPr="0044322B" w:rsidTr="001878A8">
        <w:trPr>
          <w:trHeight w:val="593"/>
        </w:trPr>
        <w:tc>
          <w:tcPr>
            <w:tcW w:w="2337" w:type="dxa"/>
            <w:tcBorders>
              <w:top w:val="nil"/>
              <w:left w:val="single" w:sz="4" w:space="0" w:color="auto"/>
              <w:bottom w:val="single" w:sz="4" w:space="0" w:color="auto"/>
              <w:right w:val="single" w:sz="4" w:space="0" w:color="auto"/>
            </w:tcBorders>
            <w:shd w:val="clear" w:color="000000" w:fill="D8E4BC"/>
            <w:vAlign w:val="center"/>
            <w:hideMark/>
          </w:tcPr>
          <w:p w:rsidR="0044322B" w:rsidRPr="0044322B" w:rsidRDefault="0044322B" w:rsidP="0044322B">
            <w:pPr>
              <w:spacing w:after="0" w:line="240" w:lineRule="auto"/>
              <w:rPr>
                <w:rFonts w:eastAsia="Times New Roman"/>
                <w:color w:val="000000"/>
                <w:lang w:eastAsia="pl-PL"/>
              </w:rPr>
            </w:pPr>
            <w:r w:rsidRPr="0044322B">
              <w:rPr>
                <w:rFonts w:eastAsia="Times New Roman"/>
                <w:color w:val="000000"/>
                <w:lang w:eastAsia="pl-PL"/>
              </w:rPr>
              <w:t>Dochody własne na 1 mieszkańca</w:t>
            </w:r>
          </w:p>
        </w:tc>
        <w:tc>
          <w:tcPr>
            <w:tcW w:w="637" w:type="dxa"/>
            <w:tcBorders>
              <w:top w:val="nil"/>
              <w:left w:val="nil"/>
              <w:bottom w:val="single" w:sz="4" w:space="0" w:color="auto"/>
              <w:right w:val="single" w:sz="4" w:space="0" w:color="auto"/>
            </w:tcBorders>
            <w:shd w:val="clear" w:color="000000" w:fill="E4DFEC"/>
            <w:noWrap/>
            <w:vAlign w:val="center"/>
            <w:hideMark/>
          </w:tcPr>
          <w:p w:rsidR="0044322B" w:rsidRPr="0044322B" w:rsidRDefault="00706078" w:rsidP="0044322B">
            <w:pPr>
              <w:spacing w:after="0" w:line="240" w:lineRule="auto"/>
              <w:jc w:val="center"/>
              <w:rPr>
                <w:rFonts w:eastAsia="Times New Roman"/>
                <w:color w:val="000000"/>
                <w:lang w:eastAsia="pl-PL"/>
              </w:rPr>
            </w:pPr>
            <w:r w:rsidRPr="0044322B">
              <w:rPr>
                <w:rFonts w:eastAsia="Times New Roman"/>
                <w:color w:val="000000"/>
                <w:lang w:eastAsia="pl-PL"/>
              </w:rPr>
              <w:t>Z</w:t>
            </w:r>
            <w:r w:rsidR="0044322B" w:rsidRPr="0044322B">
              <w:rPr>
                <w:rFonts w:eastAsia="Times New Roman"/>
                <w:color w:val="000000"/>
                <w:lang w:eastAsia="pl-PL"/>
              </w:rPr>
              <w:t>ł</w:t>
            </w:r>
          </w:p>
        </w:tc>
        <w:tc>
          <w:tcPr>
            <w:tcW w:w="1379"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575,21</w:t>
            </w:r>
          </w:p>
        </w:tc>
        <w:tc>
          <w:tcPr>
            <w:tcW w:w="1379"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551,64</w:t>
            </w:r>
          </w:p>
        </w:tc>
        <w:tc>
          <w:tcPr>
            <w:tcW w:w="1398"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577,13</w:t>
            </w:r>
          </w:p>
        </w:tc>
        <w:tc>
          <w:tcPr>
            <w:tcW w:w="1360"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664,90</w:t>
            </w:r>
          </w:p>
        </w:tc>
        <w:tc>
          <w:tcPr>
            <w:tcW w:w="1341" w:type="dxa"/>
            <w:tcBorders>
              <w:top w:val="nil"/>
              <w:left w:val="nil"/>
              <w:bottom w:val="single" w:sz="4" w:space="0" w:color="auto"/>
              <w:right w:val="single" w:sz="4" w:space="0" w:color="auto"/>
            </w:tcBorders>
            <w:shd w:val="clear" w:color="000000" w:fill="E4DFEC"/>
            <w:noWrap/>
            <w:vAlign w:val="center"/>
            <w:hideMark/>
          </w:tcPr>
          <w:p w:rsidR="0044322B" w:rsidRPr="0044322B" w:rsidRDefault="0044322B" w:rsidP="0044322B">
            <w:pPr>
              <w:spacing w:after="0" w:line="240" w:lineRule="auto"/>
              <w:jc w:val="right"/>
              <w:rPr>
                <w:rFonts w:eastAsia="Times New Roman"/>
                <w:color w:val="000000"/>
                <w:sz w:val="20"/>
                <w:szCs w:val="20"/>
                <w:lang w:eastAsia="pl-PL"/>
              </w:rPr>
            </w:pPr>
            <w:r w:rsidRPr="0044322B">
              <w:rPr>
                <w:rFonts w:eastAsia="Times New Roman"/>
                <w:color w:val="000000"/>
                <w:sz w:val="20"/>
                <w:szCs w:val="20"/>
                <w:lang w:eastAsia="pl-PL"/>
              </w:rPr>
              <w:t>727,82</w:t>
            </w:r>
          </w:p>
        </w:tc>
      </w:tr>
    </w:tbl>
    <w:p w:rsidR="00017C97" w:rsidRDefault="00B24778" w:rsidP="0032369E">
      <w:pPr>
        <w:spacing w:after="0"/>
        <w:ind w:firstLine="708"/>
        <w:jc w:val="both"/>
      </w:pPr>
      <w:r>
        <w:t>Źródło: Opracowanie własne na podstawie Banku Danych Lokalnych GUS.</w:t>
      </w:r>
    </w:p>
    <w:p w:rsidR="001D08B6" w:rsidRDefault="00E462EF" w:rsidP="00B27DF4">
      <w:pPr>
        <w:pStyle w:val="Akapitzlist"/>
        <w:ind w:left="0" w:firstLine="709"/>
        <w:jc w:val="both"/>
        <w:rPr>
          <w:sz w:val="24"/>
          <w:szCs w:val="24"/>
        </w:rPr>
      </w:pPr>
      <w:r w:rsidRPr="003C1248">
        <w:rPr>
          <w:sz w:val="24"/>
          <w:szCs w:val="24"/>
        </w:rPr>
        <w:t>Analizując powyższe zagadnienie należy stwierdzić, że w porównaniu z 2010 rokiem, doch</w:t>
      </w:r>
      <w:r w:rsidR="00281319">
        <w:rPr>
          <w:sz w:val="24"/>
          <w:szCs w:val="24"/>
        </w:rPr>
        <w:t>ody ogółem budżetu gminy</w:t>
      </w:r>
      <w:r w:rsidR="00D74CB7">
        <w:rPr>
          <w:sz w:val="24"/>
          <w:szCs w:val="24"/>
        </w:rPr>
        <w:t xml:space="preserve"> w 2014</w:t>
      </w:r>
      <w:r w:rsidR="0044322B">
        <w:rPr>
          <w:sz w:val="24"/>
          <w:szCs w:val="24"/>
        </w:rPr>
        <w:t xml:space="preserve"> roku były wyższe o 10</w:t>
      </w:r>
      <w:r w:rsidRPr="003C1248">
        <w:rPr>
          <w:sz w:val="24"/>
          <w:szCs w:val="24"/>
        </w:rPr>
        <w:t xml:space="preserve"> %.</w:t>
      </w:r>
      <w:r w:rsidR="003C1248" w:rsidRPr="003C1248">
        <w:rPr>
          <w:sz w:val="24"/>
          <w:szCs w:val="24"/>
        </w:rPr>
        <w:t xml:space="preserve"> W przypadku dochodów ogółem na 1 mieszkańca</w:t>
      </w:r>
      <w:r w:rsidR="0044322B">
        <w:rPr>
          <w:sz w:val="24"/>
          <w:szCs w:val="24"/>
        </w:rPr>
        <w:t xml:space="preserve"> zauważyć można 9,3</w:t>
      </w:r>
      <w:r w:rsidR="003C1248">
        <w:rPr>
          <w:sz w:val="24"/>
          <w:szCs w:val="24"/>
        </w:rPr>
        <w:t xml:space="preserve"> % wzrost w stosunku do roku 2010.</w:t>
      </w:r>
      <w:r w:rsidR="00281319">
        <w:rPr>
          <w:sz w:val="24"/>
          <w:szCs w:val="24"/>
        </w:rPr>
        <w:t xml:space="preserve"> </w:t>
      </w:r>
      <w:r w:rsidR="007F4DDA">
        <w:rPr>
          <w:sz w:val="24"/>
          <w:szCs w:val="24"/>
        </w:rPr>
        <w:t>Dochody własne budżetu gminy w przeliczeniu na 1 mieszkańca w</w:t>
      </w:r>
      <w:r w:rsidR="0049380F">
        <w:rPr>
          <w:sz w:val="24"/>
          <w:szCs w:val="24"/>
        </w:rPr>
        <w:t> </w:t>
      </w:r>
      <w:r w:rsidR="0044322B">
        <w:rPr>
          <w:sz w:val="24"/>
          <w:szCs w:val="24"/>
        </w:rPr>
        <w:t>2013 r. wynosiły 664,90</w:t>
      </w:r>
      <w:r w:rsidR="00C87B4E">
        <w:rPr>
          <w:sz w:val="24"/>
          <w:szCs w:val="24"/>
        </w:rPr>
        <w:t xml:space="preserve"> zł, co</w:t>
      </w:r>
      <w:r w:rsidR="00B27DF4">
        <w:rPr>
          <w:sz w:val="24"/>
          <w:szCs w:val="24"/>
        </w:rPr>
        <w:t> </w:t>
      </w:r>
      <w:r w:rsidR="0044322B">
        <w:rPr>
          <w:sz w:val="24"/>
          <w:szCs w:val="24"/>
        </w:rPr>
        <w:t>plasuje Gminę Przeworsk na 9 pozycji w powiecie i 136</w:t>
      </w:r>
      <w:r w:rsidR="007F4DDA">
        <w:rPr>
          <w:sz w:val="24"/>
          <w:szCs w:val="24"/>
        </w:rPr>
        <w:t xml:space="preserve"> w</w:t>
      </w:r>
      <w:r w:rsidR="0049380F">
        <w:rPr>
          <w:sz w:val="24"/>
          <w:szCs w:val="24"/>
        </w:rPr>
        <w:t> </w:t>
      </w:r>
      <w:r w:rsidR="007F4DDA">
        <w:rPr>
          <w:sz w:val="24"/>
          <w:szCs w:val="24"/>
        </w:rPr>
        <w:t>województwie.</w:t>
      </w:r>
      <w:r w:rsidR="003C1248">
        <w:rPr>
          <w:sz w:val="24"/>
          <w:szCs w:val="24"/>
        </w:rPr>
        <w:t xml:space="preserve"> W 2013 roku dochody własne stanowiły w dochodac</w:t>
      </w:r>
      <w:r w:rsidR="00424FAD">
        <w:rPr>
          <w:sz w:val="24"/>
          <w:szCs w:val="24"/>
        </w:rPr>
        <w:t>h ogó</w:t>
      </w:r>
      <w:r w:rsidR="0044322B">
        <w:rPr>
          <w:sz w:val="24"/>
          <w:szCs w:val="24"/>
        </w:rPr>
        <w:t xml:space="preserve">łem budżetu gminy ponad 28 </w:t>
      </w:r>
      <w:r w:rsidR="003C1248">
        <w:rPr>
          <w:sz w:val="24"/>
          <w:szCs w:val="24"/>
        </w:rPr>
        <w:t xml:space="preserve">%. Udział wpływów z tytułu podatku dochodowego od osób fizycznych </w:t>
      </w:r>
      <w:r w:rsidR="00613F57">
        <w:rPr>
          <w:sz w:val="24"/>
          <w:szCs w:val="24"/>
        </w:rPr>
        <w:t>w</w:t>
      </w:r>
      <w:r w:rsidR="0049380F">
        <w:rPr>
          <w:sz w:val="24"/>
          <w:szCs w:val="24"/>
        </w:rPr>
        <w:t> </w:t>
      </w:r>
      <w:r w:rsidR="0044322B">
        <w:rPr>
          <w:sz w:val="24"/>
          <w:szCs w:val="24"/>
        </w:rPr>
        <w:t>dochodach własnych wyniósł</w:t>
      </w:r>
      <w:r w:rsidR="00C1464B">
        <w:rPr>
          <w:sz w:val="24"/>
          <w:szCs w:val="24"/>
        </w:rPr>
        <w:t> </w:t>
      </w:r>
      <w:r w:rsidR="0044322B">
        <w:rPr>
          <w:sz w:val="24"/>
          <w:szCs w:val="24"/>
        </w:rPr>
        <w:t>44,7</w:t>
      </w:r>
      <w:r w:rsidR="00613F57">
        <w:rPr>
          <w:sz w:val="24"/>
          <w:szCs w:val="24"/>
        </w:rPr>
        <w:t>%.</w:t>
      </w:r>
    </w:p>
    <w:p w:rsidR="00E462EF" w:rsidRDefault="00352873" w:rsidP="00B27134">
      <w:pPr>
        <w:pStyle w:val="Akapitzlist"/>
        <w:ind w:left="0" w:firstLine="709"/>
        <w:jc w:val="both"/>
        <w:rPr>
          <w:i/>
        </w:rPr>
      </w:pPr>
      <w:r>
        <w:rPr>
          <w:i/>
        </w:rPr>
        <w:t>Tabela 21</w:t>
      </w:r>
      <w:r w:rsidR="00152E4A">
        <w:rPr>
          <w:i/>
        </w:rPr>
        <w:t>. Dochody G</w:t>
      </w:r>
      <w:r w:rsidR="002C1C54">
        <w:rPr>
          <w:i/>
        </w:rPr>
        <w:t>mi</w:t>
      </w:r>
      <w:r w:rsidR="00152E4A">
        <w:rPr>
          <w:i/>
        </w:rPr>
        <w:t>ny wg działów w latach 2010-2014</w:t>
      </w:r>
      <w:r w:rsidR="002C1C54">
        <w:rPr>
          <w:i/>
        </w:rPr>
        <w:t>.</w:t>
      </w:r>
    </w:p>
    <w:tbl>
      <w:tblPr>
        <w:tblW w:w="9720" w:type="dxa"/>
        <w:tblInd w:w="55" w:type="dxa"/>
        <w:tblCellMar>
          <w:left w:w="70" w:type="dxa"/>
          <w:right w:w="70" w:type="dxa"/>
        </w:tblCellMar>
        <w:tblLook w:val="04A0"/>
      </w:tblPr>
      <w:tblGrid>
        <w:gridCol w:w="3420"/>
        <w:gridCol w:w="665"/>
        <w:gridCol w:w="1120"/>
        <w:gridCol w:w="1120"/>
        <w:gridCol w:w="1140"/>
        <w:gridCol w:w="1220"/>
        <w:gridCol w:w="1040"/>
      </w:tblGrid>
      <w:tr w:rsidR="00C1464B" w:rsidRPr="00C1464B" w:rsidTr="00C1464B">
        <w:trPr>
          <w:trHeight w:val="600"/>
        </w:trPr>
        <w:tc>
          <w:tcPr>
            <w:tcW w:w="3420"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C1464B" w:rsidRPr="00C1464B" w:rsidRDefault="00C1464B" w:rsidP="00C1464B">
            <w:pPr>
              <w:spacing w:after="0" w:line="240" w:lineRule="auto"/>
              <w:rPr>
                <w:rFonts w:eastAsia="Times New Roman"/>
                <w:b/>
                <w:bCs/>
                <w:color w:val="000000"/>
                <w:lang w:eastAsia="pl-PL"/>
              </w:rPr>
            </w:pPr>
            <w:r w:rsidRPr="00C1464B">
              <w:rPr>
                <w:rFonts w:eastAsia="Times New Roman"/>
                <w:b/>
                <w:bCs/>
                <w:color w:val="000000"/>
                <w:lang w:eastAsia="pl-PL"/>
              </w:rPr>
              <w:t>Dochody gminy ogółem wg działów</w:t>
            </w:r>
          </w:p>
        </w:tc>
        <w:tc>
          <w:tcPr>
            <w:tcW w:w="660" w:type="dxa"/>
            <w:tcBorders>
              <w:top w:val="single" w:sz="4" w:space="0" w:color="auto"/>
              <w:left w:val="nil"/>
              <w:bottom w:val="single" w:sz="4" w:space="0" w:color="auto"/>
              <w:right w:val="single" w:sz="4" w:space="0" w:color="auto"/>
            </w:tcBorders>
            <w:shd w:val="clear" w:color="000000" w:fill="F2DCDB"/>
            <w:vAlign w:val="center"/>
            <w:hideMark/>
          </w:tcPr>
          <w:p w:rsidR="00C1464B" w:rsidRPr="00C1464B" w:rsidRDefault="00C1464B" w:rsidP="00C1464B">
            <w:pPr>
              <w:spacing w:after="0" w:line="240" w:lineRule="auto"/>
              <w:jc w:val="center"/>
              <w:rPr>
                <w:rFonts w:eastAsia="Times New Roman"/>
                <w:b/>
                <w:bCs/>
                <w:color w:val="000000"/>
                <w:lang w:eastAsia="pl-PL"/>
              </w:rPr>
            </w:pPr>
            <w:r w:rsidRPr="00C1464B">
              <w:rPr>
                <w:rFonts w:eastAsia="Times New Roman"/>
                <w:b/>
                <w:bCs/>
                <w:color w:val="000000"/>
                <w:lang w:eastAsia="pl-PL"/>
              </w:rPr>
              <w:t>jedn. miary</w:t>
            </w:r>
          </w:p>
        </w:tc>
        <w:tc>
          <w:tcPr>
            <w:tcW w:w="1120" w:type="dxa"/>
            <w:tcBorders>
              <w:top w:val="single" w:sz="4" w:space="0" w:color="auto"/>
              <w:left w:val="nil"/>
              <w:bottom w:val="single" w:sz="4" w:space="0" w:color="auto"/>
              <w:right w:val="single" w:sz="4" w:space="0" w:color="auto"/>
            </w:tcBorders>
            <w:shd w:val="clear" w:color="000000" w:fill="F2DCDB"/>
            <w:noWrap/>
            <w:vAlign w:val="center"/>
            <w:hideMark/>
          </w:tcPr>
          <w:p w:rsidR="00C1464B" w:rsidRPr="00C1464B" w:rsidRDefault="00C1464B" w:rsidP="00C1464B">
            <w:pPr>
              <w:spacing w:after="0" w:line="240" w:lineRule="auto"/>
              <w:jc w:val="center"/>
              <w:rPr>
                <w:rFonts w:eastAsia="Times New Roman"/>
                <w:b/>
                <w:bCs/>
                <w:color w:val="000000"/>
                <w:lang w:eastAsia="pl-PL"/>
              </w:rPr>
            </w:pPr>
            <w:r w:rsidRPr="00C1464B">
              <w:rPr>
                <w:rFonts w:eastAsia="Times New Roman"/>
                <w:b/>
                <w:bCs/>
                <w:color w:val="000000"/>
                <w:lang w:eastAsia="pl-PL"/>
              </w:rPr>
              <w:t>2010</w:t>
            </w:r>
          </w:p>
        </w:tc>
        <w:tc>
          <w:tcPr>
            <w:tcW w:w="1120" w:type="dxa"/>
            <w:tcBorders>
              <w:top w:val="single" w:sz="4" w:space="0" w:color="auto"/>
              <w:left w:val="nil"/>
              <w:bottom w:val="single" w:sz="4" w:space="0" w:color="auto"/>
              <w:right w:val="single" w:sz="4" w:space="0" w:color="auto"/>
            </w:tcBorders>
            <w:shd w:val="clear" w:color="000000" w:fill="F2DCDB"/>
            <w:noWrap/>
            <w:vAlign w:val="center"/>
            <w:hideMark/>
          </w:tcPr>
          <w:p w:rsidR="00C1464B" w:rsidRPr="00C1464B" w:rsidRDefault="00C1464B" w:rsidP="00C1464B">
            <w:pPr>
              <w:spacing w:after="0" w:line="240" w:lineRule="auto"/>
              <w:jc w:val="center"/>
              <w:rPr>
                <w:rFonts w:eastAsia="Times New Roman"/>
                <w:b/>
                <w:bCs/>
                <w:color w:val="000000"/>
                <w:lang w:eastAsia="pl-PL"/>
              </w:rPr>
            </w:pPr>
            <w:r w:rsidRPr="00C1464B">
              <w:rPr>
                <w:rFonts w:eastAsia="Times New Roman"/>
                <w:b/>
                <w:bCs/>
                <w:color w:val="000000"/>
                <w:lang w:eastAsia="pl-PL"/>
              </w:rPr>
              <w:t>2011</w:t>
            </w:r>
          </w:p>
        </w:tc>
        <w:tc>
          <w:tcPr>
            <w:tcW w:w="1140" w:type="dxa"/>
            <w:tcBorders>
              <w:top w:val="single" w:sz="4" w:space="0" w:color="auto"/>
              <w:left w:val="nil"/>
              <w:bottom w:val="single" w:sz="4" w:space="0" w:color="auto"/>
              <w:right w:val="single" w:sz="4" w:space="0" w:color="auto"/>
            </w:tcBorders>
            <w:shd w:val="clear" w:color="000000" w:fill="F2DCDB"/>
            <w:noWrap/>
            <w:vAlign w:val="center"/>
            <w:hideMark/>
          </w:tcPr>
          <w:p w:rsidR="00C1464B" w:rsidRPr="00C1464B" w:rsidRDefault="00C1464B" w:rsidP="00C1464B">
            <w:pPr>
              <w:spacing w:after="0" w:line="240" w:lineRule="auto"/>
              <w:jc w:val="center"/>
              <w:rPr>
                <w:rFonts w:eastAsia="Times New Roman"/>
                <w:b/>
                <w:bCs/>
                <w:color w:val="000000"/>
                <w:lang w:eastAsia="pl-PL"/>
              </w:rPr>
            </w:pPr>
            <w:r w:rsidRPr="00C1464B">
              <w:rPr>
                <w:rFonts w:eastAsia="Times New Roman"/>
                <w:b/>
                <w:bCs/>
                <w:color w:val="000000"/>
                <w:lang w:eastAsia="pl-PL"/>
              </w:rPr>
              <w:t>2012</w:t>
            </w:r>
          </w:p>
        </w:tc>
        <w:tc>
          <w:tcPr>
            <w:tcW w:w="1220" w:type="dxa"/>
            <w:tcBorders>
              <w:top w:val="single" w:sz="4" w:space="0" w:color="auto"/>
              <w:left w:val="nil"/>
              <w:bottom w:val="single" w:sz="4" w:space="0" w:color="auto"/>
              <w:right w:val="single" w:sz="4" w:space="0" w:color="auto"/>
            </w:tcBorders>
            <w:shd w:val="clear" w:color="000000" w:fill="F2DCDB"/>
            <w:noWrap/>
            <w:vAlign w:val="center"/>
            <w:hideMark/>
          </w:tcPr>
          <w:p w:rsidR="00C1464B" w:rsidRPr="00C1464B" w:rsidRDefault="00C1464B" w:rsidP="00C1464B">
            <w:pPr>
              <w:spacing w:after="0" w:line="240" w:lineRule="auto"/>
              <w:jc w:val="center"/>
              <w:rPr>
                <w:rFonts w:eastAsia="Times New Roman"/>
                <w:b/>
                <w:bCs/>
                <w:color w:val="000000"/>
                <w:lang w:eastAsia="pl-PL"/>
              </w:rPr>
            </w:pPr>
            <w:r w:rsidRPr="00C1464B">
              <w:rPr>
                <w:rFonts w:eastAsia="Times New Roman"/>
                <w:b/>
                <w:bCs/>
                <w:color w:val="000000"/>
                <w:lang w:eastAsia="pl-PL"/>
              </w:rPr>
              <w:t>2013</w:t>
            </w:r>
          </w:p>
        </w:tc>
        <w:tc>
          <w:tcPr>
            <w:tcW w:w="1040" w:type="dxa"/>
            <w:tcBorders>
              <w:top w:val="single" w:sz="4" w:space="0" w:color="auto"/>
              <w:left w:val="nil"/>
              <w:bottom w:val="single" w:sz="4" w:space="0" w:color="auto"/>
              <w:right w:val="single" w:sz="4" w:space="0" w:color="auto"/>
            </w:tcBorders>
            <w:shd w:val="clear" w:color="000000" w:fill="F2DCDB"/>
            <w:noWrap/>
            <w:vAlign w:val="center"/>
            <w:hideMark/>
          </w:tcPr>
          <w:p w:rsidR="00C1464B" w:rsidRPr="00C1464B" w:rsidRDefault="00C1464B" w:rsidP="00C1464B">
            <w:pPr>
              <w:spacing w:after="0" w:line="240" w:lineRule="auto"/>
              <w:jc w:val="center"/>
              <w:rPr>
                <w:rFonts w:eastAsia="Times New Roman"/>
                <w:b/>
                <w:bCs/>
                <w:color w:val="000000"/>
                <w:lang w:eastAsia="pl-PL"/>
              </w:rPr>
            </w:pPr>
            <w:r w:rsidRPr="00C1464B">
              <w:rPr>
                <w:rFonts w:eastAsia="Times New Roman"/>
                <w:b/>
                <w:bCs/>
                <w:color w:val="000000"/>
                <w:lang w:eastAsia="pl-PL"/>
              </w:rPr>
              <w:t>2014</w:t>
            </w:r>
          </w:p>
        </w:tc>
      </w:tr>
      <w:tr w:rsidR="00C1464B" w:rsidRPr="00C1464B" w:rsidTr="00C1464B">
        <w:trPr>
          <w:trHeight w:val="300"/>
        </w:trPr>
        <w:tc>
          <w:tcPr>
            <w:tcW w:w="3420" w:type="dxa"/>
            <w:tcBorders>
              <w:top w:val="nil"/>
              <w:left w:val="single" w:sz="4" w:space="0" w:color="auto"/>
              <w:bottom w:val="single" w:sz="4" w:space="0" w:color="auto"/>
              <w:right w:val="single" w:sz="4" w:space="0" w:color="auto"/>
            </w:tcBorders>
            <w:shd w:val="clear" w:color="000000" w:fill="C5D9F1"/>
            <w:noWrap/>
            <w:vAlign w:val="center"/>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t>rolnictwo i łowiectwo</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171043,71</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200307,45</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198128,71</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788980,84</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378968,35</w:t>
            </w:r>
          </w:p>
        </w:tc>
      </w:tr>
      <w:tr w:rsidR="00C1464B" w:rsidRPr="00C1464B" w:rsidTr="00C1464B">
        <w:trPr>
          <w:trHeight w:val="300"/>
        </w:trPr>
        <w:tc>
          <w:tcPr>
            <w:tcW w:w="3420" w:type="dxa"/>
            <w:tcBorders>
              <w:top w:val="nil"/>
              <w:left w:val="single" w:sz="4" w:space="0" w:color="auto"/>
              <w:bottom w:val="single" w:sz="4" w:space="0" w:color="auto"/>
              <w:right w:val="single" w:sz="4" w:space="0" w:color="auto"/>
            </w:tcBorders>
            <w:shd w:val="clear" w:color="000000" w:fill="C5D9F1"/>
            <w:noWrap/>
            <w:vAlign w:val="center"/>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t>transport i łączność</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642491,39</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610000</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234384,4</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197793,5</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404731</w:t>
            </w:r>
          </w:p>
        </w:tc>
      </w:tr>
      <w:tr w:rsidR="00C1464B" w:rsidRPr="00C1464B" w:rsidTr="00C1464B">
        <w:trPr>
          <w:trHeight w:val="270"/>
        </w:trPr>
        <w:tc>
          <w:tcPr>
            <w:tcW w:w="3420" w:type="dxa"/>
            <w:tcBorders>
              <w:top w:val="nil"/>
              <w:left w:val="single" w:sz="4" w:space="0" w:color="auto"/>
              <w:bottom w:val="single" w:sz="4" w:space="0" w:color="auto"/>
              <w:right w:val="single" w:sz="4" w:space="0" w:color="auto"/>
            </w:tcBorders>
            <w:shd w:val="clear" w:color="000000" w:fill="C5D9F1"/>
            <w:noWrap/>
            <w:vAlign w:val="center"/>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t>gospodarka mieszkaniowa</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2205689,34</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796976,49</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371352,1</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331039,65</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311571,42</w:t>
            </w:r>
          </w:p>
        </w:tc>
      </w:tr>
      <w:tr w:rsidR="00C1464B" w:rsidRPr="00C1464B" w:rsidTr="00C1464B">
        <w:trPr>
          <w:trHeight w:val="300"/>
        </w:trPr>
        <w:tc>
          <w:tcPr>
            <w:tcW w:w="3420" w:type="dxa"/>
            <w:tcBorders>
              <w:top w:val="nil"/>
              <w:left w:val="single" w:sz="4" w:space="0" w:color="auto"/>
              <w:bottom w:val="single" w:sz="4" w:space="0" w:color="auto"/>
              <w:right w:val="single" w:sz="4" w:space="0" w:color="auto"/>
            </w:tcBorders>
            <w:shd w:val="clear" w:color="000000" w:fill="C5D9F1"/>
            <w:noWrap/>
            <w:vAlign w:val="center"/>
            <w:hideMark/>
          </w:tcPr>
          <w:p w:rsidR="00C1464B" w:rsidRPr="00C1464B" w:rsidRDefault="00706078" w:rsidP="00C1464B">
            <w:pPr>
              <w:spacing w:after="0" w:line="240" w:lineRule="auto"/>
              <w:rPr>
                <w:rFonts w:eastAsia="Times New Roman"/>
                <w:color w:val="000000"/>
                <w:lang w:eastAsia="pl-PL"/>
              </w:rPr>
            </w:pPr>
            <w:r w:rsidRPr="00C1464B">
              <w:rPr>
                <w:rFonts w:eastAsia="Times New Roman"/>
                <w:color w:val="000000"/>
                <w:lang w:eastAsia="pl-PL"/>
              </w:rPr>
              <w:t>I</w:t>
            </w:r>
            <w:r w:rsidR="00C1464B" w:rsidRPr="00C1464B">
              <w:rPr>
                <w:rFonts w:eastAsia="Times New Roman"/>
                <w:color w:val="000000"/>
                <w:lang w:eastAsia="pl-PL"/>
              </w:rPr>
              <w:t>nformatyka</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0</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0</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889,79</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379780</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82966,71</w:t>
            </w:r>
          </w:p>
        </w:tc>
      </w:tr>
      <w:tr w:rsidR="00C1464B" w:rsidRPr="00C1464B" w:rsidTr="00C1464B">
        <w:trPr>
          <w:trHeight w:val="300"/>
        </w:trPr>
        <w:tc>
          <w:tcPr>
            <w:tcW w:w="3420" w:type="dxa"/>
            <w:tcBorders>
              <w:top w:val="nil"/>
              <w:left w:val="single" w:sz="4" w:space="0" w:color="auto"/>
              <w:bottom w:val="single" w:sz="4" w:space="0" w:color="auto"/>
              <w:right w:val="single" w:sz="4" w:space="0" w:color="auto"/>
            </w:tcBorders>
            <w:shd w:val="clear" w:color="000000" w:fill="C5D9F1"/>
            <w:noWrap/>
            <w:vAlign w:val="center"/>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t>administracja publiczna</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143387,98</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157659,17</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109087,48</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132318,36</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135168,41</w:t>
            </w:r>
          </w:p>
        </w:tc>
      </w:tr>
      <w:tr w:rsidR="00C1464B" w:rsidRPr="00C1464B" w:rsidTr="00C1464B">
        <w:trPr>
          <w:trHeight w:val="930"/>
        </w:trPr>
        <w:tc>
          <w:tcPr>
            <w:tcW w:w="3420" w:type="dxa"/>
            <w:tcBorders>
              <w:top w:val="nil"/>
              <w:left w:val="single" w:sz="4" w:space="0" w:color="auto"/>
              <w:bottom w:val="single" w:sz="4" w:space="0" w:color="auto"/>
              <w:right w:val="single" w:sz="4" w:space="0" w:color="auto"/>
            </w:tcBorders>
            <w:shd w:val="clear" w:color="000000" w:fill="C5D9F1"/>
            <w:vAlign w:val="bottom"/>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t>urzędy naczelnych organów władzy państwowej, kontroli i ochrony prawa oraz sądownictwa</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98475</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32137</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1980</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1980</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85856</w:t>
            </w:r>
          </w:p>
        </w:tc>
      </w:tr>
      <w:tr w:rsidR="00C1464B" w:rsidRPr="00C1464B" w:rsidTr="00C1464B">
        <w:trPr>
          <w:trHeight w:val="600"/>
        </w:trPr>
        <w:tc>
          <w:tcPr>
            <w:tcW w:w="3420" w:type="dxa"/>
            <w:tcBorders>
              <w:top w:val="nil"/>
              <w:left w:val="single" w:sz="4" w:space="0" w:color="auto"/>
              <w:bottom w:val="single" w:sz="4" w:space="0" w:color="auto"/>
              <w:right w:val="single" w:sz="4" w:space="0" w:color="auto"/>
            </w:tcBorders>
            <w:shd w:val="clear" w:color="000000" w:fill="C5D9F1"/>
            <w:vAlign w:val="center"/>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t>bezpieczeństwo publiczne i ochrona przeciwpożarowa</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368083,4</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104003</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114906</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1500</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21230</w:t>
            </w:r>
          </w:p>
        </w:tc>
      </w:tr>
      <w:tr w:rsidR="00C1464B" w:rsidRPr="00C1464B" w:rsidTr="00C1464B">
        <w:trPr>
          <w:trHeight w:val="1545"/>
        </w:trPr>
        <w:tc>
          <w:tcPr>
            <w:tcW w:w="3420" w:type="dxa"/>
            <w:tcBorders>
              <w:top w:val="nil"/>
              <w:left w:val="single" w:sz="4" w:space="0" w:color="auto"/>
              <w:bottom w:val="single" w:sz="4" w:space="0" w:color="auto"/>
              <w:right w:val="single" w:sz="4" w:space="0" w:color="auto"/>
            </w:tcBorders>
            <w:shd w:val="clear" w:color="000000" w:fill="C5D9F1"/>
            <w:vAlign w:val="center"/>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lastRenderedPageBreak/>
              <w:t>dochody od osób prawnych, od osób fizycznych i od innych jednostek nieposiadających osobowości prawnej oraz wydatki związane z ich poborem</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5979149,17</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6708268,5</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8011579,35</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8799136,82</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9973713,15</w:t>
            </w:r>
          </w:p>
        </w:tc>
      </w:tr>
      <w:tr w:rsidR="00C1464B" w:rsidRPr="00C1464B" w:rsidTr="00C1464B">
        <w:trPr>
          <w:trHeight w:val="300"/>
        </w:trPr>
        <w:tc>
          <w:tcPr>
            <w:tcW w:w="3420" w:type="dxa"/>
            <w:tcBorders>
              <w:top w:val="nil"/>
              <w:left w:val="single" w:sz="4" w:space="0" w:color="auto"/>
              <w:bottom w:val="single" w:sz="4" w:space="0" w:color="auto"/>
              <w:right w:val="single" w:sz="4" w:space="0" w:color="auto"/>
            </w:tcBorders>
            <w:shd w:val="clear" w:color="000000" w:fill="C5D9F1"/>
            <w:noWrap/>
            <w:vAlign w:val="center"/>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t>różne rozliczenia</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16758073,81</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17564142,57</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17675144,43</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17702745,63</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17815669,8</w:t>
            </w:r>
          </w:p>
        </w:tc>
      </w:tr>
      <w:tr w:rsidR="00C1464B" w:rsidRPr="00C1464B" w:rsidTr="00C1464B">
        <w:trPr>
          <w:trHeight w:val="300"/>
        </w:trPr>
        <w:tc>
          <w:tcPr>
            <w:tcW w:w="3420" w:type="dxa"/>
            <w:tcBorders>
              <w:top w:val="nil"/>
              <w:left w:val="single" w:sz="4" w:space="0" w:color="auto"/>
              <w:bottom w:val="single" w:sz="4" w:space="0" w:color="auto"/>
              <w:right w:val="single" w:sz="4" w:space="0" w:color="auto"/>
            </w:tcBorders>
            <w:shd w:val="clear" w:color="000000" w:fill="C5D9F1"/>
            <w:noWrap/>
            <w:vAlign w:val="center"/>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t>oświata i wychowanie</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64254,04</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99826,85</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31458,69</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166308,7</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560087,21</w:t>
            </w:r>
          </w:p>
        </w:tc>
      </w:tr>
      <w:tr w:rsidR="00C1464B" w:rsidRPr="00C1464B" w:rsidTr="00C1464B">
        <w:trPr>
          <w:trHeight w:val="300"/>
        </w:trPr>
        <w:tc>
          <w:tcPr>
            <w:tcW w:w="3420" w:type="dxa"/>
            <w:tcBorders>
              <w:top w:val="nil"/>
              <w:left w:val="single" w:sz="4" w:space="0" w:color="auto"/>
              <w:bottom w:val="single" w:sz="4" w:space="0" w:color="auto"/>
              <w:right w:val="single" w:sz="4" w:space="0" w:color="auto"/>
            </w:tcBorders>
            <w:shd w:val="clear" w:color="000000" w:fill="C5D9F1"/>
            <w:noWrap/>
            <w:vAlign w:val="center"/>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t>ochrona zdrowia</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0</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0</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0</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0</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494</w:t>
            </w:r>
          </w:p>
        </w:tc>
      </w:tr>
      <w:tr w:rsidR="00C1464B" w:rsidRPr="00C1464B" w:rsidTr="00C1464B">
        <w:trPr>
          <w:trHeight w:val="300"/>
        </w:trPr>
        <w:tc>
          <w:tcPr>
            <w:tcW w:w="3420" w:type="dxa"/>
            <w:tcBorders>
              <w:top w:val="nil"/>
              <w:left w:val="single" w:sz="4" w:space="0" w:color="auto"/>
              <w:bottom w:val="single" w:sz="4" w:space="0" w:color="auto"/>
              <w:right w:val="single" w:sz="4" w:space="0" w:color="auto"/>
            </w:tcBorders>
            <w:shd w:val="clear" w:color="000000" w:fill="C5D9F1"/>
            <w:noWrap/>
            <w:vAlign w:val="center"/>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t>pomoc społeczna</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6193759,02</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6048201,84</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6017694,78</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5794063,13</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6037961,87</w:t>
            </w:r>
          </w:p>
        </w:tc>
      </w:tr>
      <w:tr w:rsidR="00C1464B" w:rsidRPr="00C1464B" w:rsidTr="00C1464B">
        <w:trPr>
          <w:trHeight w:val="600"/>
        </w:trPr>
        <w:tc>
          <w:tcPr>
            <w:tcW w:w="3420" w:type="dxa"/>
            <w:tcBorders>
              <w:top w:val="nil"/>
              <w:left w:val="single" w:sz="4" w:space="0" w:color="auto"/>
              <w:bottom w:val="single" w:sz="4" w:space="0" w:color="auto"/>
              <w:right w:val="single" w:sz="4" w:space="0" w:color="auto"/>
            </w:tcBorders>
            <w:shd w:val="clear" w:color="000000" w:fill="C5D9F1"/>
            <w:vAlign w:val="center"/>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t>pozostałe zadania w zakresie polityki społecznej</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0</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0</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0</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4000</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0</w:t>
            </w:r>
          </w:p>
        </w:tc>
      </w:tr>
      <w:tr w:rsidR="00C1464B" w:rsidRPr="00C1464B" w:rsidTr="00C1464B">
        <w:trPr>
          <w:trHeight w:val="300"/>
        </w:trPr>
        <w:tc>
          <w:tcPr>
            <w:tcW w:w="3420" w:type="dxa"/>
            <w:tcBorders>
              <w:top w:val="nil"/>
              <w:left w:val="single" w:sz="4" w:space="0" w:color="auto"/>
              <w:bottom w:val="single" w:sz="4" w:space="0" w:color="auto"/>
              <w:right w:val="single" w:sz="4" w:space="0" w:color="auto"/>
            </w:tcBorders>
            <w:shd w:val="clear" w:color="000000" w:fill="C5D9F1"/>
            <w:noWrap/>
            <w:vAlign w:val="center"/>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t>edukacyjna opieka wychowawcza</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286206,39</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234258,36</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503729,81</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288657,55</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298827,08</w:t>
            </w:r>
          </w:p>
        </w:tc>
      </w:tr>
      <w:tr w:rsidR="00C1464B" w:rsidRPr="00C1464B" w:rsidTr="00C1464B">
        <w:trPr>
          <w:trHeight w:val="600"/>
        </w:trPr>
        <w:tc>
          <w:tcPr>
            <w:tcW w:w="3420" w:type="dxa"/>
            <w:tcBorders>
              <w:top w:val="nil"/>
              <w:left w:val="single" w:sz="4" w:space="0" w:color="auto"/>
              <w:bottom w:val="single" w:sz="4" w:space="0" w:color="auto"/>
              <w:right w:val="single" w:sz="4" w:space="0" w:color="auto"/>
            </w:tcBorders>
            <w:shd w:val="clear" w:color="000000" w:fill="C5D9F1"/>
            <w:vAlign w:val="center"/>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t>gospodarka komunalna i ochrona środowiska</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57942,23</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2879258,33</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78291,39</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66321,69</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57928,14</w:t>
            </w:r>
          </w:p>
        </w:tc>
      </w:tr>
      <w:tr w:rsidR="00C1464B" w:rsidRPr="00C1464B" w:rsidTr="00C1464B">
        <w:trPr>
          <w:trHeight w:val="600"/>
        </w:trPr>
        <w:tc>
          <w:tcPr>
            <w:tcW w:w="3420" w:type="dxa"/>
            <w:tcBorders>
              <w:top w:val="nil"/>
              <w:left w:val="single" w:sz="4" w:space="0" w:color="auto"/>
              <w:bottom w:val="single" w:sz="4" w:space="0" w:color="auto"/>
              <w:right w:val="single" w:sz="4" w:space="0" w:color="auto"/>
            </w:tcBorders>
            <w:shd w:val="clear" w:color="000000" w:fill="C5D9F1"/>
            <w:vAlign w:val="center"/>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t>kultura i ochrona dziedzictwa narodowego</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0</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5000</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5000</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0</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0</w:t>
            </w:r>
          </w:p>
        </w:tc>
      </w:tr>
      <w:tr w:rsidR="00C1464B" w:rsidRPr="00C1464B" w:rsidTr="00C1464B">
        <w:trPr>
          <w:trHeight w:val="330"/>
        </w:trPr>
        <w:tc>
          <w:tcPr>
            <w:tcW w:w="3420" w:type="dxa"/>
            <w:tcBorders>
              <w:top w:val="nil"/>
              <w:left w:val="single" w:sz="4" w:space="0" w:color="auto"/>
              <w:bottom w:val="single" w:sz="4" w:space="0" w:color="auto"/>
              <w:right w:val="single" w:sz="4" w:space="0" w:color="auto"/>
            </w:tcBorders>
            <w:shd w:val="clear" w:color="000000" w:fill="C5D9F1"/>
            <w:vAlign w:val="center"/>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t>kultura fizyczna i sport</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7824</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w:t>
            </w:r>
          </w:p>
        </w:tc>
      </w:tr>
      <w:tr w:rsidR="00C1464B" w:rsidRPr="00C1464B" w:rsidTr="00C1464B">
        <w:trPr>
          <w:trHeight w:val="330"/>
        </w:trPr>
        <w:tc>
          <w:tcPr>
            <w:tcW w:w="3420" w:type="dxa"/>
            <w:tcBorders>
              <w:top w:val="nil"/>
              <w:left w:val="single" w:sz="4" w:space="0" w:color="auto"/>
              <w:bottom w:val="single" w:sz="4" w:space="0" w:color="auto"/>
              <w:right w:val="single" w:sz="4" w:space="0" w:color="auto"/>
            </w:tcBorders>
            <w:shd w:val="clear" w:color="000000" w:fill="C5D9F1"/>
            <w:vAlign w:val="center"/>
            <w:hideMark/>
          </w:tcPr>
          <w:p w:rsidR="00C1464B" w:rsidRPr="00C1464B" w:rsidRDefault="00C1464B" w:rsidP="00C1464B">
            <w:pPr>
              <w:spacing w:after="0" w:line="240" w:lineRule="auto"/>
              <w:rPr>
                <w:rFonts w:eastAsia="Times New Roman"/>
                <w:color w:val="000000"/>
                <w:lang w:eastAsia="pl-PL"/>
              </w:rPr>
            </w:pPr>
            <w:r w:rsidRPr="00C1464B">
              <w:rPr>
                <w:rFonts w:eastAsia="Times New Roman"/>
                <w:color w:val="000000"/>
                <w:lang w:eastAsia="pl-PL"/>
              </w:rPr>
              <w:t xml:space="preserve">kultura fizyczna </w:t>
            </w:r>
          </w:p>
        </w:tc>
        <w:tc>
          <w:tcPr>
            <w:tcW w:w="66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center"/>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zł</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w:t>
            </w:r>
          </w:p>
        </w:tc>
        <w:tc>
          <w:tcPr>
            <w:tcW w:w="11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833000</w:t>
            </w:r>
          </w:p>
        </w:tc>
        <w:tc>
          <w:tcPr>
            <w:tcW w:w="11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181263,91</w:t>
            </w:r>
          </w:p>
        </w:tc>
        <w:tc>
          <w:tcPr>
            <w:tcW w:w="122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523919</w:t>
            </w:r>
          </w:p>
        </w:tc>
        <w:tc>
          <w:tcPr>
            <w:tcW w:w="1040" w:type="dxa"/>
            <w:tcBorders>
              <w:top w:val="nil"/>
              <w:left w:val="nil"/>
              <w:bottom w:val="single" w:sz="4" w:space="0" w:color="auto"/>
              <w:right w:val="single" w:sz="4" w:space="0" w:color="auto"/>
            </w:tcBorders>
            <w:shd w:val="clear" w:color="000000" w:fill="EBF1DE"/>
            <w:noWrap/>
            <w:vAlign w:val="center"/>
            <w:hideMark/>
          </w:tcPr>
          <w:p w:rsidR="00C1464B" w:rsidRPr="00C1464B" w:rsidRDefault="00C1464B" w:rsidP="00C1464B">
            <w:pPr>
              <w:spacing w:after="0" w:line="240" w:lineRule="auto"/>
              <w:jc w:val="right"/>
              <w:rPr>
                <w:rFonts w:ascii="Tahoma" w:eastAsia="Times New Roman" w:hAnsi="Tahoma" w:cs="Tahoma"/>
                <w:color w:val="000000"/>
                <w:sz w:val="16"/>
                <w:szCs w:val="16"/>
                <w:lang w:eastAsia="pl-PL"/>
              </w:rPr>
            </w:pPr>
            <w:r w:rsidRPr="00C1464B">
              <w:rPr>
                <w:rFonts w:ascii="Tahoma" w:eastAsia="Times New Roman" w:hAnsi="Tahoma" w:cs="Tahoma"/>
                <w:color w:val="000000"/>
                <w:sz w:val="16"/>
                <w:szCs w:val="16"/>
                <w:lang w:eastAsia="pl-PL"/>
              </w:rPr>
              <w:t>547108</w:t>
            </w:r>
          </w:p>
        </w:tc>
      </w:tr>
    </w:tbl>
    <w:p w:rsidR="002C1C54" w:rsidRDefault="002C1C54" w:rsidP="00437084">
      <w:pPr>
        <w:spacing w:after="0"/>
        <w:ind w:firstLine="708"/>
        <w:jc w:val="both"/>
      </w:pPr>
      <w:r>
        <w:t>Źródło: Opracowanie własne na podstawie Banku Danych Lokalnych GUS.</w:t>
      </w:r>
    </w:p>
    <w:p w:rsidR="00BA4490" w:rsidRDefault="00834E47" w:rsidP="001878A8">
      <w:pPr>
        <w:pStyle w:val="Akapitzlist"/>
        <w:ind w:left="0" w:firstLine="708"/>
        <w:jc w:val="both"/>
        <w:rPr>
          <w:sz w:val="24"/>
          <w:szCs w:val="24"/>
        </w:rPr>
      </w:pPr>
      <w:r>
        <w:rPr>
          <w:sz w:val="24"/>
          <w:szCs w:val="24"/>
        </w:rPr>
        <w:t>Należy zauważyć, iż systematycznie rosną dochody</w:t>
      </w:r>
      <w:r w:rsidR="00634FBE">
        <w:rPr>
          <w:sz w:val="24"/>
          <w:szCs w:val="24"/>
        </w:rPr>
        <w:t xml:space="preserve"> w dziale „dochody od osób prawnych, od osób fizycznych i od innych jednostek nieposiadających osobowości prawnej oraz wydatki związane z ich poborem”. W porównaniu z rokiem 2010, </w:t>
      </w:r>
      <w:r w:rsidR="00152E4A">
        <w:rPr>
          <w:sz w:val="24"/>
          <w:szCs w:val="24"/>
        </w:rPr>
        <w:t xml:space="preserve">w </w:t>
      </w:r>
      <w:r w:rsidR="00437084">
        <w:rPr>
          <w:sz w:val="24"/>
          <w:szCs w:val="24"/>
        </w:rPr>
        <w:t>roku 2014 dochody te były o ponad 4</w:t>
      </w:r>
      <w:r w:rsidR="00314E3C">
        <w:rPr>
          <w:sz w:val="24"/>
          <w:szCs w:val="24"/>
        </w:rPr>
        <w:t>0</w:t>
      </w:r>
      <w:r w:rsidR="00634FBE">
        <w:rPr>
          <w:sz w:val="24"/>
          <w:szCs w:val="24"/>
        </w:rPr>
        <w:t xml:space="preserve">% wyższe. </w:t>
      </w:r>
    </w:p>
    <w:p w:rsidR="00BA4490" w:rsidRDefault="00352873" w:rsidP="00B27134">
      <w:pPr>
        <w:pStyle w:val="Akapitzlist"/>
        <w:ind w:left="0" w:firstLine="709"/>
        <w:jc w:val="both"/>
        <w:rPr>
          <w:i/>
        </w:rPr>
      </w:pPr>
      <w:r>
        <w:rPr>
          <w:i/>
        </w:rPr>
        <w:t>Tabela 22</w:t>
      </w:r>
      <w:r w:rsidR="00B3036B">
        <w:rPr>
          <w:i/>
        </w:rPr>
        <w:t>. Wydatki</w:t>
      </w:r>
      <w:r w:rsidR="00314E3C">
        <w:rPr>
          <w:i/>
        </w:rPr>
        <w:t xml:space="preserve"> budżetu gminy w latach 2010-2014</w:t>
      </w:r>
      <w:r w:rsidR="00B3036B">
        <w:rPr>
          <w:i/>
        </w:rPr>
        <w:t>.</w:t>
      </w:r>
    </w:p>
    <w:tbl>
      <w:tblPr>
        <w:tblW w:w="9580" w:type="dxa"/>
        <w:tblInd w:w="55" w:type="dxa"/>
        <w:tblCellMar>
          <w:left w:w="70" w:type="dxa"/>
          <w:right w:w="70" w:type="dxa"/>
        </w:tblCellMar>
        <w:tblLook w:val="04A0"/>
      </w:tblPr>
      <w:tblGrid>
        <w:gridCol w:w="2500"/>
        <w:gridCol w:w="1400"/>
        <w:gridCol w:w="1420"/>
        <w:gridCol w:w="1480"/>
        <w:gridCol w:w="1420"/>
        <w:gridCol w:w="1360"/>
      </w:tblGrid>
      <w:tr w:rsidR="00437084" w:rsidRPr="00437084" w:rsidTr="00437084">
        <w:trPr>
          <w:trHeight w:val="600"/>
        </w:trPr>
        <w:tc>
          <w:tcPr>
            <w:tcW w:w="250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37084" w:rsidRPr="00437084" w:rsidRDefault="00437084" w:rsidP="00437084">
            <w:pPr>
              <w:spacing w:after="0" w:line="240" w:lineRule="auto"/>
              <w:jc w:val="center"/>
              <w:rPr>
                <w:rFonts w:eastAsia="Times New Roman"/>
                <w:b/>
                <w:bCs/>
                <w:color w:val="000000"/>
                <w:lang w:eastAsia="pl-PL"/>
              </w:rPr>
            </w:pPr>
            <w:r w:rsidRPr="00437084">
              <w:rPr>
                <w:rFonts w:eastAsia="Times New Roman"/>
                <w:b/>
                <w:bCs/>
                <w:color w:val="000000"/>
                <w:lang w:eastAsia="pl-PL"/>
              </w:rPr>
              <w:t>Wydatki budżetu gminy</w:t>
            </w:r>
          </w:p>
        </w:tc>
        <w:tc>
          <w:tcPr>
            <w:tcW w:w="1400" w:type="dxa"/>
            <w:tcBorders>
              <w:top w:val="single" w:sz="4" w:space="0" w:color="auto"/>
              <w:left w:val="nil"/>
              <w:bottom w:val="single" w:sz="4" w:space="0" w:color="auto"/>
              <w:right w:val="single" w:sz="4" w:space="0" w:color="auto"/>
            </w:tcBorders>
            <w:shd w:val="clear" w:color="000000" w:fill="DCE6F1"/>
            <w:noWrap/>
            <w:vAlign w:val="center"/>
            <w:hideMark/>
          </w:tcPr>
          <w:p w:rsidR="00437084" w:rsidRPr="00437084" w:rsidRDefault="00437084" w:rsidP="00437084">
            <w:pPr>
              <w:spacing w:after="0" w:line="240" w:lineRule="auto"/>
              <w:jc w:val="center"/>
              <w:rPr>
                <w:rFonts w:eastAsia="Times New Roman"/>
                <w:b/>
                <w:bCs/>
                <w:color w:val="000000"/>
                <w:lang w:eastAsia="pl-PL"/>
              </w:rPr>
            </w:pPr>
            <w:r w:rsidRPr="00437084">
              <w:rPr>
                <w:rFonts w:eastAsia="Times New Roman"/>
                <w:b/>
                <w:bCs/>
                <w:color w:val="000000"/>
                <w:lang w:eastAsia="pl-PL"/>
              </w:rPr>
              <w:t>2010</w:t>
            </w:r>
          </w:p>
        </w:tc>
        <w:tc>
          <w:tcPr>
            <w:tcW w:w="1420" w:type="dxa"/>
            <w:tcBorders>
              <w:top w:val="single" w:sz="4" w:space="0" w:color="auto"/>
              <w:left w:val="nil"/>
              <w:bottom w:val="single" w:sz="4" w:space="0" w:color="auto"/>
              <w:right w:val="single" w:sz="4" w:space="0" w:color="auto"/>
            </w:tcBorders>
            <w:shd w:val="clear" w:color="000000" w:fill="DCE6F1"/>
            <w:noWrap/>
            <w:vAlign w:val="center"/>
            <w:hideMark/>
          </w:tcPr>
          <w:p w:rsidR="00437084" w:rsidRPr="00437084" w:rsidRDefault="00437084" w:rsidP="00437084">
            <w:pPr>
              <w:spacing w:after="0" w:line="240" w:lineRule="auto"/>
              <w:jc w:val="center"/>
              <w:rPr>
                <w:rFonts w:eastAsia="Times New Roman"/>
                <w:b/>
                <w:bCs/>
                <w:color w:val="000000"/>
                <w:lang w:eastAsia="pl-PL"/>
              </w:rPr>
            </w:pPr>
            <w:r w:rsidRPr="00437084">
              <w:rPr>
                <w:rFonts w:eastAsia="Times New Roman"/>
                <w:b/>
                <w:bCs/>
                <w:color w:val="000000"/>
                <w:lang w:eastAsia="pl-PL"/>
              </w:rPr>
              <w:t>2011</w:t>
            </w:r>
          </w:p>
        </w:tc>
        <w:tc>
          <w:tcPr>
            <w:tcW w:w="1480" w:type="dxa"/>
            <w:tcBorders>
              <w:top w:val="single" w:sz="4" w:space="0" w:color="auto"/>
              <w:left w:val="nil"/>
              <w:bottom w:val="single" w:sz="4" w:space="0" w:color="auto"/>
              <w:right w:val="single" w:sz="4" w:space="0" w:color="auto"/>
            </w:tcBorders>
            <w:shd w:val="clear" w:color="000000" w:fill="DCE6F1"/>
            <w:noWrap/>
            <w:vAlign w:val="center"/>
            <w:hideMark/>
          </w:tcPr>
          <w:p w:rsidR="00437084" w:rsidRPr="00437084" w:rsidRDefault="00437084" w:rsidP="00437084">
            <w:pPr>
              <w:spacing w:after="0" w:line="240" w:lineRule="auto"/>
              <w:jc w:val="center"/>
              <w:rPr>
                <w:rFonts w:eastAsia="Times New Roman"/>
                <w:b/>
                <w:bCs/>
                <w:color w:val="000000"/>
                <w:lang w:eastAsia="pl-PL"/>
              </w:rPr>
            </w:pPr>
            <w:r w:rsidRPr="00437084">
              <w:rPr>
                <w:rFonts w:eastAsia="Times New Roman"/>
                <w:b/>
                <w:bCs/>
                <w:color w:val="000000"/>
                <w:lang w:eastAsia="pl-PL"/>
              </w:rPr>
              <w:t>2012</w:t>
            </w:r>
          </w:p>
        </w:tc>
        <w:tc>
          <w:tcPr>
            <w:tcW w:w="1420" w:type="dxa"/>
            <w:tcBorders>
              <w:top w:val="single" w:sz="4" w:space="0" w:color="auto"/>
              <w:left w:val="nil"/>
              <w:bottom w:val="single" w:sz="4" w:space="0" w:color="auto"/>
              <w:right w:val="single" w:sz="4" w:space="0" w:color="auto"/>
            </w:tcBorders>
            <w:shd w:val="clear" w:color="000000" w:fill="DCE6F1"/>
            <w:noWrap/>
            <w:vAlign w:val="center"/>
            <w:hideMark/>
          </w:tcPr>
          <w:p w:rsidR="00437084" w:rsidRPr="00437084" w:rsidRDefault="00437084" w:rsidP="00437084">
            <w:pPr>
              <w:spacing w:after="0" w:line="240" w:lineRule="auto"/>
              <w:jc w:val="center"/>
              <w:rPr>
                <w:rFonts w:eastAsia="Times New Roman"/>
                <w:b/>
                <w:bCs/>
                <w:color w:val="000000"/>
                <w:lang w:eastAsia="pl-PL"/>
              </w:rPr>
            </w:pPr>
            <w:r w:rsidRPr="00437084">
              <w:rPr>
                <w:rFonts w:eastAsia="Times New Roman"/>
                <w:b/>
                <w:bCs/>
                <w:color w:val="000000"/>
                <w:lang w:eastAsia="pl-PL"/>
              </w:rPr>
              <w:t>2013</w:t>
            </w:r>
          </w:p>
        </w:tc>
        <w:tc>
          <w:tcPr>
            <w:tcW w:w="1360" w:type="dxa"/>
            <w:tcBorders>
              <w:top w:val="single" w:sz="4" w:space="0" w:color="auto"/>
              <w:left w:val="nil"/>
              <w:bottom w:val="single" w:sz="4" w:space="0" w:color="auto"/>
              <w:right w:val="single" w:sz="4" w:space="0" w:color="auto"/>
            </w:tcBorders>
            <w:shd w:val="clear" w:color="000000" w:fill="DCE6F1"/>
            <w:noWrap/>
            <w:vAlign w:val="center"/>
            <w:hideMark/>
          </w:tcPr>
          <w:p w:rsidR="00437084" w:rsidRPr="00437084" w:rsidRDefault="00437084" w:rsidP="00437084">
            <w:pPr>
              <w:spacing w:after="0" w:line="240" w:lineRule="auto"/>
              <w:jc w:val="center"/>
              <w:rPr>
                <w:rFonts w:eastAsia="Times New Roman"/>
                <w:b/>
                <w:bCs/>
                <w:color w:val="000000"/>
                <w:lang w:eastAsia="pl-PL"/>
              </w:rPr>
            </w:pPr>
            <w:r w:rsidRPr="00437084">
              <w:rPr>
                <w:rFonts w:eastAsia="Times New Roman"/>
                <w:b/>
                <w:bCs/>
                <w:color w:val="000000"/>
                <w:lang w:eastAsia="pl-PL"/>
              </w:rPr>
              <w:t>2014</w:t>
            </w:r>
          </w:p>
        </w:tc>
      </w:tr>
      <w:tr w:rsidR="00437084" w:rsidRPr="00437084" w:rsidTr="00437084">
        <w:trPr>
          <w:trHeight w:val="300"/>
        </w:trPr>
        <w:tc>
          <w:tcPr>
            <w:tcW w:w="2500" w:type="dxa"/>
            <w:tcBorders>
              <w:top w:val="nil"/>
              <w:left w:val="single" w:sz="4" w:space="0" w:color="auto"/>
              <w:bottom w:val="single" w:sz="4" w:space="0" w:color="auto"/>
              <w:right w:val="single" w:sz="4" w:space="0" w:color="auto"/>
            </w:tcBorders>
            <w:shd w:val="clear" w:color="000000" w:fill="EBF1DE"/>
            <w:vAlign w:val="center"/>
            <w:hideMark/>
          </w:tcPr>
          <w:p w:rsidR="00437084" w:rsidRPr="00437084" w:rsidRDefault="00437084" w:rsidP="00437084">
            <w:pPr>
              <w:spacing w:after="0" w:line="240" w:lineRule="auto"/>
              <w:ind w:firstLineChars="100" w:firstLine="220"/>
              <w:rPr>
                <w:rFonts w:eastAsia="Times New Roman"/>
                <w:color w:val="000000"/>
                <w:lang w:eastAsia="pl-PL"/>
              </w:rPr>
            </w:pPr>
            <w:r w:rsidRPr="00437084">
              <w:rPr>
                <w:rFonts w:eastAsia="Times New Roman"/>
                <w:color w:val="000000"/>
                <w:lang w:eastAsia="pl-PL"/>
              </w:rPr>
              <w:t>wydatki ogółem</w:t>
            </w:r>
          </w:p>
        </w:tc>
        <w:tc>
          <w:tcPr>
            <w:tcW w:w="140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37986647,85</w:t>
            </w:r>
          </w:p>
        </w:tc>
        <w:tc>
          <w:tcPr>
            <w:tcW w:w="142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38756985,46</w:t>
            </w:r>
          </w:p>
        </w:tc>
        <w:tc>
          <w:tcPr>
            <w:tcW w:w="148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36609787,82</w:t>
            </w:r>
          </w:p>
        </w:tc>
        <w:tc>
          <w:tcPr>
            <w:tcW w:w="142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34020714,59</w:t>
            </w:r>
          </w:p>
        </w:tc>
        <w:tc>
          <w:tcPr>
            <w:tcW w:w="136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36031155,28</w:t>
            </w:r>
          </w:p>
        </w:tc>
      </w:tr>
      <w:tr w:rsidR="00437084" w:rsidRPr="00437084" w:rsidTr="00437084">
        <w:trPr>
          <w:trHeight w:val="600"/>
        </w:trPr>
        <w:tc>
          <w:tcPr>
            <w:tcW w:w="2500" w:type="dxa"/>
            <w:tcBorders>
              <w:top w:val="nil"/>
              <w:left w:val="single" w:sz="4" w:space="0" w:color="auto"/>
              <w:bottom w:val="single" w:sz="4" w:space="0" w:color="auto"/>
              <w:right w:val="single" w:sz="4" w:space="0" w:color="auto"/>
            </w:tcBorders>
            <w:shd w:val="clear" w:color="000000" w:fill="EBF1DE"/>
            <w:vAlign w:val="center"/>
            <w:hideMark/>
          </w:tcPr>
          <w:p w:rsidR="00437084" w:rsidRPr="00437084" w:rsidRDefault="00437084" w:rsidP="00437084">
            <w:pPr>
              <w:spacing w:after="0" w:line="240" w:lineRule="auto"/>
              <w:ind w:firstLineChars="100" w:firstLine="220"/>
              <w:rPr>
                <w:rFonts w:eastAsia="Times New Roman"/>
                <w:color w:val="000000"/>
                <w:lang w:eastAsia="pl-PL"/>
              </w:rPr>
            </w:pPr>
            <w:r w:rsidRPr="00437084">
              <w:rPr>
                <w:rFonts w:eastAsia="Times New Roman"/>
                <w:color w:val="000000"/>
                <w:lang w:eastAsia="pl-PL"/>
              </w:rPr>
              <w:t>wydatki majątkowe ogółem</w:t>
            </w:r>
          </w:p>
        </w:tc>
        <w:tc>
          <w:tcPr>
            <w:tcW w:w="140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8027453,22</w:t>
            </w:r>
          </w:p>
        </w:tc>
        <w:tc>
          <w:tcPr>
            <w:tcW w:w="142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7524298,25</w:t>
            </w:r>
          </w:p>
        </w:tc>
        <w:tc>
          <w:tcPr>
            <w:tcW w:w="148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4421257,43</w:t>
            </w:r>
          </w:p>
        </w:tc>
        <w:tc>
          <w:tcPr>
            <w:tcW w:w="142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2735939,92</w:t>
            </w:r>
          </w:p>
        </w:tc>
        <w:tc>
          <w:tcPr>
            <w:tcW w:w="136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4031390,73</w:t>
            </w:r>
          </w:p>
        </w:tc>
      </w:tr>
      <w:tr w:rsidR="00437084" w:rsidRPr="00437084" w:rsidTr="00437084">
        <w:trPr>
          <w:trHeight w:val="600"/>
        </w:trPr>
        <w:tc>
          <w:tcPr>
            <w:tcW w:w="2500" w:type="dxa"/>
            <w:tcBorders>
              <w:top w:val="nil"/>
              <w:left w:val="single" w:sz="4" w:space="0" w:color="auto"/>
              <w:bottom w:val="single" w:sz="4" w:space="0" w:color="auto"/>
              <w:right w:val="single" w:sz="4" w:space="0" w:color="auto"/>
            </w:tcBorders>
            <w:shd w:val="clear" w:color="000000" w:fill="EBF1DE"/>
            <w:vAlign w:val="center"/>
            <w:hideMark/>
          </w:tcPr>
          <w:p w:rsidR="00437084" w:rsidRPr="00437084" w:rsidRDefault="00437084" w:rsidP="00437084">
            <w:pPr>
              <w:spacing w:after="0" w:line="240" w:lineRule="auto"/>
              <w:ind w:firstLineChars="100" w:firstLine="220"/>
              <w:rPr>
                <w:rFonts w:eastAsia="Times New Roman"/>
                <w:color w:val="000000"/>
                <w:lang w:eastAsia="pl-PL"/>
              </w:rPr>
            </w:pPr>
            <w:r w:rsidRPr="00437084">
              <w:rPr>
                <w:rFonts w:eastAsia="Times New Roman"/>
                <w:color w:val="000000"/>
                <w:lang w:eastAsia="pl-PL"/>
              </w:rPr>
              <w:t>wydatki majątkowe inwestycyjne</w:t>
            </w:r>
          </w:p>
        </w:tc>
        <w:tc>
          <w:tcPr>
            <w:tcW w:w="140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8027453,22</w:t>
            </w:r>
          </w:p>
        </w:tc>
        <w:tc>
          <w:tcPr>
            <w:tcW w:w="142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7524298,25</w:t>
            </w:r>
          </w:p>
        </w:tc>
        <w:tc>
          <w:tcPr>
            <w:tcW w:w="148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4421257,43</w:t>
            </w:r>
          </w:p>
        </w:tc>
        <w:tc>
          <w:tcPr>
            <w:tcW w:w="142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2735939,92</w:t>
            </w:r>
          </w:p>
        </w:tc>
        <w:tc>
          <w:tcPr>
            <w:tcW w:w="136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4031390,73</w:t>
            </w:r>
          </w:p>
        </w:tc>
      </w:tr>
      <w:tr w:rsidR="00437084" w:rsidRPr="00437084" w:rsidTr="00437084">
        <w:trPr>
          <w:trHeight w:val="600"/>
        </w:trPr>
        <w:tc>
          <w:tcPr>
            <w:tcW w:w="2500" w:type="dxa"/>
            <w:tcBorders>
              <w:top w:val="nil"/>
              <w:left w:val="single" w:sz="4" w:space="0" w:color="auto"/>
              <w:bottom w:val="single" w:sz="4" w:space="0" w:color="auto"/>
              <w:right w:val="single" w:sz="4" w:space="0" w:color="auto"/>
            </w:tcBorders>
            <w:shd w:val="clear" w:color="000000" w:fill="EBF1DE"/>
            <w:vAlign w:val="center"/>
            <w:hideMark/>
          </w:tcPr>
          <w:p w:rsidR="00437084" w:rsidRPr="00437084" w:rsidRDefault="00437084" w:rsidP="00437084">
            <w:pPr>
              <w:spacing w:after="0" w:line="240" w:lineRule="auto"/>
              <w:ind w:firstLineChars="100" w:firstLine="220"/>
              <w:rPr>
                <w:rFonts w:eastAsia="Times New Roman"/>
                <w:color w:val="000000"/>
                <w:lang w:eastAsia="pl-PL"/>
              </w:rPr>
            </w:pPr>
            <w:r w:rsidRPr="00437084">
              <w:rPr>
                <w:rFonts w:eastAsia="Times New Roman"/>
                <w:color w:val="000000"/>
                <w:lang w:eastAsia="pl-PL"/>
              </w:rPr>
              <w:t>wydatki bieżące ogółem</w:t>
            </w:r>
          </w:p>
        </w:tc>
        <w:tc>
          <w:tcPr>
            <w:tcW w:w="140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29959194,63</w:t>
            </w:r>
          </w:p>
        </w:tc>
        <w:tc>
          <w:tcPr>
            <w:tcW w:w="142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31232687,21</w:t>
            </w:r>
          </w:p>
        </w:tc>
        <w:tc>
          <w:tcPr>
            <w:tcW w:w="148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32188530,39</w:t>
            </w:r>
          </w:p>
        </w:tc>
        <w:tc>
          <w:tcPr>
            <w:tcW w:w="142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31284774,67</w:t>
            </w:r>
          </w:p>
        </w:tc>
        <w:tc>
          <w:tcPr>
            <w:tcW w:w="136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31999764,55</w:t>
            </w:r>
          </w:p>
        </w:tc>
      </w:tr>
      <w:tr w:rsidR="00437084" w:rsidRPr="00437084" w:rsidTr="00437084">
        <w:trPr>
          <w:trHeight w:val="600"/>
        </w:trPr>
        <w:tc>
          <w:tcPr>
            <w:tcW w:w="2500" w:type="dxa"/>
            <w:tcBorders>
              <w:top w:val="nil"/>
              <w:left w:val="single" w:sz="4" w:space="0" w:color="auto"/>
              <w:bottom w:val="single" w:sz="4" w:space="0" w:color="auto"/>
              <w:right w:val="single" w:sz="4" w:space="0" w:color="auto"/>
            </w:tcBorders>
            <w:shd w:val="clear" w:color="000000" w:fill="EBF1DE"/>
            <w:vAlign w:val="center"/>
            <w:hideMark/>
          </w:tcPr>
          <w:p w:rsidR="00437084" w:rsidRPr="00437084" w:rsidRDefault="00437084" w:rsidP="00437084">
            <w:pPr>
              <w:spacing w:after="0" w:line="240" w:lineRule="auto"/>
              <w:ind w:firstLineChars="100" w:firstLine="220"/>
              <w:rPr>
                <w:rFonts w:eastAsia="Times New Roman"/>
                <w:color w:val="000000"/>
                <w:lang w:eastAsia="pl-PL"/>
              </w:rPr>
            </w:pPr>
            <w:r w:rsidRPr="00437084">
              <w:rPr>
                <w:rFonts w:eastAsia="Times New Roman"/>
                <w:color w:val="000000"/>
                <w:lang w:eastAsia="pl-PL"/>
              </w:rPr>
              <w:t>wydatki bieżące na wynagrodzenia</w:t>
            </w:r>
          </w:p>
        </w:tc>
        <w:tc>
          <w:tcPr>
            <w:tcW w:w="140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12827332,97</w:t>
            </w:r>
          </w:p>
        </w:tc>
        <w:tc>
          <w:tcPr>
            <w:tcW w:w="142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13824971,38</w:t>
            </w:r>
          </w:p>
        </w:tc>
        <w:tc>
          <w:tcPr>
            <w:tcW w:w="148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14396893,05</w:t>
            </w:r>
          </w:p>
        </w:tc>
        <w:tc>
          <w:tcPr>
            <w:tcW w:w="142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14252703,4</w:t>
            </w:r>
          </w:p>
        </w:tc>
        <w:tc>
          <w:tcPr>
            <w:tcW w:w="136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14014253,98</w:t>
            </w:r>
          </w:p>
        </w:tc>
      </w:tr>
      <w:tr w:rsidR="00437084" w:rsidRPr="00437084" w:rsidTr="00437084">
        <w:trPr>
          <w:trHeight w:val="600"/>
        </w:trPr>
        <w:tc>
          <w:tcPr>
            <w:tcW w:w="2500" w:type="dxa"/>
            <w:tcBorders>
              <w:top w:val="nil"/>
              <w:left w:val="single" w:sz="4" w:space="0" w:color="auto"/>
              <w:bottom w:val="single" w:sz="4" w:space="0" w:color="auto"/>
              <w:right w:val="single" w:sz="4" w:space="0" w:color="auto"/>
            </w:tcBorders>
            <w:shd w:val="clear" w:color="000000" w:fill="EBF1DE"/>
            <w:vAlign w:val="center"/>
            <w:hideMark/>
          </w:tcPr>
          <w:p w:rsidR="00437084" w:rsidRPr="00437084" w:rsidRDefault="00437084" w:rsidP="00437084">
            <w:pPr>
              <w:spacing w:after="0" w:line="240" w:lineRule="auto"/>
              <w:ind w:firstLineChars="100" w:firstLine="220"/>
              <w:rPr>
                <w:rFonts w:eastAsia="Times New Roman"/>
                <w:color w:val="000000"/>
                <w:lang w:eastAsia="pl-PL"/>
              </w:rPr>
            </w:pPr>
            <w:r w:rsidRPr="00437084">
              <w:rPr>
                <w:rFonts w:eastAsia="Times New Roman"/>
                <w:color w:val="000000"/>
                <w:lang w:eastAsia="pl-PL"/>
              </w:rPr>
              <w:t>wydatki ogółem na 1 mieszkańca</w:t>
            </w:r>
          </w:p>
        </w:tc>
        <w:tc>
          <w:tcPr>
            <w:tcW w:w="140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2581,84</w:t>
            </w:r>
          </w:p>
        </w:tc>
        <w:tc>
          <w:tcPr>
            <w:tcW w:w="142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2623,15</w:t>
            </w:r>
          </w:p>
        </w:tc>
        <w:tc>
          <w:tcPr>
            <w:tcW w:w="148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2471,63</w:t>
            </w:r>
          </w:p>
        </w:tc>
        <w:tc>
          <w:tcPr>
            <w:tcW w:w="142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2293,27</w:t>
            </w:r>
          </w:p>
        </w:tc>
        <w:tc>
          <w:tcPr>
            <w:tcW w:w="1360" w:type="dxa"/>
            <w:tcBorders>
              <w:top w:val="nil"/>
              <w:left w:val="nil"/>
              <w:bottom w:val="single" w:sz="4" w:space="0" w:color="auto"/>
              <w:right w:val="single" w:sz="4" w:space="0" w:color="auto"/>
            </w:tcBorders>
            <w:shd w:val="clear" w:color="000000" w:fill="FDE9D9"/>
            <w:noWrap/>
            <w:vAlign w:val="center"/>
            <w:hideMark/>
          </w:tcPr>
          <w:p w:rsidR="00437084" w:rsidRPr="00437084" w:rsidRDefault="00437084" w:rsidP="00437084">
            <w:pPr>
              <w:spacing w:after="0" w:line="240" w:lineRule="auto"/>
              <w:jc w:val="right"/>
              <w:rPr>
                <w:rFonts w:eastAsia="Times New Roman"/>
                <w:color w:val="000000"/>
                <w:lang w:eastAsia="pl-PL"/>
              </w:rPr>
            </w:pPr>
            <w:r w:rsidRPr="00437084">
              <w:rPr>
                <w:rFonts w:eastAsia="Times New Roman"/>
                <w:color w:val="000000"/>
                <w:lang w:eastAsia="pl-PL"/>
              </w:rPr>
              <w:t>2423,24</w:t>
            </w:r>
          </w:p>
        </w:tc>
      </w:tr>
    </w:tbl>
    <w:p w:rsidR="00BA4490" w:rsidRPr="00344E05" w:rsidRDefault="00B3036B" w:rsidP="00344E05">
      <w:pPr>
        <w:spacing w:after="0"/>
        <w:ind w:firstLine="708"/>
        <w:jc w:val="both"/>
      </w:pPr>
      <w:r>
        <w:t>Źródło: Opracowanie własne na podsta</w:t>
      </w:r>
      <w:r w:rsidR="00344E05">
        <w:t>wie Banku Danych Lokalnych GUS.</w:t>
      </w:r>
    </w:p>
    <w:p w:rsidR="009F1F84" w:rsidRDefault="00B233E5" w:rsidP="00344E05">
      <w:pPr>
        <w:pStyle w:val="Akapitzlist"/>
        <w:ind w:left="0" w:firstLine="709"/>
        <w:jc w:val="both"/>
        <w:rPr>
          <w:sz w:val="24"/>
          <w:szCs w:val="24"/>
        </w:rPr>
      </w:pPr>
      <w:r>
        <w:rPr>
          <w:sz w:val="24"/>
          <w:szCs w:val="24"/>
        </w:rPr>
        <w:t>W Gmin</w:t>
      </w:r>
      <w:r w:rsidR="00437084">
        <w:rPr>
          <w:sz w:val="24"/>
          <w:szCs w:val="24"/>
        </w:rPr>
        <w:t>ie Przeworsk</w:t>
      </w:r>
      <w:r w:rsidR="00CF7C1B">
        <w:rPr>
          <w:sz w:val="24"/>
          <w:szCs w:val="24"/>
        </w:rPr>
        <w:t xml:space="preserve"> w 2013 r.</w:t>
      </w:r>
      <w:r w:rsidR="00B3036B">
        <w:rPr>
          <w:sz w:val="24"/>
          <w:szCs w:val="24"/>
        </w:rPr>
        <w:t xml:space="preserve"> 100% wydatków majątkowych prz</w:t>
      </w:r>
      <w:r w:rsidR="00CF7C1B">
        <w:rPr>
          <w:sz w:val="24"/>
          <w:szCs w:val="24"/>
        </w:rPr>
        <w:t>eznaczono na cele inwestycyjne.</w:t>
      </w:r>
      <w:r w:rsidR="00BD41AD">
        <w:rPr>
          <w:sz w:val="24"/>
          <w:szCs w:val="24"/>
        </w:rPr>
        <w:t xml:space="preserve"> Z powyższego ze</w:t>
      </w:r>
      <w:r w:rsidR="009D329B">
        <w:rPr>
          <w:sz w:val="24"/>
          <w:szCs w:val="24"/>
        </w:rPr>
        <w:t>stawienia wynika, iż wydatki ogó</w:t>
      </w:r>
      <w:r>
        <w:rPr>
          <w:sz w:val="24"/>
          <w:szCs w:val="24"/>
        </w:rPr>
        <w:t>łem na jednego mieszkańca</w:t>
      </w:r>
      <w:r w:rsidR="00437084">
        <w:rPr>
          <w:sz w:val="24"/>
          <w:szCs w:val="24"/>
        </w:rPr>
        <w:t xml:space="preserve"> na przestrzeni ubiegłych lat najwyższe były w 2011r. </w:t>
      </w:r>
      <w:r w:rsidR="009F1F84">
        <w:rPr>
          <w:sz w:val="24"/>
          <w:szCs w:val="24"/>
        </w:rPr>
        <w:t xml:space="preserve">W 2014 r. nastąpił blisko 8% spadek w </w:t>
      </w:r>
      <w:r w:rsidR="009F1F84">
        <w:rPr>
          <w:sz w:val="24"/>
          <w:szCs w:val="24"/>
        </w:rPr>
        <w:lastRenderedPageBreak/>
        <w:t>stosunku do 2011 r</w:t>
      </w:r>
      <w:r w:rsidR="00167123">
        <w:rPr>
          <w:sz w:val="24"/>
          <w:szCs w:val="24"/>
        </w:rPr>
        <w:t>.</w:t>
      </w:r>
      <w:r w:rsidR="009D329B">
        <w:rPr>
          <w:sz w:val="24"/>
          <w:szCs w:val="24"/>
        </w:rPr>
        <w:t xml:space="preserve"> </w:t>
      </w:r>
      <w:r w:rsidR="008A27D2">
        <w:rPr>
          <w:sz w:val="24"/>
          <w:szCs w:val="24"/>
        </w:rPr>
        <w:t>Pod względem wydatków budżetu gminy na 1</w:t>
      </w:r>
      <w:r w:rsidR="005404C3">
        <w:rPr>
          <w:sz w:val="24"/>
          <w:szCs w:val="24"/>
        </w:rPr>
        <w:t> </w:t>
      </w:r>
      <w:r w:rsidR="003D1F1B">
        <w:rPr>
          <w:sz w:val="24"/>
          <w:szCs w:val="24"/>
        </w:rPr>
        <w:t>mieszkańca, Gmina Przeworsk</w:t>
      </w:r>
      <w:r w:rsidR="009F1F84">
        <w:rPr>
          <w:sz w:val="24"/>
          <w:szCs w:val="24"/>
        </w:rPr>
        <w:t xml:space="preserve"> w 2013 r. plasowała się na 9 pozycji w powiecie i 157</w:t>
      </w:r>
      <w:r w:rsidR="008A27D2">
        <w:rPr>
          <w:sz w:val="24"/>
          <w:szCs w:val="24"/>
        </w:rPr>
        <w:t xml:space="preserve"> w województwie. </w:t>
      </w:r>
      <w:r w:rsidR="00CF7C1B">
        <w:rPr>
          <w:sz w:val="24"/>
          <w:szCs w:val="24"/>
        </w:rPr>
        <w:t>Wydatki mająt</w:t>
      </w:r>
      <w:r w:rsidR="009F1F84">
        <w:rPr>
          <w:sz w:val="24"/>
          <w:szCs w:val="24"/>
        </w:rPr>
        <w:t>kowe inwestycyjne stanowiły 8</w:t>
      </w:r>
      <w:r w:rsidR="00CF7C1B">
        <w:rPr>
          <w:sz w:val="24"/>
          <w:szCs w:val="24"/>
        </w:rPr>
        <w:t>%</w:t>
      </w:r>
      <w:r w:rsidR="00344E05">
        <w:rPr>
          <w:sz w:val="24"/>
          <w:szCs w:val="24"/>
        </w:rPr>
        <w:t xml:space="preserve"> wydatków ogółem budżetu Gminy.</w:t>
      </w:r>
    </w:p>
    <w:p w:rsidR="00CA4FF4" w:rsidRDefault="00352873" w:rsidP="00B27134">
      <w:pPr>
        <w:pStyle w:val="Akapitzlist"/>
        <w:ind w:left="0" w:firstLine="709"/>
        <w:jc w:val="both"/>
        <w:rPr>
          <w:i/>
        </w:rPr>
      </w:pPr>
      <w:r>
        <w:rPr>
          <w:i/>
        </w:rPr>
        <w:t>Tabela 23</w:t>
      </w:r>
      <w:r w:rsidR="00CA4FF4">
        <w:rPr>
          <w:i/>
        </w:rPr>
        <w:t>. Wydatki budżetu gmi</w:t>
      </w:r>
      <w:r w:rsidR="005404C3">
        <w:rPr>
          <w:i/>
        </w:rPr>
        <w:t>ny wg działów w latach 2010-2014</w:t>
      </w:r>
      <w:r w:rsidR="00CA4FF4">
        <w:rPr>
          <w:i/>
        </w:rPr>
        <w:t>.</w:t>
      </w:r>
    </w:p>
    <w:tbl>
      <w:tblPr>
        <w:tblW w:w="9513" w:type="dxa"/>
        <w:tblInd w:w="55" w:type="dxa"/>
        <w:tblCellMar>
          <w:left w:w="70" w:type="dxa"/>
          <w:right w:w="70" w:type="dxa"/>
        </w:tblCellMar>
        <w:tblLook w:val="04A0"/>
      </w:tblPr>
      <w:tblGrid>
        <w:gridCol w:w="2725"/>
        <w:gridCol w:w="700"/>
        <w:gridCol w:w="1220"/>
        <w:gridCol w:w="1280"/>
        <w:gridCol w:w="1180"/>
        <w:gridCol w:w="1204"/>
        <w:gridCol w:w="1204"/>
      </w:tblGrid>
      <w:tr w:rsidR="00C25935" w:rsidRPr="00C25935" w:rsidTr="004E32AD">
        <w:trPr>
          <w:trHeight w:val="600"/>
        </w:trPr>
        <w:tc>
          <w:tcPr>
            <w:tcW w:w="2936"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25935" w:rsidRPr="00C25935" w:rsidRDefault="00C25935" w:rsidP="00C25935">
            <w:pPr>
              <w:spacing w:after="0" w:line="240" w:lineRule="auto"/>
              <w:rPr>
                <w:rFonts w:eastAsia="Times New Roman"/>
                <w:b/>
                <w:bCs/>
                <w:color w:val="000000"/>
                <w:lang w:eastAsia="pl-PL"/>
              </w:rPr>
            </w:pPr>
            <w:r w:rsidRPr="00C25935">
              <w:rPr>
                <w:rFonts w:eastAsia="Times New Roman"/>
                <w:b/>
                <w:bCs/>
                <w:color w:val="000000"/>
                <w:lang w:eastAsia="pl-PL"/>
              </w:rPr>
              <w:t>Wydatki gminy ogółem wg działów</w:t>
            </w:r>
          </w:p>
        </w:tc>
        <w:tc>
          <w:tcPr>
            <w:tcW w:w="700" w:type="dxa"/>
            <w:tcBorders>
              <w:top w:val="single" w:sz="4" w:space="0" w:color="auto"/>
              <w:left w:val="nil"/>
              <w:bottom w:val="single" w:sz="4" w:space="0" w:color="auto"/>
              <w:right w:val="single" w:sz="4" w:space="0" w:color="auto"/>
            </w:tcBorders>
            <w:shd w:val="clear" w:color="000000" w:fill="DCE6F1"/>
            <w:vAlign w:val="center"/>
            <w:hideMark/>
          </w:tcPr>
          <w:p w:rsidR="00C25935" w:rsidRPr="00C25935" w:rsidRDefault="00C25935" w:rsidP="00C25935">
            <w:pPr>
              <w:spacing w:after="0" w:line="240" w:lineRule="auto"/>
              <w:jc w:val="center"/>
              <w:rPr>
                <w:rFonts w:eastAsia="Times New Roman"/>
                <w:b/>
                <w:bCs/>
                <w:color w:val="000000"/>
                <w:lang w:eastAsia="pl-PL"/>
              </w:rPr>
            </w:pPr>
            <w:r w:rsidRPr="00C25935">
              <w:rPr>
                <w:rFonts w:eastAsia="Times New Roman"/>
                <w:b/>
                <w:bCs/>
                <w:color w:val="000000"/>
                <w:lang w:eastAsia="pl-PL"/>
              </w:rPr>
              <w:t>jedn. miary</w:t>
            </w:r>
          </w:p>
        </w:tc>
        <w:tc>
          <w:tcPr>
            <w:tcW w:w="1220" w:type="dxa"/>
            <w:tcBorders>
              <w:top w:val="single" w:sz="4" w:space="0" w:color="auto"/>
              <w:left w:val="nil"/>
              <w:bottom w:val="single" w:sz="4" w:space="0" w:color="auto"/>
              <w:right w:val="single" w:sz="4" w:space="0" w:color="auto"/>
            </w:tcBorders>
            <w:shd w:val="clear" w:color="000000" w:fill="DCE6F1"/>
            <w:noWrap/>
            <w:vAlign w:val="center"/>
            <w:hideMark/>
          </w:tcPr>
          <w:p w:rsidR="00C25935" w:rsidRPr="00C25935" w:rsidRDefault="00C25935" w:rsidP="00C25935">
            <w:pPr>
              <w:spacing w:after="0" w:line="240" w:lineRule="auto"/>
              <w:jc w:val="center"/>
              <w:rPr>
                <w:rFonts w:eastAsia="Times New Roman"/>
                <w:b/>
                <w:bCs/>
                <w:color w:val="000000"/>
                <w:lang w:eastAsia="pl-PL"/>
              </w:rPr>
            </w:pPr>
            <w:r w:rsidRPr="00C25935">
              <w:rPr>
                <w:rFonts w:eastAsia="Times New Roman"/>
                <w:b/>
                <w:bCs/>
                <w:color w:val="000000"/>
                <w:lang w:eastAsia="pl-PL"/>
              </w:rPr>
              <w:t>2010</w:t>
            </w:r>
          </w:p>
        </w:tc>
        <w:tc>
          <w:tcPr>
            <w:tcW w:w="1280" w:type="dxa"/>
            <w:tcBorders>
              <w:top w:val="single" w:sz="4" w:space="0" w:color="auto"/>
              <w:left w:val="nil"/>
              <w:bottom w:val="single" w:sz="4" w:space="0" w:color="auto"/>
              <w:right w:val="single" w:sz="4" w:space="0" w:color="auto"/>
            </w:tcBorders>
            <w:shd w:val="clear" w:color="000000" w:fill="DCE6F1"/>
            <w:noWrap/>
            <w:vAlign w:val="center"/>
            <w:hideMark/>
          </w:tcPr>
          <w:p w:rsidR="00C25935" w:rsidRPr="00C25935" w:rsidRDefault="00C25935" w:rsidP="00C25935">
            <w:pPr>
              <w:spacing w:after="0" w:line="240" w:lineRule="auto"/>
              <w:jc w:val="center"/>
              <w:rPr>
                <w:rFonts w:eastAsia="Times New Roman"/>
                <w:b/>
                <w:bCs/>
                <w:color w:val="000000"/>
                <w:lang w:eastAsia="pl-PL"/>
              </w:rPr>
            </w:pPr>
            <w:r w:rsidRPr="00C25935">
              <w:rPr>
                <w:rFonts w:eastAsia="Times New Roman"/>
                <w:b/>
                <w:bCs/>
                <w:color w:val="000000"/>
                <w:lang w:eastAsia="pl-PL"/>
              </w:rPr>
              <w:t>2011</w:t>
            </w:r>
          </w:p>
        </w:tc>
        <w:tc>
          <w:tcPr>
            <w:tcW w:w="1180" w:type="dxa"/>
            <w:tcBorders>
              <w:top w:val="single" w:sz="4" w:space="0" w:color="auto"/>
              <w:left w:val="nil"/>
              <w:bottom w:val="single" w:sz="4" w:space="0" w:color="auto"/>
              <w:right w:val="single" w:sz="4" w:space="0" w:color="auto"/>
            </w:tcBorders>
            <w:shd w:val="clear" w:color="000000" w:fill="DCE6F1"/>
            <w:noWrap/>
            <w:vAlign w:val="center"/>
            <w:hideMark/>
          </w:tcPr>
          <w:p w:rsidR="00C25935" w:rsidRPr="00C25935" w:rsidRDefault="00C25935" w:rsidP="00C25935">
            <w:pPr>
              <w:spacing w:after="0" w:line="240" w:lineRule="auto"/>
              <w:jc w:val="center"/>
              <w:rPr>
                <w:rFonts w:eastAsia="Times New Roman"/>
                <w:b/>
                <w:bCs/>
                <w:color w:val="000000"/>
                <w:lang w:eastAsia="pl-PL"/>
              </w:rPr>
            </w:pPr>
            <w:r w:rsidRPr="00C25935">
              <w:rPr>
                <w:rFonts w:eastAsia="Times New Roman"/>
                <w:b/>
                <w:bCs/>
                <w:color w:val="000000"/>
                <w:lang w:eastAsia="pl-PL"/>
              </w:rPr>
              <w:t>2012</w:t>
            </w:r>
          </w:p>
        </w:tc>
        <w:tc>
          <w:tcPr>
            <w:tcW w:w="1204" w:type="dxa"/>
            <w:tcBorders>
              <w:top w:val="single" w:sz="4" w:space="0" w:color="auto"/>
              <w:left w:val="nil"/>
              <w:bottom w:val="single" w:sz="4" w:space="0" w:color="auto"/>
              <w:right w:val="single" w:sz="4" w:space="0" w:color="auto"/>
            </w:tcBorders>
            <w:shd w:val="clear" w:color="000000" w:fill="DCE6F1"/>
            <w:noWrap/>
            <w:vAlign w:val="center"/>
            <w:hideMark/>
          </w:tcPr>
          <w:p w:rsidR="00C25935" w:rsidRPr="00C25935" w:rsidRDefault="00C25935" w:rsidP="00C25935">
            <w:pPr>
              <w:spacing w:after="0" w:line="240" w:lineRule="auto"/>
              <w:jc w:val="center"/>
              <w:rPr>
                <w:rFonts w:eastAsia="Times New Roman"/>
                <w:b/>
                <w:bCs/>
                <w:color w:val="000000"/>
                <w:lang w:eastAsia="pl-PL"/>
              </w:rPr>
            </w:pPr>
            <w:r w:rsidRPr="00C25935">
              <w:rPr>
                <w:rFonts w:eastAsia="Times New Roman"/>
                <w:b/>
                <w:bCs/>
                <w:color w:val="000000"/>
                <w:lang w:eastAsia="pl-PL"/>
              </w:rPr>
              <w:t>2013</w:t>
            </w:r>
          </w:p>
        </w:tc>
        <w:tc>
          <w:tcPr>
            <w:tcW w:w="993" w:type="dxa"/>
            <w:tcBorders>
              <w:top w:val="single" w:sz="4" w:space="0" w:color="auto"/>
              <w:left w:val="nil"/>
              <w:bottom w:val="single" w:sz="4" w:space="0" w:color="auto"/>
              <w:right w:val="single" w:sz="4" w:space="0" w:color="auto"/>
            </w:tcBorders>
            <w:shd w:val="clear" w:color="000000" w:fill="DCE6F1"/>
            <w:noWrap/>
            <w:vAlign w:val="center"/>
            <w:hideMark/>
          </w:tcPr>
          <w:p w:rsidR="00C25935" w:rsidRPr="00C25935" w:rsidRDefault="00C25935" w:rsidP="00C25935">
            <w:pPr>
              <w:spacing w:after="0" w:line="240" w:lineRule="auto"/>
              <w:jc w:val="center"/>
              <w:rPr>
                <w:rFonts w:eastAsia="Times New Roman"/>
                <w:b/>
                <w:bCs/>
                <w:color w:val="000000"/>
                <w:lang w:eastAsia="pl-PL"/>
              </w:rPr>
            </w:pPr>
            <w:r w:rsidRPr="00C25935">
              <w:rPr>
                <w:rFonts w:eastAsia="Times New Roman"/>
                <w:b/>
                <w:bCs/>
                <w:color w:val="000000"/>
                <w:lang w:eastAsia="pl-PL"/>
              </w:rPr>
              <w:t>2014</w:t>
            </w:r>
          </w:p>
        </w:tc>
      </w:tr>
      <w:tr w:rsidR="00C25935" w:rsidRPr="00C25935" w:rsidTr="004E32AD">
        <w:trPr>
          <w:trHeight w:val="3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rolnictwo i łowiectwo</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241819,19</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287110,25</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269380,38</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275058,79</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305823,43</w:t>
            </w:r>
          </w:p>
        </w:tc>
      </w:tr>
      <w:tr w:rsidR="00C25935" w:rsidRPr="00C25935" w:rsidTr="004E32AD">
        <w:trPr>
          <w:trHeight w:val="6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wytwarzanie i zaopatrywanie w energię elektryczną, gaz i wodę</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251860</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240000</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196800</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148800</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148237,96</w:t>
            </w:r>
          </w:p>
        </w:tc>
      </w:tr>
      <w:tr w:rsidR="00C25935" w:rsidRPr="00C25935" w:rsidTr="004E32AD">
        <w:trPr>
          <w:trHeight w:val="3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transport i łączność</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3009319,84</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3388961,76</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2287204,33</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632924,06</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941136,76</w:t>
            </w:r>
          </w:p>
        </w:tc>
      </w:tr>
      <w:tr w:rsidR="00C25935" w:rsidRPr="00C25935" w:rsidTr="004E32AD">
        <w:trPr>
          <w:trHeight w:val="3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gospodarka mieszkaniowa</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370408,92</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967013,27</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1003833,07</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802356,5</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696706,46</w:t>
            </w:r>
          </w:p>
        </w:tc>
      </w:tr>
      <w:tr w:rsidR="00C25935" w:rsidRPr="00C25935" w:rsidTr="004E32AD">
        <w:trPr>
          <w:trHeight w:val="3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działalność usługowa</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41750,21</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61035,1</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21350</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21700</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27283,6</w:t>
            </w:r>
          </w:p>
        </w:tc>
      </w:tr>
      <w:tr w:rsidR="00C25935" w:rsidRPr="00C25935" w:rsidTr="004E32AD">
        <w:trPr>
          <w:trHeight w:val="3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32369E" w:rsidP="00240CF8">
            <w:pPr>
              <w:spacing w:after="0" w:line="240" w:lineRule="auto"/>
              <w:rPr>
                <w:rFonts w:eastAsia="Times New Roman"/>
                <w:color w:val="000000"/>
                <w:lang w:eastAsia="pl-PL"/>
              </w:rPr>
            </w:pPr>
            <w:r w:rsidRPr="00C25935">
              <w:rPr>
                <w:rFonts w:eastAsia="Times New Roman"/>
                <w:color w:val="000000"/>
                <w:lang w:eastAsia="pl-PL"/>
              </w:rPr>
              <w:t>I</w:t>
            </w:r>
            <w:r w:rsidR="00C25935" w:rsidRPr="00C25935">
              <w:rPr>
                <w:rFonts w:eastAsia="Times New Roman"/>
                <w:color w:val="000000"/>
                <w:lang w:eastAsia="pl-PL"/>
              </w:rPr>
              <w:t>nformatyka</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0</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0</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1046,8</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446800</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160927,61</w:t>
            </w:r>
          </w:p>
        </w:tc>
      </w:tr>
      <w:tr w:rsidR="00C25935" w:rsidRPr="00C25935" w:rsidTr="004E32AD">
        <w:trPr>
          <w:trHeight w:val="3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administracja publiczna</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3480368,98</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3850886,23</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3951593,9</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3849397,03</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3540015,12</w:t>
            </w:r>
          </w:p>
        </w:tc>
      </w:tr>
      <w:tr w:rsidR="00C25935" w:rsidRPr="00C25935" w:rsidTr="004E32AD">
        <w:trPr>
          <w:trHeight w:val="99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urzędy naczelnych organów władzy państwowej, kontroli i ochrony prawa oraz sądownictwa</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98475</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32137</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1980</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1980</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85856</w:t>
            </w:r>
          </w:p>
        </w:tc>
      </w:tr>
      <w:tr w:rsidR="00C25935" w:rsidRPr="00C25935" w:rsidTr="004E32AD">
        <w:trPr>
          <w:trHeight w:val="6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bezpieczeństwo publiczne i ochrona przeciwpożarowa</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1228667,73</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951391,05</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367172,19</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235450,36</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453149,24</w:t>
            </w:r>
          </w:p>
        </w:tc>
      </w:tr>
      <w:tr w:rsidR="00C25935" w:rsidRPr="00C25935" w:rsidTr="004E32AD">
        <w:trPr>
          <w:trHeight w:val="1575"/>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dochody od osób prawnych, od osób fizycznych i od innych jednostek nieposiadających osobowości prawnej oraz wydatki związane z ich poborem</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66372,73</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65478,21</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0</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0</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0</w:t>
            </w:r>
          </w:p>
        </w:tc>
      </w:tr>
      <w:tr w:rsidR="00C25935" w:rsidRPr="00C25935" w:rsidTr="004E32AD">
        <w:trPr>
          <w:trHeight w:val="3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obsługa długu publicznego</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115685,59</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458176,78</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602663,29</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590663,86</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452612,61</w:t>
            </w:r>
          </w:p>
        </w:tc>
      </w:tr>
      <w:tr w:rsidR="00C25935" w:rsidRPr="00C25935" w:rsidTr="004E32AD">
        <w:trPr>
          <w:trHeight w:val="3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oświata i wychowanie</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14072168</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15062547,67</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16070722,5</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15598397,93</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17610602,53</w:t>
            </w:r>
          </w:p>
        </w:tc>
      </w:tr>
      <w:tr w:rsidR="00C25935" w:rsidRPr="00C25935" w:rsidTr="004E32AD">
        <w:trPr>
          <w:trHeight w:val="3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ochrona zdrowia</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65104,2</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97880,8</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97961,13</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87704,27</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100320,46</w:t>
            </w:r>
          </w:p>
        </w:tc>
      </w:tr>
      <w:tr w:rsidR="00C25935" w:rsidRPr="00C25935" w:rsidTr="004E32AD">
        <w:trPr>
          <w:trHeight w:val="3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pomoc społeczna</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7429521,38</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7405615,98</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7575747,29</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7279610,95</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7451634,53</w:t>
            </w:r>
          </w:p>
        </w:tc>
      </w:tr>
      <w:tr w:rsidR="00C25935" w:rsidRPr="00C25935" w:rsidTr="004E32AD">
        <w:trPr>
          <w:trHeight w:val="6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pozostałe zadania w zakresie polityki społecznej</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20000</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0</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4000</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0</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2000</w:t>
            </w:r>
          </w:p>
        </w:tc>
      </w:tr>
      <w:tr w:rsidR="00C25935" w:rsidRPr="00C25935" w:rsidTr="004E32AD">
        <w:trPr>
          <w:trHeight w:val="6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edukacyjna opieka wychowawcza</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351007,99</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285469,12</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555847,41</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351247,95</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355640,28</w:t>
            </w:r>
          </w:p>
        </w:tc>
      </w:tr>
      <w:tr w:rsidR="00C25935" w:rsidRPr="00C25935" w:rsidTr="004E32AD">
        <w:trPr>
          <w:trHeight w:val="6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gospodarka komunalna i ochrona środowiska</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6674221,13</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3397425,32</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2591784,08</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1642030,87</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2923835,97</w:t>
            </w:r>
          </w:p>
        </w:tc>
      </w:tr>
      <w:tr w:rsidR="00C25935" w:rsidRPr="00C25935" w:rsidTr="004E32AD">
        <w:trPr>
          <w:trHeight w:val="57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kultura i ochrona dziedzictwa narodowego</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228733,06</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254880,63</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263331,67</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261381,71</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269754</w:t>
            </w:r>
          </w:p>
        </w:tc>
      </w:tr>
      <w:tr w:rsidR="00C25935" w:rsidRPr="00C25935" w:rsidTr="004E32AD">
        <w:trPr>
          <w:trHeight w:val="3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kultura fizyczna i sport</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241163,92</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w:t>
            </w:r>
          </w:p>
        </w:tc>
      </w:tr>
      <w:tr w:rsidR="00C25935" w:rsidRPr="00C25935" w:rsidTr="004E32AD">
        <w:trPr>
          <w:trHeight w:val="300"/>
        </w:trPr>
        <w:tc>
          <w:tcPr>
            <w:tcW w:w="2936" w:type="dxa"/>
            <w:tcBorders>
              <w:top w:val="nil"/>
              <w:left w:val="single" w:sz="4" w:space="0" w:color="auto"/>
              <w:bottom w:val="single" w:sz="4" w:space="0" w:color="auto"/>
              <w:right w:val="single" w:sz="4" w:space="0" w:color="auto"/>
            </w:tcBorders>
            <w:shd w:val="clear" w:color="000000" w:fill="EBF1DE"/>
            <w:vAlign w:val="center"/>
            <w:hideMark/>
          </w:tcPr>
          <w:p w:rsidR="00C25935" w:rsidRPr="00C25935" w:rsidRDefault="00C25935" w:rsidP="00240CF8">
            <w:pPr>
              <w:spacing w:after="0" w:line="240" w:lineRule="auto"/>
              <w:rPr>
                <w:rFonts w:eastAsia="Times New Roman"/>
                <w:color w:val="000000"/>
                <w:lang w:eastAsia="pl-PL"/>
              </w:rPr>
            </w:pPr>
            <w:r w:rsidRPr="00C25935">
              <w:rPr>
                <w:rFonts w:eastAsia="Times New Roman"/>
                <w:color w:val="000000"/>
                <w:lang w:eastAsia="pl-PL"/>
              </w:rPr>
              <w:t>kultura fizyczna</w:t>
            </w:r>
          </w:p>
        </w:tc>
        <w:tc>
          <w:tcPr>
            <w:tcW w:w="700" w:type="dxa"/>
            <w:tcBorders>
              <w:top w:val="nil"/>
              <w:left w:val="nil"/>
              <w:bottom w:val="single" w:sz="4" w:space="0" w:color="auto"/>
              <w:right w:val="single" w:sz="4" w:space="0" w:color="auto"/>
            </w:tcBorders>
            <w:shd w:val="clear" w:color="000000" w:fill="EBF1DE"/>
            <w:noWrap/>
            <w:vAlign w:val="center"/>
            <w:hideMark/>
          </w:tcPr>
          <w:p w:rsidR="00C25935" w:rsidRPr="00C25935" w:rsidRDefault="00C25935" w:rsidP="00C25935">
            <w:pPr>
              <w:spacing w:after="0" w:line="240" w:lineRule="auto"/>
              <w:jc w:val="center"/>
              <w:rPr>
                <w:rFonts w:eastAsia="Times New Roman"/>
                <w:color w:val="000000"/>
                <w:lang w:eastAsia="pl-PL"/>
              </w:rPr>
            </w:pPr>
            <w:r w:rsidRPr="00C25935">
              <w:rPr>
                <w:rFonts w:eastAsia="Times New Roman"/>
                <w:color w:val="000000"/>
                <w:lang w:eastAsia="pl-PL"/>
              </w:rPr>
              <w:t>zł</w:t>
            </w:r>
          </w:p>
        </w:tc>
        <w:tc>
          <w:tcPr>
            <w:tcW w:w="122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w:t>
            </w:r>
          </w:p>
        </w:tc>
        <w:tc>
          <w:tcPr>
            <w:tcW w:w="12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1950976,29</w:t>
            </w:r>
          </w:p>
        </w:tc>
        <w:tc>
          <w:tcPr>
            <w:tcW w:w="1180"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747369,76</w:t>
            </w:r>
          </w:p>
        </w:tc>
        <w:tc>
          <w:tcPr>
            <w:tcW w:w="1204"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1795210,31</w:t>
            </w:r>
          </w:p>
        </w:tc>
        <w:tc>
          <w:tcPr>
            <w:tcW w:w="993" w:type="dxa"/>
            <w:tcBorders>
              <w:top w:val="nil"/>
              <w:left w:val="nil"/>
              <w:bottom w:val="single" w:sz="4" w:space="0" w:color="auto"/>
              <w:right w:val="single" w:sz="4" w:space="0" w:color="auto"/>
            </w:tcBorders>
            <w:shd w:val="clear" w:color="000000" w:fill="EBF1DE"/>
            <w:noWrap/>
            <w:vAlign w:val="center"/>
            <w:hideMark/>
          </w:tcPr>
          <w:p w:rsidR="00C25935" w:rsidRPr="004E32AD" w:rsidRDefault="00C25935" w:rsidP="00C25935">
            <w:pPr>
              <w:spacing w:after="0" w:line="240" w:lineRule="auto"/>
              <w:jc w:val="right"/>
              <w:rPr>
                <w:rFonts w:eastAsia="Times New Roman"/>
                <w:color w:val="000000"/>
                <w:sz w:val="20"/>
                <w:szCs w:val="20"/>
                <w:lang w:eastAsia="pl-PL"/>
              </w:rPr>
            </w:pPr>
            <w:r w:rsidRPr="004E32AD">
              <w:rPr>
                <w:rFonts w:eastAsia="Times New Roman"/>
                <w:color w:val="000000"/>
                <w:sz w:val="20"/>
                <w:szCs w:val="20"/>
                <w:lang w:eastAsia="pl-PL"/>
              </w:rPr>
              <w:t>505618,72</w:t>
            </w:r>
          </w:p>
        </w:tc>
      </w:tr>
    </w:tbl>
    <w:p w:rsidR="00CA4FF4" w:rsidRPr="001878A8" w:rsidRDefault="00CA4FF4" w:rsidP="001878A8">
      <w:pPr>
        <w:spacing w:after="0"/>
        <w:ind w:firstLine="708"/>
        <w:jc w:val="both"/>
      </w:pPr>
      <w:r>
        <w:t>Źródło: Opracowanie własne na podstawie Banku Danych Lokalnych GUS.</w:t>
      </w:r>
    </w:p>
    <w:p w:rsidR="00D053EF" w:rsidRPr="002D596B" w:rsidRDefault="00CA4FF4" w:rsidP="00D053EF">
      <w:pPr>
        <w:pStyle w:val="Akapitzlist"/>
        <w:ind w:left="0" w:firstLine="709"/>
        <w:jc w:val="both"/>
        <w:rPr>
          <w:sz w:val="24"/>
          <w:szCs w:val="24"/>
        </w:rPr>
      </w:pPr>
      <w:r>
        <w:rPr>
          <w:sz w:val="24"/>
          <w:szCs w:val="24"/>
        </w:rPr>
        <w:lastRenderedPageBreak/>
        <w:t>Poniżej przedstaw</w:t>
      </w:r>
      <w:r w:rsidR="00EC19E5">
        <w:rPr>
          <w:sz w:val="24"/>
          <w:szCs w:val="24"/>
        </w:rPr>
        <w:t xml:space="preserve">iono dochody i </w:t>
      </w:r>
      <w:r w:rsidR="003D1F1B">
        <w:rPr>
          <w:sz w:val="24"/>
          <w:szCs w:val="24"/>
        </w:rPr>
        <w:t>wydatki budżetu Gminy Przeworsk</w:t>
      </w:r>
      <w:r>
        <w:rPr>
          <w:sz w:val="24"/>
          <w:szCs w:val="24"/>
        </w:rPr>
        <w:t xml:space="preserve"> według działów w ujęciu procentowym.</w:t>
      </w:r>
    </w:p>
    <w:p w:rsidR="00344C3F" w:rsidRDefault="00352873" w:rsidP="00B27134">
      <w:pPr>
        <w:pStyle w:val="Akapitzlist"/>
        <w:ind w:left="0" w:firstLine="709"/>
        <w:jc w:val="both"/>
        <w:rPr>
          <w:i/>
        </w:rPr>
      </w:pPr>
      <w:r>
        <w:rPr>
          <w:i/>
        </w:rPr>
        <w:t>Tabela 24</w:t>
      </w:r>
      <w:r w:rsidR="00344C3F">
        <w:rPr>
          <w:i/>
        </w:rPr>
        <w:t>. Dochody budżetu gminy wg działów w %.</w:t>
      </w:r>
    </w:p>
    <w:tbl>
      <w:tblPr>
        <w:tblW w:w="6060" w:type="dxa"/>
        <w:tblInd w:w="1513" w:type="dxa"/>
        <w:tblCellMar>
          <w:left w:w="70" w:type="dxa"/>
          <w:right w:w="70" w:type="dxa"/>
        </w:tblCellMar>
        <w:tblLook w:val="04A0"/>
      </w:tblPr>
      <w:tblGrid>
        <w:gridCol w:w="3180"/>
        <w:gridCol w:w="960"/>
        <w:gridCol w:w="960"/>
        <w:gridCol w:w="960"/>
      </w:tblGrid>
      <w:tr w:rsidR="00C25935" w:rsidRPr="00C25935" w:rsidTr="00C25935">
        <w:trPr>
          <w:trHeight w:val="300"/>
        </w:trPr>
        <w:tc>
          <w:tcPr>
            <w:tcW w:w="318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C25935" w:rsidRPr="00C25935" w:rsidRDefault="00C25935" w:rsidP="00C25935">
            <w:pPr>
              <w:spacing w:after="0" w:line="240" w:lineRule="auto"/>
              <w:jc w:val="center"/>
              <w:rPr>
                <w:rFonts w:eastAsia="Times New Roman"/>
                <w:b/>
                <w:bCs/>
                <w:color w:val="000000"/>
                <w:lang w:eastAsia="pl-PL"/>
              </w:rPr>
            </w:pPr>
            <w:r w:rsidRPr="00C25935">
              <w:rPr>
                <w:rFonts w:eastAsia="Times New Roman"/>
                <w:b/>
                <w:bCs/>
                <w:color w:val="000000"/>
                <w:lang w:eastAsia="pl-PL"/>
              </w:rPr>
              <w:t>wyszczególnie</w:t>
            </w:r>
            <w:r>
              <w:rPr>
                <w:rFonts w:eastAsia="Times New Roman"/>
                <w:b/>
                <w:bCs/>
                <w:color w:val="000000"/>
                <w:lang w:eastAsia="pl-PL"/>
              </w:rPr>
              <w:t>nie</w:t>
            </w:r>
          </w:p>
        </w:tc>
        <w:tc>
          <w:tcPr>
            <w:tcW w:w="960" w:type="dxa"/>
            <w:tcBorders>
              <w:top w:val="single" w:sz="4" w:space="0" w:color="auto"/>
              <w:left w:val="nil"/>
              <w:bottom w:val="single" w:sz="4" w:space="0" w:color="auto"/>
              <w:right w:val="single" w:sz="4" w:space="0" w:color="auto"/>
            </w:tcBorders>
            <w:shd w:val="clear" w:color="000000" w:fill="C5D9F1"/>
            <w:noWrap/>
            <w:vAlign w:val="bottom"/>
            <w:hideMark/>
          </w:tcPr>
          <w:p w:rsidR="00C25935" w:rsidRPr="00C25935" w:rsidRDefault="00C25935" w:rsidP="00C25935">
            <w:pPr>
              <w:spacing w:after="0" w:line="240" w:lineRule="auto"/>
              <w:jc w:val="right"/>
              <w:rPr>
                <w:rFonts w:eastAsia="Times New Roman"/>
                <w:b/>
                <w:bCs/>
                <w:color w:val="000000"/>
                <w:lang w:eastAsia="pl-PL"/>
              </w:rPr>
            </w:pPr>
            <w:r w:rsidRPr="00C25935">
              <w:rPr>
                <w:rFonts w:eastAsia="Times New Roman"/>
                <w:b/>
                <w:bCs/>
                <w:color w:val="000000"/>
                <w:lang w:eastAsia="pl-PL"/>
              </w:rPr>
              <w:t>2010</w:t>
            </w:r>
          </w:p>
        </w:tc>
        <w:tc>
          <w:tcPr>
            <w:tcW w:w="960" w:type="dxa"/>
            <w:tcBorders>
              <w:top w:val="single" w:sz="4" w:space="0" w:color="auto"/>
              <w:left w:val="nil"/>
              <w:bottom w:val="single" w:sz="4" w:space="0" w:color="auto"/>
              <w:right w:val="single" w:sz="4" w:space="0" w:color="auto"/>
            </w:tcBorders>
            <w:shd w:val="clear" w:color="000000" w:fill="C5D9F1"/>
            <w:noWrap/>
            <w:vAlign w:val="bottom"/>
            <w:hideMark/>
          </w:tcPr>
          <w:p w:rsidR="00C25935" w:rsidRPr="00C25935" w:rsidRDefault="00C25935" w:rsidP="00C25935">
            <w:pPr>
              <w:spacing w:after="0" w:line="240" w:lineRule="auto"/>
              <w:jc w:val="right"/>
              <w:rPr>
                <w:rFonts w:eastAsia="Times New Roman"/>
                <w:b/>
                <w:bCs/>
                <w:color w:val="000000"/>
                <w:lang w:eastAsia="pl-PL"/>
              </w:rPr>
            </w:pPr>
            <w:r w:rsidRPr="00C25935">
              <w:rPr>
                <w:rFonts w:eastAsia="Times New Roman"/>
                <w:b/>
                <w:bCs/>
                <w:color w:val="000000"/>
                <w:lang w:eastAsia="pl-PL"/>
              </w:rPr>
              <w:t>2012</w:t>
            </w:r>
          </w:p>
        </w:tc>
        <w:tc>
          <w:tcPr>
            <w:tcW w:w="960" w:type="dxa"/>
            <w:tcBorders>
              <w:top w:val="single" w:sz="4" w:space="0" w:color="auto"/>
              <w:left w:val="nil"/>
              <w:bottom w:val="single" w:sz="4" w:space="0" w:color="auto"/>
              <w:right w:val="single" w:sz="4" w:space="0" w:color="auto"/>
            </w:tcBorders>
            <w:shd w:val="clear" w:color="000000" w:fill="C5D9F1"/>
            <w:noWrap/>
            <w:vAlign w:val="bottom"/>
            <w:hideMark/>
          </w:tcPr>
          <w:p w:rsidR="00C25935" w:rsidRPr="00C25935" w:rsidRDefault="00C25935" w:rsidP="00C25935">
            <w:pPr>
              <w:spacing w:after="0" w:line="240" w:lineRule="auto"/>
              <w:jc w:val="right"/>
              <w:rPr>
                <w:rFonts w:eastAsia="Times New Roman"/>
                <w:b/>
                <w:bCs/>
                <w:color w:val="000000"/>
                <w:lang w:eastAsia="pl-PL"/>
              </w:rPr>
            </w:pPr>
            <w:r w:rsidRPr="00C25935">
              <w:rPr>
                <w:rFonts w:eastAsia="Times New Roman"/>
                <w:b/>
                <w:bCs/>
                <w:color w:val="000000"/>
                <w:lang w:eastAsia="pl-PL"/>
              </w:rPr>
              <w:t>2013</w:t>
            </w:r>
          </w:p>
        </w:tc>
      </w:tr>
      <w:tr w:rsidR="00C25935" w:rsidRPr="00C25935" w:rsidTr="00C25935">
        <w:trPr>
          <w:trHeight w:val="300"/>
        </w:trPr>
        <w:tc>
          <w:tcPr>
            <w:tcW w:w="3180" w:type="dxa"/>
            <w:vMerge/>
            <w:tcBorders>
              <w:top w:val="single" w:sz="4" w:space="0" w:color="auto"/>
              <w:left w:val="single" w:sz="4" w:space="0" w:color="auto"/>
              <w:bottom w:val="single" w:sz="4" w:space="0" w:color="000000"/>
              <w:right w:val="single" w:sz="4" w:space="0" w:color="auto"/>
            </w:tcBorders>
            <w:vAlign w:val="center"/>
            <w:hideMark/>
          </w:tcPr>
          <w:p w:rsidR="00C25935" w:rsidRPr="00C25935" w:rsidRDefault="00C25935" w:rsidP="00C25935">
            <w:pPr>
              <w:spacing w:after="0" w:line="240" w:lineRule="auto"/>
              <w:rPr>
                <w:rFonts w:eastAsia="Times New Roman"/>
                <w:b/>
                <w:bCs/>
                <w:color w:val="000000"/>
                <w:lang w:eastAsia="pl-PL"/>
              </w:rPr>
            </w:pPr>
          </w:p>
        </w:tc>
        <w:tc>
          <w:tcPr>
            <w:tcW w:w="2880" w:type="dxa"/>
            <w:gridSpan w:val="3"/>
            <w:tcBorders>
              <w:top w:val="single" w:sz="4" w:space="0" w:color="auto"/>
              <w:left w:val="nil"/>
              <w:bottom w:val="single" w:sz="4" w:space="0" w:color="auto"/>
              <w:right w:val="single" w:sz="4" w:space="0" w:color="auto"/>
            </w:tcBorders>
            <w:shd w:val="clear" w:color="000000" w:fill="C5D9F1"/>
            <w:noWrap/>
            <w:vAlign w:val="center"/>
            <w:hideMark/>
          </w:tcPr>
          <w:p w:rsidR="00C25935" w:rsidRPr="00C25935" w:rsidRDefault="00C25935" w:rsidP="00C25935">
            <w:pPr>
              <w:spacing w:after="0" w:line="240" w:lineRule="auto"/>
              <w:jc w:val="center"/>
              <w:rPr>
                <w:rFonts w:eastAsia="Times New Roman"/>
                <w:b/>
                <w:bCs/>
                <w:color w:val="000000"/>
                <w:lang w:eastAsia="pl-PL"/>
              </w:rPr>
            </w:pPr>
            <w:r w:rsidRPr="00C25935">
              <w:rPr>
                <w:rFonts w:eastAsia="Times New Roman"/>
                <w:b/>
                <w:bCs/>
                <w:color w:val="000000"/>
                <w:lang w:eastAsia="pl-PL"/>
              </w:rPr>
              <w:t>w %</w:t>
            </w:r>
          </w:p>
        </w:tc>
      </w:tr>
      <w:tr w:rsidR="00C25935" w:rsidRPr="00C25935" w:rsidTr="00C25935">
        <w:trPr>
          <w:trHeight w:val="300"/>
        </w:trPr>
        <w:tc>
          <w:tcPr>
            <w:tcW w:w="3180" w:type="dxa"/>
            <w:tcBorders>
              <w:top w:val="nil"/>
              <w:left w:val="single" w:sz="4" w:space="0" w:color="auto"/>
              <w:bottom w:val="single" w:sz="4" w:space="0" w:color="auto"/>
              <w:right w:val="single" w:sz="4" w:space="0" w:color="auto"/>
            </w:tcBorders>
            <w:shd w:val="clear" w:color="000000" w:fill="F2DCDB"/>
            <w:noWrap/>
            <w:vAlign w:val="bottom"/>
            <w:hideMark/>
          </w:tcPr>
          <w:p w:rsidR="00C25935" w:rsidRPr="00C25935" w:rsidRDefault="00C25935" w:rsidP="00C25935">
            <w:pPr>
              <w:spacing w:after="0" w:line="240" w:lineRule="auto"/>
              <w:rPr>
                <w:rFonts w:eastAsia="Times New Roman"/>
                <w:color w:val="000000"/>
                <w:lang w:eastAsia="pl-PL"/>
              </w:rPr>
            </w:pPr>
            <w:r w:rsidRPr="00C25935">
              <w:rPr>
                <w:rFonts w:eastAsia="Times New Roman"/>
                <w:color w:val="000000"/>
                <w:lang w:eastAsia="pl-PL"/>
              </w:rPr>
              <w:t>Dochody ogółem</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100</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100</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100</w:t>
            </w:r>
          </w:p>
        </w:tc>
      </w:tr>
      <w:tr w:rsidR="00C25935" w:rsidRPr="00C25935" w:rsidTr="00C25935">
        <w:trPr>
          <w:trHeight w:val="300"/>
        </w:trPr>
        <w:tc>
          <w:tcPr>
            <w:tcW w:w="3180" w:type="dxa"/>
            <w:tcBorders>
              <w:top w:val="nil"/>
              <w:left w:val="single" w:sz="4" w:space="0" w:color="auto"/>
              <w:bottom w:val="single" w:sz="4" w:space="0" w:color="auto"/>
              <w:right w:val="single" w:sz="4" w:space="0" w:color="auto"/>
            </w:tcBorders>
            <w:shd w:val="clear" w:color="000000" w:fill="F2DCDB"/>
            <w:noWrap/>
            <w:vAlign w:val="bottom"/>
            <w:hideMark/>
          </w:tcPr>
          <w:p w:rsidR="00C25935" w:rsidRPr="00C25935" w:rsidRDefault="00C25935" w:rsidP="00C25935">
            <w:pPr>
              <w:spacing w:after="0" w:line="240" w:lineRule="auto"/>
              <w:rPr>
                <w:rFonts w:eastAsia="Times New Roman"/>
                <w:color w:val="000000"/>
                <w:lang w:eastAsia="pl-PL"/>
              </w:rPr>
            </w:pPr>
            <w:r w:rsidRPr="00C25935">
              <w:rPr>
                <w:rFonts w:eastAsia="Times New Roman"/>
                <w:color w:val="000000"/>
                <w:lang w:eastAsia="pl-PL"/>
              </w:rPr>
              <w:t>Rolnictwo i łowiectwo</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0,5</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0,6</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2,2</w:t>
            </w:r>
          </w:p>
        </w:tc>
      </w:tr>
      <w:tr w:rsidR="00C25935" w:rsidRPr="00C25935" w:rsidTr="00C25935">
        <w:trPr>
          <w:trHeight w:val="300"/>
        </w:trPr>
        <w:tc>
          <w:tcPr>
            <w:tcW w:w="3180" w:type="dxa"/>
            <w:tcBorders>
              <w:top w:val="nil"/>
              <w:left w:val="single" w:sz="4" w:space="0" w:color="auto"/>
              <w:bottom w:val="single" w:sz="4" w:space="0" w:color="auto"/>
              <w:right w:val="single" w:sz="4" w:space="0" w:color="auto"/>
            </w:tcBorders>
            <w:shd w:val="clear" w:color="000000" w:fill="F2DCDB"/>
            <w:noWrap/>
            <w:vAlign w:val="bottom"/>
            <w:hideMark/>
          </w:tcPr>
          <w:p w:rsidR="00C25935" w:rsidRPr="00C25935" w:rsidRDefault="00C25935" w:rsidP="00C25935">
            <w:pPr>
              <w:spacing w:after="0" w:line="240" w:lineRule="auto"/>
              <w:rPr>
                <w:rFonts w:eastAsia="Times New Roman"/>
                <w:color w:val="000000"/>
                <w:lang w:eastAsia="pl-PL"/>
              </w:rPr>
            </w:pPr>
            <w:r w:rsidRPr="00C25935">
              <w:rPr>
                <w:rFonts w:eastAsia="Times New Roman"/>
                <w:color w:val="000000"/>
                <w:lang w:eastAsia="pl-PL"/>
              </w:rPr>
              <w:t>Transport i łączność</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1,9</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0,7</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0,6</w:t>
            </w:r>
          </w:p>
        </w:tc>
      </w:tr>
      <w:tr w:rsidR="00C25935" w:rsidRPr="00C25935" w:rsidTr="00C25935">
        <w:trPr>
          <w:trHeight w:val="300"/>
        </w:trPr>
        <w:tc>
          <w:tcPr>
            <w:tcW w:w="3180" w:type="dxa"/>
            <w:tcBorders>
              <w:top w:val="nil"/>
              <w:left w:val="single" w:sz="4" w:space="0" w:color="auto"/>
              <w:bottom w:val="single" w:sz="4" w:space="0" w:color="auto"/>
              <w:right w:val="single" w:sz="4" w:space="0" w:color="auto"/>
            </w:tcBorders>
            <w:shd w:val="clear" w:color="000000" w:fill="F2DCDB"/>
            <w:noWrap/>
            <w:vAlign w:val="bottom"/>
            <w:hideMark/>
          </w:tcPr>
          <w:p w:rsidR="00C25935" w:rsidRPr="00C25935" w:rsidRDefault="00C25935" w:rsidP="00C25935">
            <w:pPr>
              <w:spacing w:after="0" w:line="240" w:lineRule="auto"/>
              <w:rPr>
                <w:rFonts w:eastAsia="Times New Roman"/>
                <w:color w:val="000000"/>
                <w:lang w:eastAsia="pl-PL"/>
              </w:rPr>
            </w:pPr>
            <w:r w:rsidRPr="00C25935">
              <w:rPr>
                <w:rFonts w:eastAsia="Times New Roman"/>
                <w:color w:val="000000"/>
                <w:lang w:eastAsia="pl-PL"/>
              </w:rPr>
              <w:t>Gospodarka mieszkaniowa</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6,7</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1,1</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0,9</w:t>
            </w:r>
          </w:p>
        </w:tc>
      </w:tr>
      <w:tr w:rsidR="00C25935" w:rsidRPr="00C25935" w:rsidTr="00C25935">
        <w:trPr>
          <w:trHeight w:val="300"/>
        </w:trPr>
        <w:tc>
          <w:tcPr>
            <w:tcW w:w="3180" w:type="dxa"/>
            <w:tcBorders>
              <w:top w:val="nil"/>
              <w:left w:val="single" w:sz="4" w:space="0" w:color="auto"/>
              <w:bottom w:val="single" w:sz="4" w:space="0" w:color="auto"/>
              <w:right w:val="single" w:sz="4" w:space="0" w:color="auto"/>
            </w:tcBorders>
            <w:shd w:val="clear" w:color="000000" w:fill="F2DCDB"/>
            <w:noWrap/>
            <w:vAlign w:val="bottom"/>
            <w:hideMark/>
          </w:tcPr>
          <w:p w:rsidR="00C25935" w:rsidRPr="00C25935" w:rsidRDefault="00C25935" w:rsidP="00C25935">
            <w:pPr>
              <w:spacing w:after="0" w:line="240" w:lineRule="auto"/>
              <w:rPr>
                <w:rFonts w:eastAsia="Times New Roman"/>
                <w:color w:val="000000"/>
                <w:lang w:eastAsia="pl-PL"/>
              </w:rPr>
            </w:pPr>
            <w:r w:rsidRPr="00C25935">
              <w:rPr>
                <w:rFonts w:eastAsia="Times New Roman"/>
                <w:color w:val="000000"/>
                <w:lang w:eastAsia="pl-PL"/>
              </w:rPr>
              <w:t>Administracja publiczna</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0,4</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0,3</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0,4</w:t>
            </w:r>
          </w:p>
        </w:tc>
      </w:tr>
      <w:tr w:rsidR="00C25935" w:rsidRPr="00C25935" w:rsidTr="00C25935">
        <w:trPr>
          <w:trHeight w:val="600"/>
        </w:trPr>
        <w:tc>
          <w:tcPr>
            <w:tcW w:w="3180" w:type="dxa"/>
            <w:tcBorders>
              <w:top w:val="nil"/>
              <w:left w:val="single" w:sz="4" w:space="0" w:color="auto"/>
              <w:bottom w:val="single" w:sz="4" w:space="0" w:color="auto"/>
              <w:right w:val="single" w:sz="4" w:space="0" w:color="auto"/>
            </w:tcBorders>
            <w:shd w:val="clear" w:color="000000" w:fill="F2DCDB"/>
            <w:vAlign w:val="bottom"/>
            <w:hideMark/>
          </w:tcPr>
          <w:p w:rsidR="00C25935" w:rsidRPr="00C25935" w:rsidRDefault="00C25935" w:rsidP="00C25935">
            <w:pPr>
              <w:spacing w:after="0" w:line="240" w:lineRule="auto"/>
              <w:rPr>
                <w:rFonts w:eastAsia="Times New Roman"/>
                <w:color w:val="000000"/>
                <w:lang w:eastAsia="pl-PL"/>
              </w:rPr>
            </w:pPr>
            <w:r w:rsidRPr="00C25935">
              <w:rPr>
                <w:rFonts w:eastAsia="Times New Roman"/>
                <w:color w:val="000000"/>
                <w:lang w:eastAsia="pl-PL"/>
              </w:rPr>
              <w:t>Bezpieczeństwo publiczne i ochrona przeciwpożarowa</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1,1</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0,3</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w:t>
            </w:r>
          </w:p>
        </w:tc>
      </w:tr>
      <w:tr w:rsidR="00C25935" w:rsidRPr="00C25935" w:rsidTr="00C25935">
        <w:trPr>
          <w:trHeight w:val="300"/>
        </w:trPr>
        <w:tc>
          <w:tcPr>
            <w:tcW w:w="3180" w:type="dxa"/>
            <w:tcBorders>
              <w:top w:val="nil"/>
              <w:left w:val="single" w:sz="4" w:space="0" w:color="auto"/>
              <w:bottom w:val="single" w:sz="4" w:space="0" w:color="auto"/>
              <w:right w:val="single" w:sz="4" w:space="0" w:color="auto"/>
            </w:tcBorders>
            <w:shd w:val="clear" w:color="000000" w:fill="F2DCDB"/>
            <w:noWrap/>
            <w:vAlign w:val="bottom"/>
            <w:hideMark/>
          </w:tcPr>
          <w:p w:rsidR="00C25935" w:rsidRPr="00C25935" w:rsidRDefault="00C25935" w:rsidP="00C25935">
            <w:pPr>
              <w:spacing w:after="0" w:line="240" w:lineRule="auto"/>
              <w:rPr>
                <w:rFonts w:eastAsia="Times New Roman"/>
                <w:color w:val="000000"/>
                <w:lang w:eastAsia="pl-PL"/>
              </w:rPr>
            </w:pPr>
            <w:r w:rsidRPr="00C25935">
              <w:rPr>
                <w:rFonts w:eastAsia="Times New Roman"/>
                <w:color w:val="000000"/>
                <w:lang w:eastAsia="pl-PL"/>
              </w:rPr>
              <w:t>Różne rozliczenia</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50,8</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52,7</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50,3</w:t>
            </w:r>
          </w:p>
        </w:tc>
      </w:tr>
      <w:tr w:rsidR="00C25935" w:rsidRPr="00C25935" w:rsidTr="00C25935">
        <w:trPr>
          <w:trHeight w:val="300"/>
        </w:trPr>
        <w:tc>
          <w:tcPr>
            <w:tcW w:w="3180" w:type="dxa"/>
            <w:tcBorders>
              <w:top w:val="nil"/>
              <w:left w:val="single" w:sz="4" w:space="0" w:color="auto"/>
              <w:bottom w:val="single" w:sz="4" w:space="0" w:color="auto"/>
              <w:right w:val="single" w:sz="4" w:space="0" w:color="auto"/>
            </w:tcBorders>
            <w:shd w:val="clear" w:color="000000" w:fill="F2DCDB"/>
            <w:noWrap/>
            <w:vAlign w:val="bottom"/>
            <w:hideMark/>
          </w:tcPr>
          <w:p w:rsidR="00C25935" w:rsidRPr="00C25935" w:rsidRDefault="00C25935" w:rsidP="00C25935">
            <w:pPr>
              <w:spacing w:after="0" w:line="240" w:lineRule="auto"/>
              <w:rPr>
                <w:rFonts w:eastAsia="Times New Roman"/>
                <w:color w:val="000000"/>
                <w:lang w:eastAsia="pl-PL"/>
              </w:rPr>
            </w:pPr>
            <w:r w:rsidRPr="00C25935">
              <w:rPr>
                <w:rFonts w:eastAsia="Times New Roman"/>
                <w:color w:val="000000"/>
                <w:lang w:eastAsia="pl-PL"/>
              </w:rPr>
              <w:t>Oświata i wychowanie</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0,2</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0,1</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0,5</w:t>
            </w:r>
          </w:p>
        </w:tc>
      </w:tr>
      <w:tr w:rsidR="00C25935" w:rsidRPr="00C25935" w:rsidTr="00C25935">
        <w:trPr>
          <w:trHeight w:val="600"/>
        </w:trPr>
        <w:tc>
          <w:tcPr>
            <w:tcW w:w="3180" w:type="dxa"/>
            <w:tcBorders>
              <w:top w:val="nil"/>
              <w:left w:val="single" w:sz="4" w:space="0" w:color="auto"/>
              <w:bottom w:val="single" w:sz="4" w:space="0" w:color="auto"/>
              <w:right w:val="single" w:sz="4" w:space="0" w:color="auto"/>
            </w:tcBorders>
            <w:shd w:val="clear" w:color="000000" w:fill="F2DCDB"/>
            <w:vAlign w:val="bottom"/>
            <w:hideMark/>
          </w:tcPr>
          <w:p w:rsidR="00C25935" w:rsidRPr="00C25935" w:rsidRDefault="00C25935" w:rsidP="00C25935">
            <w:pPr>
              <w:spacing w:after="0" w:line="240" w:lineRule="auto"/>
              <w:rPr>
                <w:rFonts w:eastAsia="Times New Roman"/>
                <w:color w:val="000000"/>
                <w:lang w:eastAsia="pl-PL"/>
              </w:rPr>
            </w:pPr>
            <w:r w:rsidRPr="00C25935">
              <w:rPr>
                <w:rFonts w:eastAsia="Times New Roman"/>
                <w:color w:val="000000"/>
                <w:lang w:eastAsia="pl-PL"/>
              </w:rPr>
              <w:t>Pomoc społeczna i pozostałe zadania w zakresie polityki społ.</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18,8</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17,9</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16,5</w:t>
            </w:r>
          </w:p>
        </w:tc>
      </w:tr>
      <w:tr w:rsidR="00C25935" w:rsidRPr="00C25935" w:rsidTr="00C25935">
        <w:trPr>
          <w:trHeight w:val="300"/>
        </w:trPr>
        <w:tc>
          <w:tcPr>
            <w:tcW w:w="3180" w:type="dxa"/>
            <w:tcBorders>
              <w:top w:val="nil"/>
              <w:left w:val="single" w:sz="4" w:space="0" w:color="auto"/>
              <w:bottom w:val="single" w:sz="4" w:space="0" w:color="auto"/>
              <w:right w:val="single" w:sz="4" w:space="0" w:color="auto"/>
            </w:tcBorders>
            <w:shd w:val="clear" w:color="000000" w:fill="F2DCDB"/>
            <w:noWrap/>
            <w:vAlign w:val="bottom"/>
            <w:hideMark/>
          </w:tcPr>
          <w:p w:rsidR="00C25935" w:rsidRPr="00C25935" w:rsidRDefault="00C25935" w:rsidP="00C25935">
            <w:pPr>
              <w:spacing w:after="0" w:line="240" w:lineRule="auto"/>
              <w:rPr>
                <w:rFonts w:eastAsia="Times New Roman"/>
                <w:color w:val="000000"/>
                <w:lang w:eastAsia="pl-PL"/>
              </w:rPr>
            </w:pPr>
            <w:r w:rsidRPr="00C25935">
              <w:rPr>
                <w:rFonts w:eastAsia="Times New Roman"/>
                <w:color w:val="000000"/>
                <w:lang w:eastAsia="pl-PL"/>
              </w:rPr>
              <w:t>Edukacyjna opieka wychowawcza</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0,9</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1,5</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0,8</w:t>
            </w:r>
          </w:p>
        </w:tc>
      </w:tr>
      <w:tr w:rsidR="00C25935" w:rsidRPr="00C25935" w:rsidTr="00C25935">
        <w:trPr>
          <w:trHeight w:val="600"/>
        </w:trPr>
        <w:tc>
          <w:tcPr>
            <w:tcW w:w="3180" w:type="dxa"/>
            <w:tcBorders>
              <w:top w:val="nil"/>
              <w:left w:val="single" w:sz="4" w:space="0" w:color="auto"/>
              <w:bottom w:val="single" w:sz="4" w:space="0" w:color="auto"/>
              <w:right w:val="single" w:sz="4" w:space="0" w:color="auto"/>
            </w:tcBorders>
            <w:shd w:val="clear" w:color="000000" w:fill="F2DCDB"/>
            <w:vAlign w:val="bottom"/>
            <w:hideMark/>
          </w:tcPr>
          <w:p w:rsidR="00C25935" w:rsidRPr="00C25935" w:rsidRDefault="00C25935" w:rsidP="00C25935">
            <w:pPr>
              <w:spacing w:after="0" w:line="240" w:lineRule="auto"/>
              <w:rPr>
                <w:rFonts w:eastAsia="Times New Roman"/>
                <w:color w:val="000000"/>
                <w:lang w:eastAsia="pl-PL"/>
              </w:rPr>
            </w:pPr>
            <w:r w:rsidRPr="00C25935">
              <w:rPr>
                <w:rFonts w:eastAsia="Times New Roman"/>
                <w:color w:val="000000"/>
                <w:lang w:eastAsia="pl-PL"/>
              </w:rPr>
              <w:t>Gospodarka komunalna i ochrona środowiska</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0,2</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0,2</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0,2</w:t>
            </w:r>
          </w:p>
        </w:tc>
      </w:tr>
      <w:tr w:rsidR="00C25935" w:rsidRPr="00C25935" w:rsidTr="00C25935">
        <w:trPr>
          <w:trHeight w:val="600"/>
        </w:trPr>
        <w:tc>
          <w:tcPr>
            <w:tcW w:w="3180" w:type="dxa"/>
            <w:tcBorders>
              <w:top w:val="nil"/>
              <w:left w:val="single" w:sz="4" w:space="0" w:color="auto"/>
              <w:bottom w:val="single" w:sz="4" w:space="0" w:color="auto"/>
              <w:right w:val="single" w:sz="4" w:space="0" w:color="auto"/>
            </w:tcBorders>
            <w:shd w:val="clear" w:color="000000" w:fill="F2DCDB"/>
            <w:vAlign w:val="bottom"/>
            <w:hideMark/>
          </w:tcPr>
          <w:p w:rsidR="00C25935" w:rsidRPr="00C25935" w:rsidRDefault="00C25935" w:rsidP="00C25935">
            <w:pPr>
              <w:spacing w:after="0" w:line="240" w:lineRule="auto"/>
              <w:rPr>
                <w:rFonts w:eastAsia="Times New Roman"/>
                <w:color w:val="000000"/>
                <w:lang w:eastAsia="pl-PL"/>
              </w:rPr>
            </w:pPr>
            <w:r w:rsidRPr="00C25935">
              <w:rPr>
                <w:rFonts w:eastAsia="Times New Roman"/>
                <w:color w:val="000000"/>
                <w:lang w:eastAsia="pl-PL"/>
              </w:rPr>
              <w:t>Kultura i ochrona dziedzictwa narodowego</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 xml:space="preserve"> -</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 xml:space="preserve"> -</w:t>
            </w:r>
          </w:p>
        </w:tc>
      </w:tr>
      <w:tr w:rsidR="00C25935" w:rsidRPr="00C25935" w:rsidTr="00C25935">
        <w:trPr>
          <w:trHeight w:val="300"/>
        </w:trPr>
        <w:tc>
          <w:tcPr>
            <w:tcW w:w="3180" w:type="dxa"/>
            <w:tcBorders>
              <w:top w:val="nil"/>
              <w:left w:val="single" w:sz="4" w:space="0" w:color="auto"/>
              <w:bottom w:val="single" w:sz="4" w:space="0" w:color="auto"/>
              <w:right w:val="single" w:sz="4" w:space="0" w:color="auto"/>
            </w:tcBorders>
            <w:shd w:val="clear" w:color="000000" w:fill="F2DCDB"/>
            <w:vAlign w:val="bottom"/>
            <w:hideMark/>
          </w:tcPr>
          <w:p w:rsidR="00C25935" w:rsidRPr="00C25935" w:rsidRDefault="00C25935" w:rsidP="00C25935">
            <w:pPr>
              <w:spacing w:after="0" w:line="240" w:lineRule="auto"/>
              <w:rPr>
                <w:rFonts w:eastAsia="Times New Roman"/>
                <w:color w:val="000000"/>
                <w:lang w:eastAsia="pl-PL"/>
              </w:rPr>
            </w:pPr>
            <w:r w:rsidRPr="00C25935">
              <w:rPr>
                <w:rFonts w:eastAsia="Times New Roman"/>
                <w:color w:val="000000"/>
                <w:lang w:eastAsia="pl-PL"/>
              </w:rPr>
              <w:t>Kultura fizyczna</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0,5</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1,5</w:t>
            </w:r>
          </w:p>
        </w:tc>
      </w:tr>
      <w:tr w:rsidR="00C25935" w:rsidRPr="00C25935" w:rsidTr="00C25935">
        <w:trPr>
          <w:trHeight w:val="600"/>
        </w:trPr>
        <w:tc>
          <w:tcPr>
            <w:tcW w:w="3180" w:type="dxa"/>
            <w:tcBorders>
              <w:top w:val="nil"/>
              <w:left w:val="single" w:sz="4" w:space="0" w:color="auto"/>
              <w:bottom w:val="single" w:sz="4" w:space="0" w:color="auto"/>
              <w:right w:val="single" w:sz="4" w:space="0" w:color="auto"/>
            </w:tcBorders>
            <w:shd w:val="clear" w:color="000000" w:fill="F2DCDB"/>
            <w:vAlign w:val="bottom"/>
            <w:hideMark/>
          </w:tcPr>
          <w:p w:rsidR="00C25935" w:rsidRPr="00C25935" w:rsidRDefault="00C25935" w:rsidP="00C25935">
            <w:pPr>
              <w:spacing w:after="0" w:line="240" w:lineRule="auto"/>
              <w:rPr>
                <w:rFonts w:eastAsia="Times New Roman"/>
                <w:color w:val="000000"/>
                <w:lang w:eastAsia="pl-PL"/>
              </w:rPr>
            </w:pPr>
            <w:r w:rsidRPr="00C25935">
              <w:rPr>
                <w:rFonts w:eastAsia="Times New Roman"/>
                <w:color w:val="000000"/>
                <w:lang w:eastAsia="pl-PL"/>
              </w:rPr>
              <w:t>Dochody od osób prawnych i od osób fizycznych</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18,1</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23,9</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25</w:t>
            </w:r>
          </w:p>
        </w:tc>
      </w:tr>
      <w:tr w:rsidR="00C25935" w:rsidRPr="00C25935" w:rsidTr="00C25935">
        <w:trPr>
          <w:trHeight w:val="300"/>
        </w:trPr>
        <w:tc>
          <w:tcPr>
            <w:tcW w:w="3180" w:type="dxa"/>
            <w:tcBorders>
              <w:top w:val="nil"/>
              <w:left w:val="single" w:sz="4" w:space="0" w:color="auto"/>
              <w:bottom w:val="single" w:sz="4" w:space="0" w:color="auto"/>
              <w:right w:val="single" w:sz="4" w:space="0" w:color="auto"/>
            </w:tcBorders>
            <w:shd w:val="clear" w:color="000000" w:fill="F2DCDB"/>
            <w:vAlign w:val="bottom"/>
            <w:hideMark/>
          </w:tcPr>
          <w:p w:rsidR="00C25935" w:rsidRPr="00C25935" w:rsidRDefault="00C25935" w:rsidP="00C25935">
            <w:pPr>
              <w:spacing w:after="0" w:line="240" w:lineRule="auto"/>
              <w:rPr>
                <w:rFonts w:eastAsia="Times New Roman"/>
                <w:color w:val="000000"/>
                <w:lang w:eastAsia="pl-PL"/>
              </w:rPr>
            </w:pPr>
            <w:r w:rsidRPr="00C25935">
              <w:rPr>
                <w:rFonts w:eastAsia="Times New Roman"/>
                <w:color w:val="000000"/>
                <w:lang w:eastAsia="pl-PL"/>
              </w:rPr>
              <w:t>Pozostałe</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0,3</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0</w:t>
            </w:r>
          </w:p>
        </w:tc>
        <w:tc>
          <w:tcPr>
            <w:tcW w:w="960" w:type="dxa"/>
            <w:tcBorders>
              <w:top w:val="nil"/>
              <w:left w:val="nil"/>
              <w:bottom w:val="single" w:sz="4" w:space="0" w:color="auto"/>
              <w:right w:val="single" w:sz="4" w:space="0" w:color="auto"/>
            </w:tcBorders>
            <w:shd w:val="clear" w:color="000000" w:fill="EBF1DE"/>
            <w:noWrap/>
            <w:vAlign w:val="bottom"/>
            <w:hideMark/>
          </w:tcPr>
          <w:p w:rsidR="00C25935" w:rsidRPr="00C25935" w:rsidRDefault="00C25935" w:rsidP="00C25935">
            <w:pPr>
              <w:spacing w:after="0" w:line="240" w:lineRule="auto"/>
              <w:jc w:val="right"/>
              <w:rPr>
                <w:rFonts w:eastAsia="Times New Roman"/>
                <w:color w:val="000000"/>
                <w:lang w:eastAsia="pl-PL"/>
              </w:rPr>
            </w:pPr>
            <w:r w:rsidRPr="00C25935">
              <w:rPr>
                <w:rFonts w:eastAsia="Times New Roman"/>
                <w:color w:val="000000"/>
                <w:lang w:eastAsia="pl-PL"/>
              </w:rPr>
              <w:t>1,1</w:t>
            </w:r>
          </w:p>
        </w:tc>
      </w:tr>
    </w:tbl>
    <w:p w:rsidR="00344E05" w:rsidRDefault="00344C3F" w:rsidP="0032369E">
      <w:pPr>
        <w:pStyle w:val="Akapitzlist"/>
        <w:ind w:left="0" w:firstLine="708"/>
        <w:jc w:val="both"/>
      </w:pPr>
      <w:r>
        <w:t>Źródło: Opracowanie własne na podstawie Statystycznego Vademecum Samorządowca 2014.</w:t>
      </w:r>
    </w:p>
    <w:p w:rsidR="0032369E" w:rsidRDefault="0032369E" w:rsidP="0032369E">
      <w:pPr>
        <w:pStyle w:val="Akapitzlist"/>
        <w:ind w:left="0" w:firstLine="708"/>
        <w:jc w:val="both"/>
      </w:pPr>
    </w:p>
    <w:p w:rsidR="00D416C0" w:rsidRDefault="00352873" w:rsidP="00B27134">
      <w:pPr>
        <w:pStyle w:val="Akapitzlist"/>
        <w:ind w:left="0" w:firstLine="709"/>
        <w:jc w:val="both"/>
        <w:rPr>
          <w:i/>
        </w:rPr>
      </w:pPr>
      <w:r>
        <w:rPr>
          <w:i/>
        </w:rPr>
        <w:t>Tabela 25</w:t>
      </w:r>
      <w:r w:rsidR="00D416C0">
        <w:rPr>
          <w:i/>
        </w:rPr>
        <w:t>. Wydatki budżetu gminy wg działów w %.</w:t>
      </w:r>
    </w:p>
    <w:tbl>
      <w:tblPr>
        <w:tblW w:w="6180" w:type="dxa"/>
        <w:tblInd w:w="1488" w:type="dxa"/>
        <w:tblCellMar>
          <w:left w:w="70" w:type="dxa"/>
          <w:right w:w="70" w:type="dxa"/>
        </w:tblCellMar>
        <w:tblLook w:val="04A0"/>
      </w:tblPr>
      <w:tblGrid>
        <w:gridCol w:w="3300"/>
        <w:gridCol w:w="960"/>
        <w:gridCol w:w="960"/>
        <w:gridCol w:w="960"/>
      </w:tblGrid>
      <w:tr w:rsidR="00E330A6" w:rsidRPr="00E330A6" w:rsidTr="00E330A6">
        <w:trPr>
          <w:trHeight w:val="300"/>
        </w:trPr>
        <w:tc>
          <w:tcPr>
            <w:tcW w:w="3300" w:type="dxa"/>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rsidR="00E330A6" w:rsidRPr="00E330A6" w:rsidRDefault="00E330A6" w:rsidP="00E330A6">
            <w:pPr>
              <w:spacing w:after="0" w:line="240" w:lineRule="auto"/>
              <w:jc w:val="center"/>
              <w:rPr>
                <w:rFonts w:eastAsia="Times New Roman"/>
                <w:b/>
                <w:bCs/>
                <w:color w:val="000000"/>
                <w:lang w:eastAsia="pl-PL"/>
              </w:rPr>
            </w:pPr>
            <w:r w:rsidRPr="00E330A6">
              <w:rPr>
                <w:rFonts w:eastAsia="Times New Roman"/>
                <w:b/>
                <w:bCs/>
                <w:color w:val="000000"/>
                <w:lang w:eastAsia="pl-PL"/>
              </w:rPr>
              <w:t>wyszczególnienie</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E330A6" w:rsidRPr="00E330A6" w:rsidRDefault="00E330A6" w:rsidP="00E330A6">
            <w:pPr>
              <w:spacing w:after="0" w:line="240" w:lineRule="auto"/>
              <w:jc w:val="right"/>
              <w:rPr>
                <w:rFonts w:eastAsia="Times New Roman"/>
                <w:b/>
                <w:bCs/>
                <w:color w:val="000000"/>
                <w:lang w:eastAsia="pl-PL"/>
              </w:rPr>
            </w:pPr>
            <w:r w:rsidRPr="00E330A6">
              <w:rPr>
                <w:rFonts w:eastAsia="Times New Roman"/>
                <w:b/>
                <w:bCs/>
                <w:color w:val="000000"/>
                <w:lang w:eastAsia="pl-PL"/>
              </w:rPr>
              <w:t>2010</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E330A6" w:rsidRPr="00E330A6" w:rsidRDefault="00E330A6" w:rsidP="00E330A6">
            <w:pPr>
              <w:spacing w:after="0" w:line="240" w:lineRule="auto"/>
              <w:jc w:val="right"/>
              <w:rPr>
                <w:rFonts w:eastAsia="Times New Roman"/>
                <w:b/>
                <w:bCs/>
                <w:color w:val="000000"/>
                <w:lang w:eastAsia="pl-PL"/>
              </w:rPr>
            </w:pPr>
            <w:r w:rsidRPr="00E330A6">
              <w:rPr>
                <w:rFonts w:eastAsia="Times New Roman"/>
                <w:b/>
                <w:bCs/>
                <w:color w:val="000000"/>
                <w:lang w:eastAsia="pl-PL"/>
              </w:rPr>
              <w:t>2012</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E330A6" w:rsidRPr="00E330A6" w:rsidRDefault="00E330A6" w:rsidP="00E330A6">
            <w:pPr>
              <w:spacing w:after="0" w:line="240" w:lineRule="auto"/>
              <w:jc w:val="right"/>
              <w:rPr>
                <w:rFonts w:eastAsia="Times New Roman"/>
                <w:b/>
                <w:bCs/>
                <w:color w:val="000000"/>
                <w:lang w:eastAsia="pl-PL"/>
              </w:rPr>
            </w:pPr>
            <w:r w:rsidRPr="00E330A6">
              <w:rPr>
                <w:rFonts w:eastAsia="Times New Roman"/>
                <w:b/>
                <w:bCs/>
                <w:color w:val="000000"/>
                <w:lang w:eastAsia="pl-PL"/>
              </w:rPr>
              <w:t>2013</w:t>
            </w:r>
          </w:p>
        </w:tc>
      </w:tr>
      <w:tr w:rsidR="00E330A6" w:rsidRPr="00E330A6" w:rsidTr="00E330A6">
        <w:trPr>
          <w:trHeight w:val="300"/>
        </w:trPr>
        <w:tc>
          <w:tcPr>
            <w:tcW w:w="3300" w:type="dxa"/>
            <w:vMerge/>
            <w:tcBorders>
              <w:top w:val="single" w:sz="4" w:space="0" w:color="auto"/>
              <w:left w:val="single" w:sz="4" w:space="0" w:color="auto"/>
              <w:bottom w:val="single" w:sz="4" w:space="0" w:color="000000"/>
              <w:right w:val="single" w:sz="4" w:space="0" w:color="auto"/>
            </w:tcBorders>
            <w:vAlign w:val="center"/>
            <w:hideMark/>
          </w:tcPr>
          <w:p w:rsidR="00E330A6" w:rsidRPr="00E330A6" w:rsidRDefault="00E330A6" w:rsidP="00E330A6">
            <w:pPr>
              <w:spacing w:after="0" w:line="240" w:lineRule="auto"/>
              <w:rPr>
                <w:rFonts w:eastAsia="Times New Roman"/>
                <w:b/>
                <w:bCs/>
                <w:color w:val="000000"/>
                <w:lang w:eastAsia="pl-PL"/>
              </w:rPr>
            </w:pPr>
          </w:p>
        </w:tc>
        <w:tc>
          <w:tcPr>
            <w:tcW w:w="2880" w:type="dxa"/>
            <w:gridSpan w:val="3"/>
            <w:tcBorders>
              <w:top w:val="single" w:sz="4" w:space="0" w:color="auto"/>
              <w:left w:val="nil"/>
              <w:bottom w:val="single" w:sz="4" w:space="0" w:color="auto"/>
              <w:right w:val="single" w:sz="4" w:space="0" w:color="auto"/>
            </w:tcBorders>
            <w:shd w:val="clear" w:color="000000" w:fill="DCE6F1"/>
            <w:noWrap/>
            <w:vAlign w:val="center"/>
            <w:hideMark/>
          </w:tcPr>
          <w:p w:rsidR="00E330A6" w:rsidRPr="00E330A6" w:rsidRDefault="00E330A6" w:rsidP="00E330A6">
            <w:pPr>
              <w:spacing w:after="0" w:line="240" w:lineRule="auto"/>
              <w:jc w:val="center"/>
              <w:rPr>
                <w:rFonts w:eastAsia="Times New Roman"/>
                <w:b/>
                <w:bCs/>
                <w:color w:val="000000"/>
                <w:lang w:eastAsia="pl-PL"/>
              </w:rPr>
            </w:pPr>
            <w:r w:rsidRPr="00E330A6">
              <w:rPr>
                <w:rFonts w:eastAsia="Times New Roman"/>
                <w:b/>
                <w:bCs/>
                <w:color w:val="000000"/>
                <w:lang w:eastAsia="pl-PL"/>
              </w:rPr>
              <w:t>w %</w:t>
            </w:r>
          </w:p>
        </w:tc>
      </w:tr>
      <w:tr w:rsidR="00E330A6" w:rsidRPr="00E330A6" w:rsidTr="00E330A6">
        <w:trPr>
          <w:trHeight w:val="300"/>
        </w:trPr>
        <w:tc>
          <w:tcPr>
            <w:tcW w:w="3300" w:type="dxa"/>
            <w:tcBorders>
              <w:top w:val="nil"/>
              <w:left w:val="single" w:sz="4" w:space="0" w:color="auto"/>
              <w:bottom w:val="single" w:sz="4" w:space="0" w:color="auto"/>
              <w:right w:val="single" w:sz="4" w:space="0" w:color="auto"/>
            </w:tcBorders>
            <w:shd w:val="clear" w:color="000000" w:fill="EBF1DE"/>
            <w:noWrap/>
            <w:vAlign w:val="bottom"/>
            <w:hideMark/>
          </w:tcPr>
          <w:p w:rsidR="00E330A6" w:rsidRPr="00E330A6" w:rsidRDefault="00E330A6" w:rsidP="00E330A6">
            <w:pPr>
              <w:spacing w:after="0" w:line="240" w:lineRule="auto"/>
              <w:rPr>
                <w:rFonts w:eastAsia="Times New Roman"/>
                <w:color w:val="000000"/>
                <w:lang w:eastAsia="pl-PL"/>
              </w:rPr>
            </w:pPr>
            <w:r w:rsidRPr="00E330A6">
              <w:rPr>
                <w:rFonts w:eastAsia="Times New Roman"/>
                <w:color w:val="000000"/>
                <w:lang w:eastAsia="pl-PL"/>
              </w:rPr>
              <w:t>Wydatki ogółem</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100</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100</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100</w:t>
            </w:r>
          </w:p>
        </w:tc>
      </w:tr>
      <w:tr w:rsidR="00E330A6" w:rsidRPr="00E330A6" w:rsidTr="00E330A6">
        <w:trPr>
          <w:trHeight w:val="300"/>
        </w:trPr>
        <w:tc>
          <w:tcPr>
            <w:tcW w:w="3300" w:type="dxa"/>
            <w:tcBorders>
              <w:top w:val="nil"/>
              <w:left w:val="single" w:sz="4" w:space="0" w:color="auto"/>
              <w:bottom w:val="single" w:sz="4" w:space="0" w:color="auto"/>
              <w:right w:val="single" w:sz="4" w:space="0" w:color="auto"/>
            </w:tcBorders>
            <w:shd w:val="clear" w:color="000000" w:fill="EBF1DE"/>
            <w:noWrap/>
            <w:vAlign w:val="bottom"/>
            <w:hideMark/>
          </w:tcPr>
          <w:p w:rsidR="00E330A6" w:rsidRPr="00E330A6" w:rsidRDefault="00E330A6" w:rsidP="00E330A6">
            <w:pPr>
              <w:spacing w:after="0" w:line="240" w:lineRule="auto"/>
              <w:rPr>
                <w:rFonts w:eastAsia="Times New Roman"/>
                <w:color w:val="000000"/>
                <w:lang w:eastAsia="pl-PL"/>
              </w:rPr>
            </w:pPr>
            <w:r w:rsidRPr="00E330A6">
              <w:rPr>
                <w:rFonts w:eastAsia="Times New Roman"/>
                <w:color w:val="000000"/>
                <w:lang w:eastAsia="pl-PL"/>
              </w:rPr>
              <w:t>Rolnictwo i łowiectwo</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0,6</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0,7</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0,8</w:t>
            </w:r>
          </w:p>
        </w:tc>
      </w:tr>
      <w:tr w:rsidR="00E330A6" w:rsidRPr="00E330A6" w:rsidTr="00E330A6">
        <w:trPr>
          <w:trHeight w:val="300"/>
        </w:trPr>
        <w:tc>
          <w:tcPr>
            <w:tcW w:w="3300" w:type="dxa"/>
            <w:tcBorders>
              <w:top w:val="nil"/>
              <w:left w:val="single" w:sz="4" w:space="0" w:color="auto"/>
              <w:bottom w:val="single" w:sz="4" w:space="0" w:color="auto"/>
              <w:right w:val="single" w:sz="4" w:space="0" w:color="auto"/>
            </w:tcBorders>
            <w:shd w:val="clear" w:color="000000" w:fill="EBF1DE"/>
            <w:noWrap/>
            <w:vAlign w:val="bottom"/>
            <w:hideMark/>
          </w:tcPr>
          <w:p w:rsidR="00E330A6" w:rsidRPr="00E330A6" w:rsidRDefault="00E330A6" w:rsidP="00E330A6">
            <w:pPr>
              <w:spacing w:after="0" w:line="240" w:lineRule="auto"/>
              <w:rPr>
                <w:rFonts w:eastAsia="Times New Roman"/>
                <w:color w:val="000000"/>
                <w:lang w:eastAsia="pl-PL"/>
              </w:rPr>
            </w:pPr>
            <w:r w:rsidRPr="00E330A6">
              <w:rPr>
                <w:rFonts w:eastAsia="Times New Roman"/>
                <w:color w:val="000000"/>
                <w:lang w:eastAsia="pl-PL"/>
              </w:rPr>
              <w:t>Transport i łączność</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7,9</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6,2</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1,9</w:t>
            </w:r>
          </w:p>
        </w:tc>
      </w:tr>
      <w:tr w:rsidR="00E330A6" w:rsidRPr="00E330A6" w:rsidTr="00E330A6">
        <w:trPr>
          <w:trHeight w:val="300"/>
        </w:trPr>
        <w:tc>
          <w:tcPr>
            <w:tcW w:w="3300" w:type="dxa"/>
            <w:tcBorders>
              <w:top w:val="nil"/>
              <w:left w:val="single" w:sz="4" w:space="0" w:color="auto"/>
              <w:bottom w:val="single" w:sz="4" w:space="0" w:color="auto"/>
              <w:right w:val="single" w:sz="4" w:space="0" w:color="auto"/>
            </w:tcBorders>
            <w:shd w:val="clear" w:color="000000" w:fill="EBF1DE"/>
            <w:noWrap/>
            <w:vAlign w:val="bottom"/>
            <w:hideMark/>
          </w:tcPr>
          <w:p w:rsidR="00E330A6" w:rsidRPr="00E330A6" w:rsidRDefault="00E330A6" w:rsidP="00E330A6">
            <w:pPr>
              <w:spacing w:after="0" w:line="240" w:lineRule="auto"/>
              <w:rPr>
                <w:rFonts w:eastAsia="Times New Roman"/>
                <w:color w:val="000000"/>
                <w:lang w:eastAsia="pl-PL"/>
              </w:rPr>
            </w:pPr>
            <w:r w:rsidRPr="00E330A6">
              <w:rPr>
                <w:rFonts w:eastAsia="Times New Roman"/>
                <w:color w:val="000000"/>
                <w:lang w:eastAsia="pl-PL"/>
              </w:rPr>
              <w:t>Gospodarka mieszkaniowa</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1</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2,7</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2,4</w:t>
            </w:r>
          </w:p>
        </w:tc>
      </w:tr>
      <w:tr w:rsidR="00E330A6" w:rsidRPr="00E330A6" w:rsidTr="00E330A6">
        <w:trPr>
          <w:trHeight w:val="300"/>
        </w:trPr>
        <w:tc>
          <w:tcPr>
            <w:tcW w:w="3300" w:type="dxa"/>
            <w:tcBorders>
              <w:top w:val="nil"/>
              <w:left w:val="single" w:sz="4" w:space="0" w:color="auto"/>
              <w:bottom w:val="single" w:sz="4" w:space="0" w:color="auto"/>
              <w:right w:val="single" w:sz="4" w:space="0" w:color="auto"/>
            </w:tcBorders>
            <w:shd w:val="clear" w:color="000000" w:fill="EBF1DE"/>
            <w:noWrap/>
            <w:vAlign w:val="bottom"/>
            <w:hideMark/>
          </w:tcPr>
          <w:p w:rsidR="00E330A6" w:rsidRPr="00E330A6" w:rsidRDefault="00E330A6" w:rsidP="00E330A6">
            <w:pPr>
              <w:spacing w:after="0" w:line="240" w:lineRule="auto"/>
              <w:rPr>
                <w:rFonts w:eastAsia="Times New Roman"/>
                <w:color w:val="000000"/>
                <w:lang w:eastAsia="pl-PL"/>
              </w:rPr>
            </w:pPr>
            <w:r w:rsidRPr="00E330A6">
              <w:rPr>
                <w:rFonts w:eastAsia="Times New Roman"/>
                <w:color w:val="000000"/>
                <w:lang w:eastAsia="pl-PL"/>
              </w:rPr>
              <w:t>Administracja publiczna</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9,2</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10,8</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11,3</w:t>
            </w:r>
          </w:p>
        </w:tc>
      </w:tr>
      <w:tr w:rsidR="00E330A6" w:rsidRPr="00E330A6" w:rsidTr="00E330A6">
        <w:trPr>
          <w:trHeight w:val="660"/>
        </w:trPr>
        <w:tc>
          <w:tcPr>
            <w:tcW w:w="3300" w:type="dxa"/>
            <w:tcBorders>
              <w:top w:val="nil"/>
              <w:left w:val="single" w:sz="4" w:space="0" w:color="auto"/>
              <w:bottom w:val="single" w:sz="4" w:space="0" w:color="auto"/>
              <w:right w:val="single" w:sz="4" w:space="0" w:color="auto"/>
            </w:tcBorders>
            <w:shd w:val="clear" w:color="000000" w:fill="EBF1DE"/>
            <w:vAlign w:val="bottom"/>
            <w:hideMark/>
          </w:tcPr>
          <w:p w:rsidR="00E330A6" w:rsidRPr="00E330A6" w:rsidRDefault="00E330A6" w:rsidP="00E330A6">
            <w:pPr>
              <w:spacing w:after="0" w:line="240" w:lineRule="auto"/>
              <w:rPr>
                <w:rFonts w:eastAsia="Times New Roman"/>
                <w:color w:val="000000"/>
                <w:lang w:eastAsia="pl-PL"/>
              </w:rPr>
            </w:pPr>
            <w:r w:rsidRPr="00E330A6">
              <w:rPr>
                <w:rFonts w:eastAsia="Times New Roman"/>
                <w:color w:val="000000"/>
                <w:lang w:eastAsia="pl-PL"/>
              </w:rPr>
              <w:t>Bezpieczeństwo publiczne i ochrona przeciwpożarowa</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3,2</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1</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0,7</w:t>
            </w:r>
          </w:p>
        </w:tc>
      </w:tr>
      <w:tr w:rsidR="00E330A6" w:rsidRPr="00E330A6" w:rsidTr="00E330A6">
        <w:trPr>
          <w:trHeight w:val="300"/>
        </w:trPr>
        <w:tc>
          <w:tcPr>
            <w:tcW w:w="3300" w:type="dxa"/>
            <w:tcBorders>
              <w:top w:val="nil"/>
              <w:left w:val="single" w:sz="4" w:space="0" w:color="auto"/>
              <w:bottom w:val="single" w:sz="4" w:space="0" w:color="auto"/>
              <w:right w:val="single" w:sz="4" w:space="0" w:color="auto"/>
            </w:tcBorders>
            <w:shd w:val="clear" w:color="000000" w:fill="EBF1DE"/>
            <w:noWrap/>
            <w:vAlign w:val="bottom"/>
            <w:hideMark/>
          </w:tcPr>
          <w:p w:rsidR="00E330A6" w:rsidRPr="00E330A6" w:rsidRDefault="00E330A6" w:rsidP="00E330A6">
            <w:pPr>
              <w:spacing w:after="0" w:line="240" w:lineRule="auto"/>
              <w:rPr>
                <w:rFonts w:eastAsia="Times New Roman"/>
                <w:color w:val="000000"/>
                <w:lang w:eastAsia="pl-PL"/>
              </w:rPr>
            </w:pPr>
            <w:r w:rsidRPr="00E330A6">
              <w:rPr>
                <w:rFonts w:eastAsia="Times New Roman"/>
                <w:color w:val="000000"/>
                <w:lang w:eastAsia="pl-PL"/>
              </w:rPr>
              <w:t>Różne rozliczenia</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 xml:space="preserve"> -</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 xml:space="preserve"> -</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 xml:space="preserve"> -</w:t>
            </w:r>
          </w:p>
        </w:tc>
      </w:tr>
      <w:tr w:rsidR="00E330A6" w:rsidRPr="00E330A6" w:rsidTr="00E330A6">
        <w:trPr>
          <w:trHeight w:val="300"/>
        </w:trPr>
        <w:tc>
          <w:tcPr>
            <w:tcW w:w="3300" w:type="dxa"/>
            <w:tcBorders>
              <w:top w:val="nil"/>
              <w:left w:val="single" w:sz="4" w:space="0" w:color="auto"/>
              <w:bottom w:val="single" w:sz="4" w:space="0" w:color="auto"/>
              <w:right w:val="single" w:sz="4" w:space="0" w:color="auto"/>
            </w:tcBorders>
            <w:shd w:val="clear" w:color="000000" w:fill="EBF1DE"/>
            <w:noWrap/>
            <w:vAlign w:val="bottom"/>
            <w:hideMark/>
          </w:tcPr>
          <w:p w:rsidR="00E330A6" w:rsidRPr="00E330A6" w:rsidRDefault="00E330A6" w:rsidP="00E330A6">
            <w:pPr>
              <w:spacing w:after="0" w:line="240" w:lineRule="auto"/>
              <w:rPr>
                <w:rFonts w:eastAsia="Times New Roman"/>
                <w:color w:val="000000"/>
                <w:lang w:eastAsia="pl-PL"/>
              </w:rPr>
            </w:pPr>
            <w:r w:rsidRPr="00E330A6">
              <w:rPr>
                <w:rFonts w:eastAsia="Times New Roman"/>
                <w:color w:val="000000"/>
                <w:lang w:eastAsia="pl-PL"/>
              </w:rPr>
              <w:t>Oświata i wychowanie</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37</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43,9</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45,8</w:t>
            </w:r>
          </w:p>
        </w:tc>
      </w:tr>
      <w:tr w:rsidR="00E330A6" w:rsidRPr="00E330A6" w:rsidTr="00E330A6">
        <w:trPr>
          <w:trHeight w:val="615"/>
        </w:trPr>
        <w:tc>
          <w:tcPr>
            <w:tcW w:w="3300" w:type="dxa"/>
            <w:tcBorders>
              <w:top w:val="nil"/>
              <w:left w:val="single" w:sz="4" w:space="0" w:color="auto"/>
              <w:bottom w:val="single" w:sz="4" w:space="0" w:color="auto"/>
              <w:right w:val="single" w:sz="4" w:space="0" w:color="auto"/>
            </w:tcBorders>
            <w:shd w:val="clear" w:color="000000" w:fill="EBF1DE"/>
            <w:vAlign w:val="bottom"/>
            <w:hideMark/>
          </w:tcPr>
          <w:p w:rsidR="00E330A6" w:rsidRPr="00E330A6" w:rsidRDefault="00E330A6" w:rsidP="00E330A6">
            <w:pPr>
              <w:spacing w:after="0" w:line="240" w:lineRule="auto"/>
              <w:rPr>
                <w:rFonts w:eastAsia="Times New Roman"/>
                <w:color w:val="000000"/>
                <w:lang w:eastAsia="pl-PL"/>
              </w:rPr>
            </w:pPr>
            <w:r w:rsidRPr="00E330A6">
              <w:rPr>
                <w:rFonts w:eastAsia="Times New Roman"/>
                <w:color w:val="000000"/>
                <w:lang w:eastAsia="pl-PL"/>
              </w:rPr>
              <w:lastRenderedPageBreak/>
              <w:t>Pomoc społeczna i pozostałe zadania w zakresie polityki społ.</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19,6</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20,7</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21,4</w:t>
            </w:r>
          </w:p>
        </w:tc>
      </w:tr>
      <w:tr w:rsidR="00E330A6" w:rsidRPr="00E330A6" w:rsidTr="00E330A6">
        <w:trPr>
          <w:trHeight w:val="300"/>
        </w:trPr>
        <w:tc>
          <w:tcPr>
            <w:tcW w:w="3300" w:type="dxa"/>
            <w:tcBorders>
              <w:top w:val="nil"/>
              <w:left w:val="single" w:sz="4" w:space="0" w:color="auto"/>
              <w:bottom w:val="single" w:sz="4" w:space="0" w:color="auto"/>
              <w:right w:val="single" w:sz="4" w:space="0" w:color="auto"/>
            </w:tcBorders>
            <w:shd w:val="clear" w:color="000000" w:fill="EBF1DE"/>
            <w:noWrap/>
            <w:vAlign w:val="bottom"/>
            <w:hideMark/>
          </w:tcPr>
          <w:p w:rsidR="00E330A6" w:rsidRPr="00E330A6" w:rsidRDefault="00E330A6" w:rsidP="00E330A6">
            <w:pPr>
              <w:spacing w:after="0" w:line="240" w:lineRule="auto"/>
              <w:rPr>
                <w:rFonts w:eastAsia="Times New Roman"/>
                <w:color w:val="000000"/>
                <w:lang w:eastAsia="pl-PL"/>
              </w:rPr>
            </w:pPr>
            <w:r w:rsidRPr="00E330A6">
              <w:rPr>
                <w:rFonts w:eastAsia="Times New Roman"/>
                <w:color w:val="000000"/>
                <w:lang w:eastAsia="pl-PL"/>
              </w:rPr>
              <w:t>Edukacyjna opieka wychowawcza</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0,9</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1,5</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1</w:t>
            </w:r>
          </w:p>
        </w:tc>
      </w:tr>
      <w:tr w:rsidR="00E330A6" w:rsidRPr="00E330A6" w:rsidTr="00E330A6">
        <w:trPr>
          <w:trHeight w:val="600"/>
        </w:trPr>
        <w:tc>
          <w:tcPr>
            <w:tcW w:w="3300" w:type="dxa"/>
            <w:tcBorders>
              <w:top w:val="nil"/>
              <w:left w:val="single" w:sz="4" w:space="0" w:color="auto"/>
              <w:bottom w:val="single" w:sz="4" w:space="0" w:color="auto"/>
              <w:right w:val="single" w:sz="4" w:space="0" w:color="auto"/>
            </w:tcBorders>
            <w:shd w:val="clear" w:color="000000" w:fill="EBF1DE"/>
            <w:vAlign w:val="bottom"/>
            <w:hideMark/>
          </w:tcPr>
          <w:p w:rsidR="00E330A6" w:rsidRPr="00E330A6" w:rsidRDefault="00E330A6" w:rsidP="00E330A6">
            <w:pPr>
              <w:spacing w:after="0" w:line="240" w:lineRule="auto"/>
              <w:rPr>
                <w:rFonts w:eastAsia="Times New Roman"/>
                <w:color w:val="000000"/>
                <w:lang w:eastAsia="pl-PL"/>
              </w:rPr>
            </w:pPr>
            <w:r w:rsidRPr="00E330A6">
              <w:rPr>
                <w:rFonts w:eastAsia="Times New Roman"/>
                <w:color w:val="000000"/>
                <w:lang w:eastAsia="pl-PL"/>
              </w:rPr>
              <w:t>Gospodarka komunalna i ochrona środowiska</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17,6</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7,1</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4,8</w:t>
            </w:r>
          </w:p>
        </w:tc>
      </w:tr>
      <w:tr w:rsidR="00E330A6" w:rsidRPr="00E330A6" w:rsidTr="00E330A6">
        <w:trPr>
          <w:trHeight w:val="600"/>
        </w:trPr>
        <w:tc>
          <w:tcPr>
            <w:tcW w:w="3300" w:type="dxa"/>
            <w:tcBorders>
              <w:top w:val="nil"/>
              <w:left w:val="single" w:sz="4" w:space="0" w:color="auto"/>
              <w:bottom w:val="single" w:sz="4" w:space="0" w:color="auto"/>
              <w:right w:val="single" w:sz="4" w:space="0" w:color="auto"/>
            </w:tcBorders>
            <w:shd w:val="clear" w:color="000000" w:fill="EBF1DE"/>
            <w:vAlign w:val="bottom"/>
            <w:hideMark/>
          </w:tcPr>
          <w:p w:rsidR="00E330A6" w:rsidRPr="00E330A6" w:rsidRDefault="00E330A6" w:rsidP="00E330A6">
            <w:pPr>
              <w:spacing w:after="0" w:line="240" w:lineRule="auto"/>
              <w:rPr>
                <w:rFonts w:eastAsia="Times New Roman"/>
                <w:color w:val="000000"/>
                <w:lang w:eastAsia="pl-PL"/>
              </w:rPr>
            </w:pPr>
            <w:r w:rsidRPr="00E330A6">
              <w:rPr>
                <w:rFonts w:eastAsia="Times New Roman"/>
                <w:color w:val="000000"/>
                <w:lang w:eastAsia="pl-PL"/>
              </w:rPr>
              <w:t>Kultura i ochrona dziedzictwa narodowego</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0,6</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0,7</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0,8</w:t>
            </w:r>
          </w:p>
        </w:tc>
      </w:tr>
      <w:tr w:rsidR="00E330A6" w:rsidRPr="00E330A6" w:rsidTr="00E330A6">
        <w:trPr>
          <w:trHeight w:val="300"/>
        </w:trPr>
        <w:tc>
          <w:tcPr>
            <w:tcW w:w="3300" w:type="dxa"/>
            <w:tcBorders>
              <w:top w:val="nil"/>
              <w:left w:val="single" w:sz="4" w:space="0" w:color="auto"/>
              <w:bottom w:val="single" w:sz="4" w:space="0" w:color="auto"/>
              <w:right w:val="single" w:sz="4" w:space="0" w:color="auto"/>
            </w:tcBorders>
            <w:shd w:val="clear" w:color="000000" w:fill="EBF1DE"/>
            <w:vAlign w:val="bottom"/>
            <w:hideMark/>
          </w:tcPr>
          <w:p w:rsidR="00E330A6" w:rsidRPr="00E330A6" w:rsidRDefault="00E330A6" w:rsidP="00E330A6">
            <w:pPr>
              <w:spacing w:after="0" w:line="240" w:lineRule="auto"/>
              <w:rPr>
                <w:rFonts w:eastAsia="Times New Roman"/>
                <w:color w:val="000000"/>
                <w:lang w:eastAsia="pl-PL"/>
              </w:rPr>
            </w:pPr>
            <w:r w:rsidRPr="00E330A6">
              <w:rPr>
                <w:rFonts w:eastAsia="Times New Roman"/>
                <w:color w:val="000000"/>
                <w:lang w:eastAsia="pl-PL"/>
              </w:rPr>
              <w:t>Kultura fizyczna</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0,6</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2</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5,3</w:t>
            </w:r>
          </w:p>
        </w:tc>
      </w:tr>
      <w:tr w:rsidR="00E330A6" w:rsidRPr="00E330A6" w:rsidTr="00E330A6">
        <w:trPr>
          <w:trHeight w:val="405"/>
        </w:trPr>
        <w:tc>
          <w:tcPr>
            <w:tcW w:w="3300" w:type="dxa"/>
            <w:tcBorders>
              <w:top w:val="nil"/>
              <w:left w:val="single" w:sz="4" w:space="0" w:color="auto"/>
              <w:bottom w:val="single" w:sz="4" w:space="0" w:color="auto"/>
              <w:right w:val="single" w:sz="4" w:space="0" w:color="auto"/>
            </w:tcBorders>
            <w:shd w:val="clear" w:color="000000" w:fill="EBF1DE"/>
            <w:vAlign w:val="bottom"/>
            <w:hideMark/>
          </w:tcPr>
          <w:p w:rsidR="00E330A6" w:rsidRPr="00E330A6" w:rsidRDefault="00E330A6" w:rsidP="00E330A6">
            <w:pPr>
              <w:spacing w:after="0" w:line="240" w:lineRule="auto"/>
              <w:rPr>
                <w:rFonts w:eastAsia="Times New Roman"/>
                <w:color w:val="000000"/>
                <w:lang w:eastAsia="pl-PL"/>
              </w:rPr>
            </w:pPr>
            <w:r w:rsidRPr="00E330A6">
              <w:rPr>
                <w:rFonts w:eastAsia="Times New Roman"/>
                <w:color w:val="000000"/>
                <w:lang w:eastAsia="pl-PL"/>
              </w:rPr>
              <w:t>Działalność usługowa</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0,1</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0,1</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0,1</w:t>
            </w:r>
          </w:p>
        </w:tc>
      </w:tr>
      <w:tr w:rsidR="00E330A6" w:rsidRPr="00E330A6" w:rsidTr="00E330A6">
        <w:trPr>
          <w:trHeight w:val="405"/>
        </w:trPr>
        <w:tc>
          <w:tcPr>
            <w:tcW w:w="3300" w:type="dxa"/>
            <w:tcBorders>
              <w:top w:val="nil"/>
              <w:left w:val="single" w:sz="4" w:space="0" w:color="auto"/>
              <w:bottom w:val="single" w:sz="4" w:space="0" w:color="auto"/>
              <w:right w:val="single" w:sz="4" w:space="0" w:color="auto"/>
            </w:tcBorders>
            <w:shd w:val="clear" w:color="000000" w:fill="EBF1DE"/>
            <w:vAlign w:val="bottom"/>
            <w:hideMark/>
          </w:tcPr>
          <w:p w:rsidR="00E330A6" w:rsidRPr="00E330A6" w:rsidRDefault="00E330A6" w:rsidP="00E330A6">
            <w:pPr>
              <w:spacing w:after="0" w:line="240" w:lineRule="auto"/>
              <w:rPr>
                <w:rFonts w:eastAsia="Times New Roman"/>
                <w:color w:val="000000"/>
                <w:lang w:eastAsia="pl-PL"/>
              </w:rPr>
            </w:pPr>
            <w:r w:rsidRPr="00E330A6">
              <w:rPr>
                <w:rFonts w:eastAsia="Times New Roman"/>
                <w:color w:val="000000"/>
                <w:lang w:eastAsia="pl-PL"/>
              </w:rPr>
              <w:t>Ochrona zdrowia</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0,2</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0,3</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0,3</w:t>
            </w:r>
          </w:p>
        </w:tc>
      </w:tr>
      <w:tr w:rsidR="00E330A6" w:rsidRPr="00E330A6" w:rsidTr="00E330A6">
        <w:trPr>
          <w:trHeight w:val="300"/>
        </w:trPr>
        <w:tc>
          <w:tcPr>
            <w:tcW w:w="3300" w:type="dxa"/>
            <w:tcBorders>
              <w:top w:val="nil"/>
              <w:left w:val="single" w:sz="4" w:space="0" w:color="auto"/>
              <w:bottom w:val="single" w:sz="4" w:space="0" w:color="auto"/>
              <w:right w:val="single" w:sz="4" w:space="0" w:color="auto"/>
            </w:tcBorders>
            <w:shd w:val="clear" w:color="000000" w:fill="EBF1DE"/>
            <w:vAlign w:val="bottom"/>
            <w:hideMark/>
          </w:tcPr>
          <w:p w:rsidR="00E330A6" w:rsidRPr="00E330A6" w:rsidRDefault="00E330A6" w:rsidP="00E330A6">
            <w:pPr>
              <w:spacing w:after="0" w:line="240" w:lineRule="auto"/>
              <w:rPr>
                <w:rFonts w:eastAsia="Times New Roman"/>
                <w:color w:val="000000"/>
                <w:lang w:eastAsia="pl-PL"/>
              </w:rPr>
            </w:pPr>
            <w:r w:rsidRPr="00E330A6">
              <w:rPr>
                <w:rFonts w:eastAsia="Times New Roman"/>
                <w:color w:val="000000"/>
                <w:lang w:eastAsia="pl-PL"/>
              </w:rPr>
              <w:t>Pozostałe</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1,4</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2,2</w:t>
            </w:r>
          </w:p>
        </w:tc>
        <w:tc>
          <w:tcPr>
            <w:tcW w:w="960" w:type="dxa"/>
            <w:tcBorders>
              <w:top w:val="nil"/>
              <w:left w:val="nil"/>
              <w:bottom w:val="single" w:sz="4" w:space="0" w:color="auto"/>
              <w:right w:val="single" w:sz="4" w:space="0" w:color="auto"/>
            </w:tcBorders>
            <w:shd w:val="clear" w:color="000000" w:fill="FDE9D9"/>
            <w:noWrap/>
            <w:vAlign w:val="bottom"/>
            <w:hideMark/>
          </w:tcPr>
          <w:p w:rsidR="00E330A6" w:rsidRPr="00E330A6" w:rsidRDefault="00E330A6" w:rsidP="00E330A6">
            <w:pPr>
              <w:spacing w:after="0" w:line="240" w:lineRule="auto"/>
              <w:jc w:val="right"/>
              <w:rPr>
                <w:rFonts w:eastAsia="Times New Roman"/>
                <w:color w:val="000000"/>
                <w:lang w:eastAsia="pl-PL"/>
              </w:rPr>
            </w:pPr>
            <w:r w:rsidRPr="00E330A6">
              <w:rPr>
                <w:rFonts w:eastAsia="Times New Roman"/>
                <w:color w:val="000000"/>
                <w:lang w:eastAsia="pl-PL"/>
              </w:rPr>
              <w:t>3,5</w:t>
            </w:r>
          </w:p>
        </w:tc>
      </w:tr>
    </w:tbl>
    <w:p w:rsidR="004E32AD" w:rsidRDefault="00D416C0" w:rsidP="001878A8">
      <w:pPr>
        <w:pStyle w:val="Akapitzlist"/>
        <w:ind w:left="0" w:firstLine="708"/>
        <w:jc w:val="both"/>
      </w:pPr>
      <w:r>
        <w:t>Źródło: Opracowanie własne na podstawie Statystycznego Vademecum Samorządowca 2014.</w:t>
      </w:r>
    </w:p>
    <w:p w:rsidR="004E32AD" w:rsidRPr="00D416C0" w:rsidRDefault="004E32AD" w:rsidP="004E32AD">
      <w:pPr>
        <w:pStyle w:val="Akapitzlist"/>
        <w:ind w:left="0" w:firstLine="709"/>
        <w:jc w:val="both"/>
        <w:rPr>
          <w:sz w:val="24"/>
          <w:szCs w:val="24"/>
        </w:rPr>
      </w:pPr>
      <w:r>
        <w:rPr>
          <w:sz w:val="24"/>
          <w:szCs w:val="24"/>
        </w:rPr>
        <w:t>Podsumowując ten rozdział należy podkreślić</w:t>
      </w:r>
      <w:r w:rsidRPr="00D416C0">
        <w:rPr>
          <w:sz w:val="24"/>
          <w:szCs w:val="24"/>
        </w:rPr>
        <w:t>, iż Gmina prowadzi racjonalną gospodarkę finansow</w:t>
      </w:r>
      <w:r>
        <w:rPr>
          <w:sz w:val="24"/>
          <w:szCs w:val="24"/>
        </w:rPr>
        <w:t>ą. Poziom</w:t>
      </w:r>
      <w:r w:rsidRPr="00D416C0">
        <w:rPr>
          <w:sz w:val="24"/>
          <w:szCs w:val="24"/>
        </w:rPr>
        <w:t xml:space="preserve"> wydatków nie odbiega znacząco od poziomu dochodów. </w:t>
      </w:r>
      <w:r>
        <w:rPr>
          <w:sz w:val="24"/>
          <w:szCs w:val="24"/>
        </w:rPr>
        <w:t>Dobrze prowadzona gospodarka finansowa stanowi podstawę</w:t>
      </w:r>
      <w:r w:rsidRPr="00D416C0">
        <w:rPr>
          <w:sz w:val="24"/>
          <w:szCs w:val="24"/>
        </w:rPr>
        <w:t xml:space="preserve"> do absorpcji środków z U</w:t>
      </w:r>
      <w:r>
        <w:rPr>
          <w:sz w:val="24"/>
          <w:szCs w:val="24"/>
        </w:rPr>
        <w:t>nii Europejskiej</w:t>
      </w:r>
      <w:r w:rsidRPr="00D416C0">
        <w:rPr>
          <w:sz w:val="24"/>
          <w:szCs w:val="24"/>
        </w:rPr>
        <w:t xml:space="preserve"> i realizacji wielu sprzyjających rozwojowi Gminy inwestycji.</w:t>
      </w:r>
    </w:p>
    <w:p w:rsidR="00B40A09" w:rsidRDefault="00D416C0" w:rsidP="005A4156">
      <w:pPr>
        <w:pStyle w:val="Akapitzlist"/>
        <w:ind w:left="0" w:firstLine="709"/>
        <w:jc w:val="both"/>
        <w:rPr>
          <w:sz w:val="24"/>
          <w:szCs w:val="24"/>
        </w:rPr>
      </w:pPr>
      <w:r w:rsidRPr="003C1248">
        <w:rPr>
          <w:sz w:val="24"/>
          <w:szCs w:val="24"/>
        </w:rPr>
        <w:t xml:space="preserve"> </w:t>
      </w:r>
      <w:bookmarkStart w:id="21" w:name="_Toc435121346"/>
    </w:p>
    <w:p w:rsidR="005A4156" w:rsidRDefault="00B40A09" w:rsidP="005A4156">
      <w:pPr>
        <w:pStyle w:val="Akapitzlist"/>
        <w:ind w:left="0" w:firstLine="709"/>
        <w:jc w:val="both"/>
        <w:rPr>
          <w:sz w:val="24"/>
          <w:szCs w:val="24"/>
        </w:rPr>
      </w:pPr>
      <w:r>
        <w:rPr>
          <w:sz w:val="24"/>
          <w:szCs w:val="24"/>
        </w:rPr>
        <w:br w:type="page"/>
      </w:r>
    </w:p>
    <w:p w:rsidR="006E6A9E" w:rsidRPr="006E6A9E" w:rsidRDefault="006E6A9E" w:rsidP="006E6A9E">
      <w:pPr>
        <w:pStyle w:val="Nagwek2"/>
        <w:rPr>
          <w:rFonts w:ascii="Calibri" w:hAnsi="Calibri" w:cs="Calibri"/>
          <w:sz w:val="28"/>
          <w:szCs w:val="28"/>
        </w:rPr>
      </w:pPr>
      <w:bookmarkStart w:id="22" w:name="_Toc437808278"/>
      <w:bookmarkStart w:id="23" w:name="_Toc441431522"/>
      <w:r w:rsidRPr="006E6A9E">
        <w:rPr>
          <w:rFonts w:ascii="Calibri" w:hAnsi="Calibri" w:cs="Calibri"/>
          <w:sz w:val="28"/>
          <w:szCs w:val="28"/>
        </w:rPr>
        <w:lastRenderedPageBreak/>
        <w:t>1.10 Zrealizowane in</w:t>
      </w:r>
      <w:r>
        <w:rPr>
          <w:rFonts w:ascii="Calibri" w:hAnsi="Calibri" w:cs="Calibri"/>
          <w:sz w:val="28"/>
          <w:szCs w:val="28"/>
        </w:rPr>
        <w:t>westycje w latach 2008</w:t>
      </w:r>
      <w:r w:rsidRPr="006E6A9E">
        <w:rPr>
          <w:rFonts w:ascii="Calibri" w:hAnsi="Calibri" w:cs="Calibri"/>
          <w:sz w:val="28"/>
          <w:szCs w:val="28"/>
        </w:rPr>
        <w:t>-2014</w:t>
      </w:r>
      <w:bookmarkEnd w:id="22"/>
      <w:bookmarkEnd w:id="23"/>
    </w:p>
    <w:p w:rsidR="006E6A9E" w:rsidRDefault="006E6A9E" w:rsidP="006E6A9E">
      <w:pPr>
        <w:spacing w:after="0"/>
        <w:ind w:firstLine="708"/>
        <w:jc w:val="both"/>
        <w:rPr>
          <w:sz w:val="24"/>
          <w:szCs w:val="24"/>
        </w:rPr>
      </w:pPr>
      <w:r w:rsidRPr="00060E42">
        <w:rPr>
          <w:sz w:val="24"/>
          <w:szCs w:val="24"/>
        </w:rPr>
        <w:t>W</w:t>
      </w:r>
      <w:r>
        <w:rPr>
          <w:sz w:val="24"/>
          <w:szCs w:val="24"/>
        </w:rPr>
        <w:t xml:space="preserve"> latach 2010 - 2014 na terenie Gminy Przeworsk</w:t>
      </w:r>
      <w:r w:rsidRPr="00060E42">
        <w:rPr>
          <w:sz w:val="24"/>
          <w:szCs w:val="24"/>
        </w:rPr>
        <w:t xml:space="preserve"> zrealizowano szereg inwestycji </w:t>
      </w:r>
      <w:r w:rsidRPr="00903E9C">
        <w:rPr>
          <w:sz w:val="24"/>
          <w:szCs w:val="24"/>
        </w:rPr>
        <w:t>służących rozwojowi Gminy. Były to przedsięwzięcia w zakresie infrastruktury drogowej,</w:t>
      </w:r>
      <w:r>
        <w:rPr>
          <w:sz w:val="24"/>
          <w:szCs w:val="24"/>
        </w:rPr>
        <w:t xml:space="preserve"> rekreacji i sportu, turystyki</w:t>
      </w:r>
      <w:r w:rsidRPr="00903E9C">
        <w:rPr>
          <w:sz w:val="24"/>
          <w:szCs w:val="24"/>
        </w:rPr>
        <w:t>,</w:t>
      </w:r>
      <w:r w:rsidRPr="00903E9C">
        <w:rPr>
          <w:b/>
          <w:sz w:val="24"/>
          <w:szCs w:val="24"/>
        </w:rPr>
        <w:t xml:space="preserve"> </w:t>
      </w:r>
      <w:r w:rsidRPr="00903E9C">
        <w:rPr>
          <w:sz w:val="24"/>
          <w:szCs w:val="24"/>
        </w:rPr>
        <w:t xml:space="preserve">inwestycji w sferę kulturalną, społeczną i integracyjną, </w:t>
      </w:r>
      <w:r>
        <w:rPr>
          <w:sz w:val="24"/>
          <w:szCs w:val="24"/>
        </w:rPr>
        <w:t xml:space="preserve">oraz inwestycji w zakresie </w:t>
      </w:r>
      <w:r w:rsidRPr="00903E9C">
        <w:rPr>
          <w:sz w:val="24"/>
          <w:szCs w:val="24"/>
        </w:rPr>
        <w:t>infrastruktury techni</w:t>
      </w:r>
      <w:r>
        <w:rPr>
          <w:sz w:val="24"/>
          <w:szCs w:val="24"/>
        </w:rPr>
        <w:t>cznej</w:t>
      </w:r>
      <w:r w:rsidRPr="00903E9C">
        <w:rPr>
          <w:sz w:val="24"/>
          <w:szCs w:val="24"/>
        </w:rPr>
        <w:t>.</w:t>
      </w:r>
      <w:r w:rsidRPr="00060E42">
        <w:rPr>
          <w:sz w:val="24"/>
          <w:szCs w:val="24"/>
        </w:rPr>
        <w:t xml:space="preserve"> Przedmiotowe inwestycje niewątpliwie przyczyniły się do poprawy warunków życia jak również wpłynęły pozytywnie na atrakcyjność Gminy na szczeblu regionalnym i krajowym.</w:t>
      </w:r>
    </w:p>
    <w:p w:rsidR="006E6A9E" w:rsidRPr="00B27DF4" w:rsidRDefault="006E6A9E" w:rsidP="006E6A9E">
      <w:pPr>
        <w:spacing w:after="0"/>
        <w:ind w:firstLine="708"/>
        <w:jc w:val="both"/>
        <w:rPr>
          <w:b/>
          <w:sz w:val="24"/>
          <w:szCs w:val="24"/>
        </w:rPr>
      </w:pPr>
      <w:r w:rsidRPr="00060E42">
        <w:rPr>
          <w:sz w:val="24"/>
          <w:szCs w:val="24"/>
        </w:rPr>
        <w:t>Wieloletnie niedoinwestowanie inwestycji drogowych w połączeniu z rewolucyjnymi wręcz przemianami cywilizacyjnymi ostatnich lat w dziedzinie komunikacji spowodowało spiętrzenie potrzeb i oczekiwań społecznych kierowanych pod adresem władz lokalnych. W związku z tym, wychodząc naprzeciw potrzebom i oczekiwaniom społecznym, lokalny samorząd z powodzeniem realizował przedsię</w:t>
      </w:r>
      <w:r>
        <w:rPr>
          <w:sz w:val="24"/>
          <w:szCs w:val="24"/>
        </w:rPr>
        <w:t>wzięcia o charakterze drogowym</w:t>
      </w:r>
      <w:r w:rsidRPr="00060E42">
        <w:rPr>
          <w:sz w:val="24"/>
          <w:szCs w:val="24"/>
        </w:rPr>
        <w:t>.</w:t>
      </w:r>
    </w:p>
    <w:p w:rsidR="006E6A9E" w:rsidRPr="00060E42" w:rsidRDefault="006E6A9E" w:rsidP="006E6A9E">
      <w:pPr>
        <w:pStyle w:val="Akapitzlist"/>
        <w:spacing w:after="0"/>
        <w:ind w:left="0" w:firstLine="708"/>
        <w:jc w:val="both"/>
        <w:rPr>
          <w:rFonts w:eastAsia="Times New Roman"/>
          <w:color w:val="000000"/>
          <w:sz w:val="24"/>
          <w:szCs w:val="24"/>
          <w:lang w:eastAsia="pl-PL"/>
        </w:rPr>
      </w:pPr>
      <w:r w:rsidRPr="00060E42">
        <w:rPr>
          <w:rFonts w:eastAsia="Times New Roman"/>
          <w:color w:val="000000"/>
          <w:sz w:val="24"/>
          <w:szCs w:val="24"/>
          <w:lang w:eastAsia="pl-PL"/>
        </w:rPr>
        <w:t>Inwestycje w przedmi</w:t>
      </w:r>
      <w:r>
        <w:rPr>
          <w:rFonts w:eastAsia="Times New Roman"/>
          <w:color w:val="000000"/>
          <w:sz w:val="24"/>
          <w:szCs w:val="24"/>
          <w:lang w:eastAsia="pl-PL"/>
        </w:rPr>
        <w:t>otowym zakresie Gmina Przeworsk</w:t>
      </w:r>
      <w:r w:rsidRPr="00060E42">
        <w:rPr>
          <w:rFonts w:eastAsia="Times New Roman"/>
          <w:color w:val="000000"/>
          <w:sz w:val="24"/>
          <w:szCs w:val="24"/>
          <w:lang w:eastAsia="pl-PL"/>
        </w:rPr>
        <w:t xml:space="preserve"> finansowała zarówno ze</w:t>
      </w:r>
      <w:r>
        <w:rPr>
          <w:rFonts w:eastAsia="Times New Roman"/>
          <w:color w:val="000000"/>
          <w:sz w:val="24"/>
          <w:szCs w:val="24"/>
          <w:lang w:eastAsia="pl-PL"/>
        </w:rPr>
        <w:t> </w:t>
      </w:r>
      <w:r w:rsidRPr="00060E42">
        <w:rPr>
          <w:rFonts w:eastAsia="Times New Roman"/>
          <w:color w:val="000000"/>
          <w:sz w:val="24"/>
          <w:szCs w:val="24"/>
          <w:lang w:eastAsia="pl-PL"/>
        </w:rPr>
        <w:t>środków własnych jak również z dotacji pozyskiwanych z różnego rodzaju źródeł zewnętrznych, pochodzących m.in. z Programu Oper</w:t>
      </w:r>
      <w:r>
        <w:rPr>
          <w:rFonts w:eastAsia="Times New Roman"/>
          <w:color w:val="000000"/>
          <w:sz w:val="24"/>
          <w:szCs w:val="24"/>
          <w:lang w:eastAsia="pl-PL"/>
        </w:rPr>
        <w:t>acyjnego Województwa Podkarpackiego</w:t>
      </w:r>
      <w:r w:rsidRPr="00060E42">
        <w:rPr>
          <w:rFonts w:eastAsia="Times New Roman"/>
          <w:color w:val="000000"/>
          <w:sz w:val="24"/>
          <w:szCs w:val="24"/>
          <w:lang w:eastAsia="pl-PL"/>
        </w:rPr>
        <w:t xml:space="preserve"> na lata 2007-2013</w:t>
      </w:r>
      <w:r w:rsidRPr="00F11DB4">
        <w:rPr>
          <w:rFonts w:eastAsia="Times New Roman"/>
          <w:sz w:val="24"/>
          <w:szCs w:val="24"/>
          <w:lang w:eastAsia="pl-PL"/>
        </w:rPr>
        <w:t>, PROW</w:t>
      </w:r>
      <w:r>
        <w:rPr>
          <w:rFonts w:eastAsia="Times New Roman"/>
          <w:color w:val="000000"/>
          <w:sz w:val="24"/>
          <w:szCs w:val="24"/>
          <w:lang w:eastAsia="pl-PL"/>
        </w:rPr>
        <w:t xml:space="preserve"> na lata 2007-2013, Programu Operacyjnego Kapitał Ludzki</w:t>
      </w:r>
      <w:r w:rsidRPr="00060E42">
        <w:rPr>
          <w:rFonts w:eastAsia="Times New Roman"/>
          <w:color w:val="000000"/>
          <w:sz w:val="24"/>
          <w:szCs w:val="24"/>
          <w:lang w:eastAsia="pl-PL"/>
        </w:rPr>
        <w:t xml:space="preserve">. </w:t>
      </w:r>
    </w:p>
    <w:p w:rsidR="006E6A9E" w:rsidRDefault="006E6A9E" w:rsidP="006E6A9E">
      <w:pPr>
        <w:pStyle w:val="Akapitzlist"/>
        <w:spacing w:after="0"/>
        <w:ind w:left="0" w:firstLine="708"/>
        <w:jc w:val="both"/>
        <w:rPr>
          <w:rFonts w:eastAsia="Times New Roman"/>
          <w:color w:val="000000"/>
          <w:sz w:val="24"/>
          <w:szCs w:val="24"/>
          <w:lang w:eastAsia="pl-PL"/>
        </w:rPr>
      </w:pPr>
      <w:r w:rsidRPr="00060E42">
        <w:rPr>
          <w:rFonts w:eastAsia="Times New Roman"/>
          <w:color w:val="000000"/>
          <w:sz w:val="24"/>
          <w:szCs w:val="24"/>
          <w:lang w:eastAsia="pl-PL"/>
        </w:rPr>
        <w:t>Przedmiotowe inwestycje przyczyniły się do poprawy stanu dróg i ciągów komunikacyjnych, jak również wpłynęły na jakość, bezpieczeństwo, funkcjonalność i efektywność infrastruktury drogowej. Realizacja inwestycji z zakresu infrastruktury drogowej niewąt</w:t>
      </w:r>
      <w:r>
        <w:rPr>
          <w:rFonts w:eastAsia="Times New Roman"/>
          <w:color w:val="000000"/>
          <w:sz w:val="24"/>
          <w:szCs w:val="24"/>
          <w:lang w:eastAsia="pl-PL"/>
        </w:rPr>
        <w:t>pliwie przyczyniła się do</w:t>
      </w:r>
      <w:r w:rsidRPr="00060E42">
        <w:rPr>
          <w:rFonts w:eastAsia="Times New Roman"/>
          <w:color w:val="000000"/>
          <w:sz w:val="24"/>
          <w:szCs w:val="24"/>
          <w:lang w:eastAsia="pl-PL"/>
        </w:rPr>
        <w:t xml:space="preserve"> poprawy atrakcyjności gospodarczej, inwestycyjnej i turystycznej Gminy.</w:t>
      </w:r>
    </w:p>
    <w:p w:rsidR="006E6A9E" w:rsidRDefault="006E6A9E" w:rsidP="006E6A9E">
      <w:pPr>
        <w:pStyle w:val="Akapitzlist"/>
        <w:spacing w:after="0"/>
        <w:ind w:left="0" w:firstLine="708"/>
        <w:jc w:val="both"/>
        <w:rPr>
          <w:rFonts w:eastAsia="Times New Roman"/>
          <w:color w:val="000000"/>
          <w:sz w:val="24"/>
          <w:szCs w:val="24"/>
          <w:lang w:eastAsia="pl-PL"/>
        </w:rPr>
      </w:pPr>
      <w:r w:rsidRPr="00060E42">
        <w:rPr>
          <w:rFonts w:eastAsia="Times New Roman"/>
          <w:color w:val="000000"/>
          <w:sz w:val="24"/>
          <w:szCs w:val="24"/>
          <w:lang w:eastAsia="pl-PL"/>
        </w:rPr>
        <w:t>Do przeprowadzonych inwestycji w za</w:t>
      </w:r>
      <w:r>
        <w:rPr>
          <w:rFonts w:eastAsia="Times New Roman"/>
          <w:color w:val="000000"/>
          <w:sz w:val="24"/>
          <w:szCs w:val="24"/>
          <w:lang w:eastAsia="pl-PL"/>
        </w:rPr>
        <w:t>kresie infrastruktury drogowej</w:t>
      </w:r>
      <w:r w:rsidRPr="00060E42">
        <w:rPr>
          <w:rFonts w:eastAsia="Times New Roman"/>
          <w:color w:val="000000"/>
          <w:sz w:val="24"/>
          <w:szCs w:val="24"/>
          <w:lang w:eastAsia="pl-PL"/>
        </w:rPr>
        <w:t xml:space="preserve"> zaliczymy m.in. budowy, odbudowy, przebudowy dróg , jak również infrastrukturę towarzyszącą</w:t>
      </w:r>
      <w:r>
        <w:rPr>
          <w:rFonts w:eastAsia="Times New Roman"/>
          <w:color w:val="000000"/>
          <w:sz w:val="24"/>
          <w:szCs w:val="24"/>
          <w:lang w:eastAsia="pl-PL"/>
        </w:rPr>
        <w:t>.</w:t>
      </w:r>
    </w:p>
    <w:p w:rsidR="006E6A9E" w:rsidRPr="00060E42" w:rsidRDefault="006E6A9E" w:rsidP="006E6A9E">
      <w:pPr>
        <w:spacing w:after="0"/>
        <w:ind w:firstLine="708"/>
        <w:jc w:val="both"/>
        <w:rPr>
          <w:rFonts w:eastAsia="Times New Roman"/>
          <w:spacing w:val="-6"/>
          <w:sz w:val="24"/>
          <w:szCs w:val="24"/>
          <w:lang w:eastAsia="pl-PL"/>
        </w:rPr>
      </w:pPr>
      <w:r w:rsidRPr="00060E42">
        <w:rPr>
          <w:sz w:val="24"/>
          <w:szCs w:val="24"/>
        </w:rPr>
        <w:t>Inw</w:t>
      </w:r>
      <w:r>
        <w:rPr>
          <w:sz w:val="24"/>
          <w:szCs w:val="24"/>
        </w:rPr>
        <w:t xml:space="preserve">estycje skierowane na rozwój sportu, </w:t>
      </w:r>
      <w:r w:rsidRPr="00060E42">
        <w:rPr>
          <w:sz w:val="24"/>
          <w:szCs w:val="24"/>
        </w:rPr>
        <w:t>rekreacji</w:t>
      </w:r>
      <w:r>
        <w:rPr>
          <w:sz w:val="24"/>
          <w:szCs w:val="24"/>
        </w:rPr>
        <w:t xml:space="preserve"> i turystyki</w:t>
      </w:r>
      <w:r w:rsidRPr="00060E42">
        <w:rPr>
          <w:sz w:val="24"/>
          <w:szCs w:val="24"/>
        </w:rPr>
        <w:t xml:space="preserve"> stanowią isto</w:t>
      </w:r>
      <w:r>
        <w:rPr>
          <w:sz w:val="24"/>
          <w:szCs w:val="24"/>
        </w:rPr>
        <w:t>tny element dla funkcjonowania G</w:t>
      </w:r>
      <w:r w:rsidRPr="00060E42">
        <w:rPr>
          <w:sz w:val="24"/>
          <w:szCs w:val="24"/>
        </w:rPr>
        <w:t>miny</w:t>
      </w:r>
      <w:r>
        <w:rPr>
          <w:sz w:val="24"/>
          <w:szCs w:val="24"/>
        </w:rPr>
        <w:t xml:space="preserve"> Przeworsk. </w:t>
      </w:r>
      <w:r>
        <w:rPr>
          <w:rFonts w:eastAsia="Times New Roman"/>
          <w:spacing w:val="-6"/>
          <w:sz w:val="24"/>
          <w:szCs w:val="24"/>
          <w:lang w:eastAsia="pl-PL"/>
        </w:rPr>
        <w:t>Przedsięwzięcia</w:t>
      </w:r>
      <w:r w:rsidRPr="00060E42">
        <w:rPr>
          <w:rFonts w:eastAsia="Times New Roman"/>
          <w:spacing w:val="-6"/>
          <w:sz w:val="24"/>
          <w:szCs w:val="24"/>
          <w:lang w:eastAsia="pl-PL"/>
        </w:rPr>
        <w:t xml:space="preserve"> związane z rozbudową infrastruktury rekreacyjnej i sportowej pozytywnie wpłynęły na zaspokojenie potrzeb lokalnej społeczności. Pozwoliło to na zwiększenie aktywności fizycznej dzieci, młodzieży i dorosłych, jak również zapewniło efektywniejsze wykorzystanie czasu wolnego mieszkańców oraz osób </w:t>
      </w:r>
      <w:r w:rsidR="003D1F1B">
        <w:rPr>
          <w:rFonts w:eastAsia="Times New Roman"/>
          <w:spacing w:val="-6"/>
          <w:sz w:val="24"/>
          <w:szCs w:val="24"/>
          <w:lang w:eastAsia="pl-PL"/>
        </w:rPr>
        <w:t>odwiedzających Gminę Przeworsk</w:t>
      </w:r>
      <w:r w:rsidRPr="00060E42">
        <w:rPr>
          <w:rFonts w:eastAsia="Times New Roman"/>
          <w:spacing w:val="-6"/>
          <w:sz w:val="24"/>
          <w:szCs w:val="24"/>
          <w:lang w:eastAsia="pl-PL"/>
        </w:rPr>
        <w:t>, co w</w:t>
      </w:r>
      <w:r>
        <w:rPr>
          <w:rFonts w:eastAsia="Times New Roman"/>
          <w:spacing w:val="-6"/>
          <w:sz w:val="24"/>
          <w:szCs w:val="24"/>
          <w:lang w:eastAsia="pl-PL"/>
        </w:rPr>
        <w:t> </w:t>
      </w:r>
      <w:r w:rsidRPr="00060E42">
        <w:rPr>
          <w:rFonts w:eastAsia="Times New Roman"/>
          <w:spacing w:val="-6"/>
          <w:sz w:val="24"/>
          <w:szCs w:val="24"/>
          <w:lang w:eastAsia="pl-PL"/>
        </w:rPr>
        <w:t>konsekwencji przyczyniło się do podniesienia jakości życia na tym terenie i uczyniło region bardziej atrakcyjnym.</w:t>
      </w:r>
    </w:p>
    <w:p w:rsidR="006E6A9E" w:rsidRPr="00060E42" w:rsidRDefault="006E6A9E" w:rsidP="006E6A9E">
      <w:pPr>
        <w:spacing w:after="0"/>
        <w:ind w:firstLine="708"/>
        <w:jc w:val="both"/>
        <w:rPr>
          <w:sz w:val="24"/>
          <w:szCs w:val="24"/>
        </w:rPr>
      </w:pPr>
      <w:r w:rsidRPr="00060E42">
        <w:rPr>
          <w:sz w:val="24"/>
          <w:szCs w:val="24"/>
        </w:rPr>
        <w:t xml:space="preserve">Wychodzenie naprzeciw oczekiwaniom i potrzebom lokalnej społeczności jest jednym z priorytetowych zadań samorządu gminnego. W związku z tym, podejmowanie działań umożliwiających mieszkańcom uczestnictwo w wydarzeniach kulturalnych, integracyjnych </w:t>
      </w:r>
      <w:r>
        <w:rPr>
          <w:sz w:val="24"/>
          <w:szCs w:val="24"/>
        </w:rPr>
        <w:br/>
      </w:r>
      <w:r w:rsidRPr="00060E42">
        <w:rPr>
          <w:sz w:val="24"/>
          <w:szCs w:val="24"/>
        </w:rPr>
        <w:t xml:space="preserve">i rozrywkowych niewątpliwie pozytywnie wpływa na ich zadowolenie  z życia na danym terenie. Stworzenie i udostępnienie  infrastruktury odpowiadającej potrzebom społecznym niewątpliwie przyczynia się do rozwoju tożsamości społeczności wiejskiej, zachowania dziedzictwa kulturowego, promowania obszarów wiejskich, podniesienia standardu usług </w:t>
      </w:r>
      <w:r w:rsidRPr="00060E42">
        <w:rPr>
          <w:sz w:val="24"/>
          <w:szCs w:val="24"/>
        </w:rPr>
        <w:lastRenderedPageBreak/>
        <w:t>kulturalno-społecznych oraz wzmocnienia więzi mieszkańców lokaln</w:t>
      </w:r>
      <w:r>
        <w:rPr>
          <w:sz w:val="24"/>
          <w:szCs w:val="24"/>
        </w:rPr>
        <w:t>ego środowiska. Ponadto, wpływa</w:t>
      </w:r>
      <w:r w:rsidRPr="00060E42">
        <w:rPr>
          <w:sz w:val="24"/>
          <w:szCs w:val="24"/>
        </w:rPr>
        <w:t xml:space="preserve"> to na wzrost atrakcyjności turystycznej i ożywienie gospodarcze regionu.</w:t>
      </w:r>
    </w:p>
    <w:p w:rsidR="006E6A9E" w:rsidRPr="006E6A9E" w:rsidRDefault="006E6A9E" w:rsidP="006E6A9E">
      <w:pPr>
        <w:spacing w:after="0"/>
        <w:ind w:firstLine="708"/>
        <w:jc w:val="both"/>
        <w:rPr>
          <w:rFonts w:eastAsia="Times New Roman"/>
          <w:kern w:val="36"/>
          <w:sz w:val="24"/>
          <w:szCs w:val="24"/>
          <w:lang w:eastAsia="pl-PL"/>
        </w:rPr>
      </w:pPr>
      <w:r w:rsidRPr="00060E42">
        <w:rPr>
          <w:sz w:val="24"/>
          <w:szCs w:val="24"/>
        </w:rPr>
        <w:t>Mając to</w:t>
      </w:r>
      <w:r>
        <w:rPr>
          <w:sz w:val="24"/>
          <w:szCs w:val="24"/>
        </w:rPr>
        <w:t xml:space="preserve"> na uwadze, na terenie Gminy Przeworsk zostały zrealizowane projekty</w:t>
      </w:r>
      <w:r w:rsidRPr="00060E42">
        <w:rPr>
          <w:sz w:val="24"/>
          <w:szCs w:val="24"/>
        </w:rPr>
        <w:t xml:space="preserve">, których zadaniem było osiągnięcie wyżej wymienionych celów, jak również </w:t>
      </w:r>
      <w:r w:rsidRPr="00060E42">
        <w:rPr>
          <w:rFonts w:eastAsia="Times New Roman"/>
          <w:kern w:val="36"/>
          <w:sz w:val="24"/>
          <w:szCs w:val="24"/>
          <w:lang w:eastAsia="pl-PL"/>
        </w:rPr>
        <w:t>integrację lokalnych społeczności i aktywizację mieszkańców do wspólnych działań.</w:t>
      </w:r>
    </w:p>
    <w:p w:rsidR="006E6A9E" w:rsidRPr="002D596B" w:rsidRDefault="006E6A9E" w:rsidP="006E6A9E">
      <w:pPr>
        <w:spacing w:after="0"/>
        <w:ind w:firstLine="708"/>
        <w:jc w:val="both"/>
        <w:rPr>
          <w:sz w:val="24"/>
          <w:szCs w:val="24"/>
        </w:rPr>
      </w:pPr>
      <w:r>
        <w:rPr>
          <w:rFonts w:eastAsia="Times New Roman"/>
          <w:color w:val="000000"/>
          <w:sz w:val="24"/>
          <w:szCs w:val="24"/>
          <w:lang w:eastAsia="pl-PL"/>
        </w:rPr>
        <w:t xml:space="preserve">Niewątpliwie istotnym elementem dla funkcjonowania Gminy są działania </w:t>
      </w:r>
      <w:r w:rsidRPr="00060E42">
        <w:rPr>
          <w:sz w:val="24"/>
          <w:szCs w:val="24"/>
        </w:rPr>
        <w:t>dotyczące budowy, rozbudowy i modernizacji infrastruktury technicznej</w:t>
      </w:r>
      <w:r>
        <w:rPr>
          <w:sz w:val="24"/>
          <w:szCs w:val="24"/>
        </w:rPr>
        <w:t xml:space="preserve">. Inwestycje w tym zakresie są </w:t>
      </w:r>
      <w:r w:rsidRPr="00060E42">
        <w:rPr>
          <w:sz w:val="24"/>
          <w:szCs w:val="24"/>
        </w:rPr>
        <w:t xml:space="preserve">ściśle związane z wymogami polskich oraz europejskich standardów i norm jakościowych, </w:t>
      </w:r>
      <w:r>
        <w:rPr>
          <w:sz w:val="24"/>
          <w:szCs w:val="24"/>
        </w:rPr>
        <w:br/>
      </w:r>
      <w:r w:rsidRPr="00060E42">
        <w:rPr>
          <w:sz w:val="24"/>
          <w:szCs w:val="24"/>
        </w:rPr>
        <w:t xml:space="preserve">a tym samym przyczyniają się </w:t>
      </w:r>
      <w:r>
        <w:rPr>
          <w:sz w:val="24"/>
          <w:szCs w:val="24"/>
        </w:rPr>
        <w:t xml:space="preserve">do </w:t>
      </w:r>
      <w:r w:rsidRPr="00060E42">
        <w:rPr>
          <w:sz w:val="24"/>
          <w:szCs w:val="24"/>
        </w:rPr>
        <w:t xml:space="preserve">znaczącej poprawy ochrony środowiska naturalnego </w:t>
      </w:r>
      <w:r>
        <w:rPr>
          <w:sz w:val="24"/>
          <w:szCs w:val="24"/>
        </w:rPr>
        <w:br/>
      </w:r>
      <w:r w:rsidRPr="00060E42">
        <w:rPr>
          <w:sz w:val="24"/>
          <w:szCs w:val="24"/>
        </w:rPr>
        <w:t>i jakości życia na obszarze gminy. Przedsięwzięcia s</w:t>
      </w:r>
      <w:r>
        <w:rPr>
          <w:sz w:val="24"/>
          <w:szCs w:val="24"/>
        </w:rPr>
        <w:t>kierowane na budowę</w:t>
      </w:r>
      <w:r w:rsidRPr="00060E42">
        <w:rPr>
          <w:sz w:val="24"/>
          <w:szCs w:val="24"/>
        </w:rPr>
        <w:t xml:space="preserve"> i modernizację sieci wodociągowej stanowiły</w:t>
      </w:r>
      <w:r>
        <w:rPr>
          <w:sz w:val="24"/>
          <w:szCs w:val="24"/>
        </w:rPr>
        <w:t xml:space="preserve"> realizację założonych celów Gminy Przeworsk.</w:t>
      </w:r>
    </w:p>
    <w:p w:rsidR="006E6A9E" w:rsidRDefault="006E6A9E" w:rsidP="006E6A9E">
      <w:pPr>
        <w:spacing w:after="0"/>
        <w:ind w:firstLine="708"/>
        <w:jc w:val="both"/>
        <w:rPr>
          <w:sz w:val="24"/>
          <w:szCs w:val="24"/>
        </w:rPr>
      </w:pPr>
      <w:r w:rsidRPr="00060E42">
        <w:rPr>
          <w:sz w:val="24"/>
          <w:szCs w:val="24"/>
        </w:rPr>
        <w:t>Poniżej przedstawiono zestawienie inwestycji</w:t>
      </w:r>
      <w:r>
        <w:rPr>
          <w:sz w:val="24"/>
          <w:szCs w:val="24"/>
        </w:rPr>
        <w:t xml:space="preserve"> i projektów</w:t>
      </w:r>
      <w:r w:rsidRPr="00060E42">
        <w:rPr>
          <w:sz w:val="24"/>
          <w:szCs w:val="24"/>
        </w:rPr>
        <w:t xml:space="preserve"> </w:t>
      </w:r>
      <w:r>
        <w:rPr>
          <w:sz w:val="24"/>
          <w:szCs w:val="24"/>
        </w:rPr>
        <w:t>w Gminie Przeworsk zrealizowanych w latach 2008 - 2014</w:t>
      </w:r>
      <w:r w:rsidRPr="00060E42">
        <w:rPr>
          <w:sz w:val="24"/>
          <w:szCs w:val="24"/>
        </w:rPr>
        <w:t>.</w:t>
      </w:r>
    </w:p>
    <w:p w:rsidR="006E6A9E" w:rsidRPr="006E6A9E" w:rsidRDefault="006E6A9E" w:rsidP="006E6A9E">
      <w:pPr>
        <w:spacing w:after="0"/>
        <w:ind w:firstLine="708"/>
        <w:jc w:val="center"/>
        <w:rPr>
          <w:b/>
          <w:sz w:val="24"/>
          <w:szCs w:val="24"/>
        </w:rPr>
      </w:pPr>
      <w:r w:rsidRPr="006E6A9E">
        <w:rPr>
          <w:b/>
          <w:sz w:val="24"/>
          <w:szCs w:val="24"/>
        </w:rPr>
        <w:t>WYKAZ INWESTYCJI REALIZOWANYCH W 2008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110"/>
        <w:gridCol w:w="1418"/>
        <w:gridCol w:w="1559"/>
        <w:gridCol w:w="1591"/>
      </w:tblGrid>
      <w:tr w:rsidR="006E6A9E" w:rsidRPr="00206F2D" w:rsidTr="00206F2D">
        <w:trPr>
          <w:trHeight w:val="981"/>
        </w:trPr>
        <w:tc>
          <w:tcPr>
            <w:tcW w:w="534" w:type="dxa"/>
          </w:tcPr>
          <w:p w:rsidR="006E6A9E" w:rsidRPr="00206F2D" w:rsidRDefault="006E6A9E" w:rsidP="00206F2D">
            <w:pPr>
              <w:pStyle w:val="Akapitzlist"/>
              <w:spacing w:after="0"/>
              <w:ind w:left="0"/>
              <w:jc w:val="both"/>
              <w:rPr>
                <w:b/>
                <w:sz w:val="24"/>
                <w:szCs w:val="24"/>
              </w:rPr>
            </w:pPr>
            <w:r w:rsidRPr="00206F2D">
              <w:rPr>
                <w:b/>
                <w:sz w:val="24"/>
                <w:szCs w:val="24"/>
              </w:rPr>
              <w:t>L.p</w:t>
            </w:r>
          </w:p>
        </w:tc>
        <w:tc>
          <w:tcPr>
            <w:tcW w:w="4110" w:type="dxa"/>
          </w:tcPr>
          <w:p w:rsidR="006E6A9E" w:rsidRPr="00206F2D" w:rsidRDefault="006E6A9E" w:rsidP="00206F2D">
            <w:pPr>
              <w:pStyle w:val="Akapitzlist"/>
              <w:spacing w:after="0"/>
              <w:ind w:left="0"/>
              <w:jc w:val="center"/>
              <w:rPr>
                <w:sz w:val="24"/>
                <w:szCs w:val="24"/>
              </w:rPr>
            </w:pPr>
            <w:r w:rsidRPr="00206F2D">
              <w:rPr>
                <w:rFonts w:cs="Calibri"/>
                <w:b/>
                <w:sz w:val="24"/>
                <w:szCs w:val="24"/>
              </w:rPr>
              <w:t>Nazwa inwestycji</w:t>
            </w:r>
          </w:p>
        </w:tc>
        <w:tc>
          <w:tcPr>
            <w:tcW w:w="1418" w:type="dxa"/>
          </w:tcPr>
          <w:p w:rsidR="006E6A9E" w:rsidRPr="00206F2D" w:rsidRDefault="006E6A9E" w:rsidP="00206F2D">
            <w:pPr>
              <w:pStyle w:val="Akapitzlist"/>
              <w:spacing w:after="0"/>
              <w:ind w:left="0"/>
              <w:jc w:val="both"/>
              <w:rPr>
                <w:sz w:val="24"/>
                <w:szCs w:val="24"/>
              </w:rPr>
            </w:pPr>
            <w:r w:rsidRPr="00206F2D">
              <w:rPr>
                <w:rFonts w:cs="Calibri"/>
                <w:b/>
                <w:sz w:val="24"/>
                <w:szCs w:val="24"/>
              </w:rPr>
              <w:t>Środki unijne</w:t>
            </w:r>
            <w:r w:rsidRPr="00206F2D">
              <w:rPr>
                <w:rFonts w:cs="Calibri"/>
                <w:b/>
              </w:rPr>
              <w:t xml:space="preserve"> w zł</w:t>
            </w:r>
          </w:p>
        </w:tc>
        <w:tc>
          <w:tcPr>
            <w:tcW w:w="1559" w:type="dxa"/>
          </w:tcPr>
          <w:p w:rsidR="006E6A9E" w:rsidRPr="00206F2D" w:rsidRDefault="006E6A9E" w:rsidP="00206F2D">
            <w:pPr>
              <w:pStyle w:val="Akapitzlist"/>
              <w:spacing w:after="0"/>
              <w:ind w:left="0"/>
              <w:jc w:val="both"/>
              <w:rPr>
                <w:sz w:val="24"/>
                <w:szCs w:val="24"/>
              </w:rPr>
            </w:pPr>
            <w:r w:rsidRPr="00206F2D">
              <w:rPr>
                <w:rFonts w:cs="Calibri"/>
                <w:b/>
                <w:sz w:val="24"/>
                <w:szCs w:val="24"/>
              </w:rPr>
              <w:t>Środki własne</w:t>
            </w:r>
            <w:r w:rsidRPr="00206F2D">
              <w:rPr>
                <w:rFonts w:cs="Calibri"/>
                <w:b/>
              </w:rPr>
              <w:t xml:space="preserve"> w zł</w:t>
            </w:r>
          </w:p>
        </w:tc>
        <w:tc>
          <w:tcPr>
            <w:tcW w:w="1591" w:type="dxa"/>
          </w:tcPr>
          <w:p w:rsidR="006E6A9E" w:rsidRPr="00206F2D" w:rsidRDefault="006E6A9E" w:rsidP="00206F2D">
            <w:pPr>
              <w:spacing w:after="0"/>
              <w:jc w:val="center"/>
              <w:rPr>
                <w:rFonts w:cs="Calibri"/>
                <w:b/>
                <w:sz w:val="24"/>
                <w:szCs w:val="24"/>
              </w:rPr>
            </w:pPr>
            <w:r w:rsidRPr="00206F2D">
              <w:rPr>
                <w:rFonts w:cs="Calibri"/>
                <w:b/>
              </w:rPr>
              <w:t>Wartość inwestycji z zł</w:t>
            </w:r>
          </w:p>
        </w:tc>
      </w:tr>
      <w:tr w:rsidR="006E6A9E" w:rsidRPr="00206F2D" w:rsidTr="00206F2D">
        <w:tc>
          <w:tcPr>
            <w:tcW w:w="534" w:type="dxa"/>
          </w:tcPr>
          <w:p w:rsidR="006E6A9E" w:rsidRPr="00206F2D" w:rsidRDefault="006E6A9E" w:rsidP="00206F2D">
            <w:pPr>
              <w:spacing w:after="0"/>
              <w:jc w:val="center"/>
              <w:rPr>
                <w:rFonts w:cs="Calibri"/>
                <w:sz w:val="24"/>
                <w:szCs w:val="24"/>
              </w:rPr>
            </w:pPr>
            <w:r w:rsidRPr="00206F2D">
              <w:rPr>
                <w:rFonts w:cs="Calibri"/>
                <w:sz w:val="24"/>
                <w:szCs w:val="24"/>
              </w:rPr>
              <w:t>1.</w:t>
            </w:r>
          </w:p>
        </w:tc>
        <w:tc>
          <w:tcPr>
            <w:tcW w:w="4110" w:type="dxa"/>
          </w:tcPr>
          <w:p w:rsidR="006E6A9E" w:rsidRPr="00206F2D" w:rsidRDefault="006E6A9E" w:rsidP="00206F2D">
            <w:pPr>
              <w:spacing w:after="0"/>
              <w:rPr>
                <w:rFonts w:cs="Calibri"/>
                <w:sz w:val="24"/>
                <w:szCs w:val="24"/>
              </w:rPr>
            </w:pPr>
            <w:r w:rsidRPr="00206F2D">
              <w:rPr>
                <w:rFonts w:cs="Calibri"/>
                <w:sz w:val="24"/>
                <w:szCs w:val="24"/>
              </w:rPr>
              <w:t>Oświetlenie uliczne w Ujeznej</w:t>
            </w:r>
          </w:p>
        </w:tc>
        <w:tc>
          <w:tcPr>
            <w:tcW w:w="1418" w:type="dxa"/>
          </w:tcPr>
          <w:p w:rsidR="006E6A9E" w:rsidRPr="00206F2D" w:rsidRDefault="006E6A9E" w:rsidP="00206F2D">
            <w:pPr>
              <w:spacing w:after="0"/>
              <w:jc w:val="center"/>
              <w:rPr>
                <w:rFonts w:cs="Calibri"/>
                <w:sz w:val="24"/>
                <w:szCs w:val="24"/>
              </w:rPr>
            </w:pPr>
            <w:r w:rsidRPr="00206F2D">
              <w:rPr>
                <w:rFonts w:cs="Calibri"/>
                <w:sz w:val="24"/>
                <w:szCs w:val="24"/>
              </w:rPr>
              <w:t>-</w:t>
            </w:r>
          </w:p>
        </w:tc>
        <w:tc>
          <w:tcPr>
            <w:tcW w:w="1559" w:type="dxa"/>
          </w:tcPr>
          <w:p w:rsidR="006E6A9E" w:rsidRPr="00206F2D" w:rsidRDefault="006E6A9E" w:rsidP="00206F2D">
            <w:pPr>
              <w:spacing w:after="0"/>
              <w:jc w:val="center"/>
              <w:rPr>
                <w:rFonts w:cs="Calibri"/>
                <w:sz w:val="24"/>
                <w:szCs w:val="24"/>
              </w:rPr>
            </w:pPr>
            <w:r w:rsidRPr="00206F2D">
              <w:rPr>
                <w:rFonts w:cs="Calibri"/>
                <w:sz w:val="24"/>
                <w:szCs w:val="24"/>
              </w:rPr>
              <w:t>30.718.32</w:t>
            </w:r>
          </w:p>
        </w:tc>
        <w:tc>
          <w:tcPr>
            <w:tcW w:w="1591" w:type="dxa"/>
          </w:tcPr>
          <w:p w:rsidR="006E6A9E" w:rsidRPr="00206F2D" w:rsidRDefault="006E6A9E" w:rsidP="00206F2D">
            <w:pPr>
              <w:spacing w:after="0"/>
              <w:jc w:val="center"/>
              <w:rPr>
                <w:rFonts w:cs="Calibri"/>
                <w:sz w:val="24"/>
                <w:szCs w:val="24"/>
              </w:rPr>
            </w:pPr>
            <w:r w:rsidRPr="00206F2D">
              <w:rPr>
                <w:rFonts w:cs="Calibri"/>
                <w:sz w:val="24"/>
                <w:szCs w:val="24"/>
              </w:rPr>
              <w:t>30.718,32</w:t>
            </w:r>
          </w:p>
        </w:tc>
      </w:tr>
      <w:tr w:rsidR="006E6A9E" w:rsidRPr="00206F2D" w:rsidTr="00206F2D">
        <w:tc>
          <w:tcPr>
            <w:tcW w:w="534" w:type="dxa"/>
          </w:tcPr>
          <w:p w:rsidR="006E6A9E" w:rsidRPr="00206F2D" w:rsidRDefault="006E6A9E" w:rsidP="00206F2D">
            <w:pPr>
              <w:spacing w:after="0"/>
              <w:jc w:val="center"/>
              <w:rPr>
                <w:rFonts w:cs="Calibri"/>
                <w:sz w:val="24"/>
                <w:szCs w:val="24"/>
              </w:rPr>
            </w:pPr>
            <w:r w:rsidRPr="00206F2D">
              <w:rPr>
                <w:rFonts w:cs="Calibri"/>
                <w:sz w:val="24"/>
                <w:szCs w:val="24"/>
              </w:rPr>
              <w:t>2.</w:t>
            </w:r>
          </w:p>
        </w:tc>
        <w:tc>
          <w:tcPr>
            <w:tcW w:w="4110" w:type="dxa"/>
          </w:tcPr>
          <w:p w:rsidR="006E6A9E" w:rsidRPr="00206F2D" w:rsidRDefault="006E6A9E" w:rsidP="00206F2D">
            <w:pPr>
              <w:spacing w:after="0"/>
              <w:rPr>
                <w:rFonts w:cs="Calibri"/>
                <w:sz w:val="24"/>
                <w:szCs w:val="24"/>
              </w:rPr>
            </w:pPr>
            <w:r w:rsidRPr="00206F2D">
              <w:rPr>
                <w:rFonts w:cs="Calibri"/>
                <w:sz w:val="24"/>
                <w:szCs w:val="24"/>
              </w:rPr>
              <w:t>Kanalizacja wsi Rozbórz</w:t>
            </w:r>
          </w:p>
        </w:tc>
        <w:tc>
          <w:tcPr>
            <w:tcW w:w="1418" w:type="dxa"/>
          </w:tcPr>
          <w:p w:rsidR="006E6A9E" w:rsidRPr="00206F2D" w:rsidRDefault="006E6A9E" w:rsidP="00206F2D">
            <w:pPr>
              <w:spacing w:after="0"/>
              <w:jc w:val="center"/>
              <w:rPr>
                <w:rFonts w:cs="Calibri"/>
                <w:sz w:val="24"/>
                <w:szCs w:val="24"/>
              </w:rPr>
            </w:pPr>
            <w:r w:rsidRPr="00206F2D">
              <w:rPr>
                <w:rFonts w:cs="Calibri"/>
                <w:sz w:val="24"/>
                <w:szCs w:val="24"/>
              </w:rPr>
              <w:t>-</w:t>
            </w:r>
          </w:p>
        </w:tc>
        <w:tc>
          <w:tcPr>
            <w:tcW w:w="1559" w:type="dxa"/>
          </w:tcPr>
          <w:p w:rsidR="006E6A9E" w:rsidRPr="00206F2D" w:rsidRDefault="006E6A9E" w:rsidP="00206F2D">
            <w:pPr>
              <w:spacing w:after="0"/>
              <w:jc w:val="center"/>
              <w:rPr>
                <w:rFonts w:cs="Calibri"/>
                <w:sz w:val="24"/>
                <w:szCs w:val="24"/>
              </w:rPr>
            </w:pPr>
            <w:r w:rsidRPr="00206F2D">
              <w:rPr>
                <w:rFonts w:cs="Calibri"/>
                <w:sz w:val="24"/>
                <w:szCs w:val="24"/>
              </w:rPr>
              <w:t>10.931,30</w:t>
            </w:r>
          </w:p>
        </w:tc>
        <w:tc>
          <w:tcPr>
            <w:tcW w:w="1591" w:type="dxa"/>
          </w:tcPr>
          <w:p w:rsidR="006E6A9E" w:rsidRPr="00206F2D" w:rsidRDefault="006E6A9E" w:rsidP="00206F2D">
            <w:pPr>
              <w:spacing w:after="0"/>
              <w:jc w:val="center"/>
              <w:rPr>
                <w:rFonts w:cs="Calibri"/>
                <w:sz w:val="24"/>
                <w:szCs w:val="24"/>
              </w:rPr>
            </w:pPr>
            <w:r w:rsidRPr="00206F2D">
              <w:rPr>
                <w:rFonts w:cs="Calibri"/>
                <w:sz w:val="24"/>
                <w:szCs w:val="24"/>
              </w:rPr>
              <w:t>10.931,30</w:t>
            </w:r>
          </w:p>
        </w:tc>
      </w:tr>
      <w:tr w:rsidR="006E6A9E" w:rsidRPr="00206F2D" w:rsidTr="00206F2D">
        <w:tc>
          <w:tcPr>
            <w:tcW w:w="534" w:type="dxa"/>
          </w:tcPr>
          <w:p w:rsidR="006E6A9E" w:rsidRPr="00206F2D" w:rsidRDefault="006E6A9E" w:rsidP="00206F2D">
            <w:pPr>
              <w:spacing w:after="0"/>
              <w:jc w:val="center"/>
              <w:rPr>
                <w:rFonts w:cs="Calibri"/>
                <w:sz w:val="24"/>
                <w:szCs w:val="24"/>
              </w:rPr>
            </w:pPr>
            <w:r w:rsidRPr="00206F2D">
              <w:rPr>
                <w:rFonts w:cs="Calibri"/>
                <w:sz w:val="24"/>
                <w:szCs w:val="24"/>
              </w:rPr>
              <w:t>3.</w:t>
            </w:r>
          </w:p>
        </w:tc>
        <w:tc>
          <w:tcPr>
            <w:tcW w:w="4110" w:type="dxa"/>
          </w:tcPr>
          <w:p w:rsidR="006E6A9E" w:rsidRPr="00206F2D" w:rsidRDefault="006E6A9E" w:rsidP="00206F2D">
            <w:pPr>
              <w:spacing w:after="0"/>
              <w:rPr>
                <w:rFonts w:cs="Calibri"/>
                <w:sz w:val="24"/>
                <w:szCs w:val="24"/>
              </w:rPr>
            </w:pPr>
            <w:r w:rsidRPr="00206F2D">
              <w:rPr>
                <w:rFonts w:cs="Calibri"/>
                <w:sz w:val="24"/>
                <w:szCs w:val="24"/>
              </w:rPr>
              <w:t>Budowa szatni dla sportowców w Nowosielcach</w:t>
            </w:r>
          </w:p>
        </w:tc>
        <w:tc>
          <w:tcPr>
            <w:tcW w:w="1418" w:type="dxa"/>
          </w:tcPr>
          <w:p w:rsidR="006E6A9E" w:rsidRPr="00206F2D" w:rsidRDefault="006E6A9E" w:rsidP="00206F2D">
            <w:pPr>
              <w:spacing w:after="0"/>
              <w:jc w:val="center"/>
              <w:rPr>
                <w:rFonts w:cs="Calibri"/>
                <w:sz w:val="24"/>
                <w:szCs w:val="24"/>
              </w:rPr>
            </w:pPr>
            <w:r w:rsidRPr="00206F2D">
              <w:rPr>
                <w:rFonts w:cs="Calibri"/>
                <w:sz w:val="24"/>
                <w:szCs w:val="24"/>
              </w:rPr>
              <w:t>-</w:t>
            </w:r>
          </w:p>
        </w:tc>
        <w:tc>
          <w:tcPr>
            <w:tcW w:w="1559" w:type="dxa"/>
          </w:tcPr>
          <w:p w:rsidR="006E6A9E" w:rsidRPr="00206F2D" w:rsidRDefault="006E6A9E" w:rsidP="00206F2D">
            <w:pPr>
              <w:spacing w:after="0"/>
              <w:jc w:val="center"/>
              <w:rPr>
                <w:rFonts w:cs="Calibri"/>
                <w:sz w:val="24"/>
                <w:szCs w:val="24"/>
              </w:rPr>
            </w:pPr>
            <w:r w:rsidRPr="00206F2D">
              <w:rPr>
                <w:rFonts w:cs="Calibri"/>
                <w:sz w:val="24"/>
                <w:szCs w:val="24"/>
              </w:rPr>
              <w:t>65.019,35</w:t>
            </w:r>
          </w:p>
        </w:tc>
        <w:tc>
          <w:tcPr>
            <w:tcW w:w="1591" w:type="dxa"/>
          </w:tcPr>
          <w:p w:rsidR="006E6A9E" w:rsidRPr="00206F2D" w:rsidRDefault="006E6A9E" w:rsidP="00206F2D">
            <w:pPr>
              <w:spacing w:after="0"/>
              <w:jc w:val="center"/>
              <w:rPr>
                <w:rFonts w:cs="Calibri"/>
                <w:sz w:val="24"/>
                <w:szCs w:val="24"/>
              </w:rPr>
            </w:pPr>
            <w:r w:rsidRPr="00206F2D">
              <w:rPr>
                <w:rFonts w:cs="Calibri"/>
                <w:sz w:val="24"/>
                <w:szCs w:val="24"/>
              </w:rPr>
              <w:t>65.019,35</w:t>
            </w:r>
          </w:p>
        </w:tc>
      </w:tr>
      <w:tr w:rsidR="006E6A9E" w:rsidRPr="00206F2D" w:rsidTr="00206F2D">
        <w:tc>
          <w:tcPr>
            <w:tcW w:w="534" w:type="dxa"/>
          </w:tcPr>
          <w:p w:rsidR="006E6A9E" w:rsidRPr="00206F2D" w:rsidRDefault="006E6A9E" w:rsidP="00206F2D">
            <w:pPr>
              <w:spacing w:after="0"/>
              <w:jc w:val="center"/>
              <w:rPr>
                <w:rFonts w:cs="Calibri"/>
                <w:sz w:val="24"/>
                <w:szCs w:val="24"/>
              </w:rPr>
            </w:pPr>
            <w:r w:rsidRPr="00206F2D">
              <w:rPr>
                <w:rFonts w:cs="Calibri"/>
                <w:sz w:val="24"/>
                <w:szCs w:val="24"/>
              </w:rPr>
              <w:t>4.</w:t>
            </w:r>
          </w:p>
        </w:tc>
        <w:tc>
          <w:tcPr>
            <w:tcW w:w="4110" w:type="dxa"/>
          </w:tcPr>
          <w:p w:rsidR="006E6A9E" w:rsidRPr="00206F2D" w:rsidRDefault="006E6A9E" w:rsidP="00206F2D">
            <w:pPr>
              <w:spacing w:after="0"/>
              <w:rPr>
                <w:rFonts w:cs="Calibri"/>
                <w:sz w:val="24"/>
                <w:szCs w:val="24"/>
              </w:rPr>
            </w:pPr>
            <w:r w:rsidRPr="00206F2D">
              <w:rPr>
                <w:rFonts w:cs="Calibri"/>
                <w:sz w:val="24"/>
                <w:szCs w:val="24"/>
              </w:rPr>
              <w:t>Modernizacja stacji wodociągowej Urzejowice, Rozbórz, Świętoniowa</w:t>
            </w:r>
          </w:p>
        </w:tc>
        <w:tc>
          <w:tcPr>
            <w:tcW w:w="1418" w:type="dxa"/>
          </w:tcPr>
          <w:p w:rsidR="006E6A9E" w:rsidRPr="00206F2D" w:rsidRDefault="006E6A9E" w:rsidP="00206F2D">
            <w:pPr>
              <w:spacing w:after="0"/>
              <w:jc w:val="center"/>
              <w:rPr>
                <w:rFonts w:cs="Calibri"/>
                <w:sz w:val="24"/>
                <w:szCs w:val="24"/>
              </w:rPr>
            </w:pPr>
            <w:r w:rsidRPr="00206F2D">
              <w:rPr>
                <w:rFonts w:cs="Calibri"/>
                <w:sz w:val="24"/>
                <w:szCs w:val="24"/>
              </w:rPr>
              <w:t>-</w:t>
            </w:r>
          </w:p>
        </w:tc>
        <w:tc>
          <w:tcPr>
            <w:tcW w:w="1559" w:type="dxa"/>
          </w:tcPr>
          <w:p w:rsidR="006E6A9E" w:rsidRPr="00206F2D" w:rsidRDefault="006E6A9E" w:rsidP="00206F2D">
            <w:pPr>
              <w:spacing w:after="0"/>
              <w:jc w:val="center"/>
              <w:rPr>
                <w:rFonts w:cs="Calibri"/>
                <w:sz w:val="24"/>
                <w:szCs w:val="24"/>
              </w:rPr>
            </w:pPr>
            <w:r w:rsidRPr="00206F2D">
              <w:rPr>
                <w:rFonts w:cs="Calibri"/>
                <w:sz w:val="24"/>
                <w:szCs w:val="24"/>
              </w:rPr>
              <w:t>558.905,18</w:t>
            </w:r>
          </w:p>
        </w:tc>
        <w:tc>
          <w:tcPr>
            <w:tcW w:w="1591" w:type="dxa"/>
          </w:tcPr>
          <w:p w:rsidR="006E6A9E" w:rsidRPr="00206F2D" w:rsidRDefault="006E6A9E" w:rsidP="00206F2D">
            <w:pPr>
              <w:spacing w:after="0"/>
              <w:jc w:val="center"/>
              <w:rPr>
                <w:rFonts w:cs="Calibri"/>
                <w:sz w:val="24"/>
                <w:szCs w:val="24"/>
              </w:rPr>
            </w:pPr>
            <w:r w:rsidRPr="00206F2D">
              <w:rPr>
                <w:rFonts w:cs="Calibri"/>
                <w:sz w:val="24"/>
                <w:szCs w:val="24"/>
              </w:rPr>
              <w:t>558.905,18</w:t>
            </w:r>
          </w:p>
        </w:tc>
      </w:tr>
      <w:tr w:rsidR="006E6A9E" w:rsidRPr="00206F2D" w:rsidTr="00206F2D">
        <w:tc>
          <w:tcPr>
            <w:tcW w:w="534" w:type="dxa"/>
          </w:tcPr>
          <w:p w:rsidR="006E6A9E" w:rsidRPr="00206F2D" w:rsidRDefault="006E6A9E" w:rsidP="00206F2D">
            <w:pPr>
              <w:spacing w:after="0"/>
              <w:jc w:val="center"/>
              <w:rPr>
                <w:rFonts w:cs="Calibri"/>
                <w:sz w:val="24"/>
                <w:szCs w:val="24"/>
              </w:rPr>
            </w:pPr>
            <w:r w:rsidRPr="00206F2D">
              <w:rPr>
                <w:rFonts w:cs="Calibri"/>
                <w:sz w:val="24"/>
                <w:szCs w:val="24"/>
              </w:rPr>
              <w:t>5.</w:t>
            </w:r>
          </w:p>
        </w:tc>
        <w:tc>
          <w:tcPr>
            <w:tcW w:w="4110" w:type="dxa"/>
          </w:tcPr>
          <w:p w:rsidR="006E6A9E" w:rsidRPr="00206F2D" w:rsidRDefault="006E6A9E" w:rsidP="00206F2D">
            <w:pPr>
              <w:spacing w:after="0"/>
              <w:rPr>
                <w:rFonts w:cs="Calibri"/>
                <w:sz w:val="24"/>
                <w:szCs w:val="24"/>
              </w:rPr>
            </w:pPr>
            <w:r w:rsidRPr="00206F2D">
              <w:rPr>
                <w:rFonts w:cs="Calibri"/>
                <w:sz w:val="24"/>
                <w:szCs w:val="24"/>
              </w:rPr>
              <w:t>Dobudowa oświetlenia ulicznego we wsi Grzęska</w:t>
            </w:r>
          </w:p>
        </w:tc>
        <w:tc>
          <w:tcPr>
            <w:tcW w:w="1418" w:type="dxa"/>
          </w:tcPr>
          <w:p w:rsidR="006E6A9E" w:rsidRPr="00206F2D" w:rsidRDefault="006E6A9E" w:rsidP="00206F2D">
            <w:pPr>
              <w:spacing w:after="0"/>
              <w:jc w:val="center"/>
              <w:rPr>
                <w:rFonts w:cs="Calibri"/>
                <w:b/>
                <w:sz w:val="24"/>
                <w:szCs w:val="24"/>
              </w:rPr>
            </w:pPr>
            <w:r w:rsidRPr="00206F2D">
              <w:rPr>
                <w:rFonts w:cs="Calibri"/>
                <w:b/>
                <w:sz w:val="24"/>
                <w:szCs w:val="24"/>
              </w:rPr>
              <w:t>-</w:t>
            </w:r>
          </w:p>
        </w:tc>
        <w:tc>
          <w:tcPr>
            <w:tcW w:w="1559" w:type="dxa"/>
          </w:tcPr>
          <w:p w:rsidR="006E6A9E" w:rsidRPr="00206F2D" w:rsidRDefault="006E6A9E" w:rsidP="00206F2D">
            <w:pPr>
              <w:spacing w:after="0"/>
              <w:jc w:val="center"/>
              <w:rPr>
                <w:rFonts w:cs="Calibri"/>
                <w:sz w:val="24"/>
                <w:szCs w:val="24"/>
              </w:rPr>
            </w:pPr>
            <w:r w:rsidRPr="00206F2D">
              <w:rPr>
                <w:rFonts w:cs="Calibri"/>
                <w:sz w:val="24"/>
                <w:szCs w:val="24"/>
              </w:rPr>
              <w:t>8.354,16</w:t>
            </w:r>
          </w:p>
        </w:tc>
        <w:tc>
          <w:tcPr>
            <w:tcW w:w="1591" w:type="dxa"/>
          </w:tcPr>
          <w:p w:rsidR="006E6A9E" w:rsidRPr="00206F2D" w:rsidRDefault="006E6A9E" w:rsidP="00206F2D">
            <w:pPr>
              <w:spacing w:after="0"/>
              <w:jc w:val="center"/>
              <w:rPr>
                <w:rFonts w:cs="Calibri"/>
                <w:sz w:val="24"/>
                <w:szCs w:val="24"/>
              </w:rPr>
            </w:pPr>
            <w:r w:rsidRPr="00206F2D">
              <w:rPr>
                <w:rFonts w:cs="Calibri"/>
                <w:sz w:val="24"/>
                <w:szCs w:val="24"/>
              </w:rPr>
              <w:t>8.354,16</w:t>
            </w:r>
          </w:p>
        </w:tc>
      </w:tr>
      <w:tr w:rsidR="006E6A9E" w:rsidRPr="00206F2D" w:rsidTr="00206F2D">
        <w:tc>
          <w:tcPr>
            <w:tcW w:w="534" w:type="dxa"/>
          </w:tcPr>
          <w:p w:rsidR="006E6A9E" w:rsidRPr="00206F2D" w:rsidRDefault="006E6A9E" w:rsidP="00206F2D">
            <w:pPr>
              <w:spacing w:after="0"/>
              <w:jc w:val="center"/>
              <w:rPr>
                <w:rFonts w:cs="Calibri"/>
                <w:sz w:val="24"/>
                <w:szCs w:val="24"/>
              </w:rPr>
            </w:pPr>
            <w:r w:rsidRPr="00206F2D">
              <w:rPr>
                <w:rFonts w:cs="Calibri"/>
                <w:sz w:val="24"/>
                <w:szCs w:val="24"/>
              </w:rPr>
              <w:t>6.</w:t>
            </w:r>
          </w:p>
        </w:tc>
        <w:tc>
          <w:tcPr>
            <w:tcW w:w="4110" w:type="dxa"/>
          </w:tcPr>
          <w:p w:rsidR="006E6A9E" w:rsidRPr="00206F2D" w:rsidRDefault="006E6A9E" w:rsidP="00206F2D">
            <w:pPr>
              <w:spacing w:after="0"/>
              <w:rPr>
                <w:rFonts w:cs="Calibri"/>
                <w:sz w:val="24"/>
                <w:szCs w:val="24"/>
              </w:rPr>
            </w:pPr>
            <w:r w:rsidRPr="00206F2D">
              <w:rPr>
                <w:rFonts w:cs="Calibri"/>
                <w:sz w:val="24"/>
                <w:szCs w:val="24"/>
              </w:rPr>
              <w:t>Dobudowa oświetleń ulicznych na terenie Gminy Przeworsk</w:t>
            </w:r>
          </w:p>
        </w:tc>
        <w:tc>
          <w:tcPr>
            <w:tcW w:w="1418" w:type="dxa"/>
          </w:tcPr>
          <w:p w:rsidR="006E6A9E" w:rsidRPr="00206F2D" w:rsidRDefault="006E6A9E" w:rsidP="00206F2D">
            <w:pPr>
              <w:spacing w:after="0"/>
              <w:jc w:val="center"/>
              <w:rPr>
                <w:rFonts w:cs="Calibri"/>
                <w:b/>
                <w:sz w:val="24"/>
                <w:szCs w:val="24"/>
              </w:rPr>
            </w:pPr>
            <w:r w:rsidRPr="00206F2D">
              <w:rPr>
                <w:rFonts w:cs="Calibri"/>
                <w:b/>
                <w:sz w:val="24"/>
                <w:szCs w:val="24"/>
              </w:rPr>
              <w:t>-</w:t>
            </w:r>
          </w:p>
        </w:tc>
        <w:tc>
          <w:tcPr>
            <w:tcW w:w="1559" w:type="dxa"/>
          </w:tcPr>
          <w:p w:rsidR="006E6A9E" w:rsidRPr="00206F2D" w:rsidRDefault="006E6A9E" w:rsidP="00206F2D">
            <w:pPr>
              <w:spacing w:after="0"/>
              <w:jc w:val="center"/>
              <w:rPr>
                <w:rFonts w:cs="Calibri"/>
                <w:sz w:val="24"/>
                <w:szCs w:val="24"/>
              </w:rPr>
            </w:pPr>
            <w:r w:rsidRPr="00206F2D">
              <w:rPr>
                <w:rFonts w:cs="Calibri"/>
                <w:sz w:val="24"/>
                <w:szCs w:val="24"/>
              </w:rPr>
              <w:t>18.929,09</w:t>
            </w:r>
          </w:p>
        </w:tc>
        <w:tc>
          <w:tcPr>
            <w:tcW w:w="1591" w:type="dxa"/>
          </w:tcPr>
          <w:p w:rsidR="006E6A9E" w:rsidRPr="00206F2D" w:rsidRDefault="006E6A9E" w:rsidP="00206F2D">
            <w:pPr>
              <w:spacing w:after="0"/>
              <w:jc w:val="center"/>
              <w:rPr>
                <w:rFonts w:cs="Calibri"/>
                <w:sz w:val="24"/>
                <w:szCs w:val="24"/>
              </w:rPr>
            </w:pPr>
            <w:r w:rsidRPr="00206F2D">
              <w:rPr>
                <w:rFonts w:cs="Calibri"/>
                <w:sz w:val="24"/>
                <w:szCs w:val="24"/>
              </w:rPr>
              <w:t>18.929,09</w:t>
            </w:r>
          </w:p>
        </w:tc>
      </w:tr>
      <w:tr w:rsidR="006E6A9E" w:rsidRPr="00206F2D" w:rsidTr="00206F2D">
        <w:tc>
          <w:tcPr>
            <w:tcW w:w="534" w:type="dxa"/>
          </w:tcPr>
          <w:p w:rsidR="006E6A9E" w:rsidRPr="00206F2D" w:rsidRDefault="006E6A9E" w:rsidP="00206F2D">
            <w:pPr>
              <w:spacing w:after="0"/>
              <w:jc w:val="center"/>
              <w:rPr>
                <w:rFonts w:cs="Calibri"/>
                <w:sz w:val="24"/>
                <w:szCs w:val="24"/>
              </w:rPr>
            </w:pPr>
            <w:r w:rsidRPr="00206F2D">
              <w:rPr>
                <w:rFonts w:cs="Calibri"/>
                <w:sz w:val="24"/>
                <w:szCs w:val="24"/>
              </w:rPr>
              <w:t>7.</w:t>
            </w:r>
          </w:p>
        </w:tc>
        <w:tc>
          <w:tcPr>
            <w:tcW w:w="4110" w:type="dxa"/>
          </w:tcPr>
          <w:p w:rsidR="006E6A9E" w:rsidRPr="00206F2D" w:rsidRDefault="006E6A9E" w:rsidP="00206F2D">
            <w:pPr>
              <w:spacing w:after="0"/>
              <w:rPr>
                <w:rFonts w:cs="Calibri"/>
                <w:sz w:val="24"/>
                <w:szCs w:val="24"/>
              </w:rPr>
            </w:pPr>
            <w:r w:rsidRPr="00206F2D">
              <w:rPr>
                <w:rFonts w:cs="Calibri"/>
                <w:sz w:val="24"/>
                <w:szCs w:val="24"/>
              </w:rPr>
              <w:t>Budowa ogrodzenia przy WDK Grzęska</w:t>
            </w:r>
          </w:p>
        </w:tc>
        <w:tc>
          <w:tcPr>
            <w:tcW w:w="1418" w:type="dxa"/>
          </w:tcPr>
          <w:p w:rsidR="006E6A9E" w:rsidRPr="00206F2D" w:rsidRDefault="006E6A9E" w:rsidP="00206F2D">
            <w:pPr>
              <w:spacing w:after="0"/>
              <w:jc w:val="center"/>
              <w:rPr>
                <w:rFonts w:cs="Calibri"/>
                <w:b/>
                <w:sz w:val="24"/>
                <w:szCs w:val="24"/>
              </w:rPr>
            </w:pPr>
            <w:r w:rsidRPr="00206F2D">
              <w:rPr>
                <w:rFonts w:cs="Calibri"/>
                <w:b/>
                <w:sz w:val="24"/>
                <w:szCs w:val="24"/>
              </w:rPr>
              <w:t>-</w:t>
            </w:r>
          </w:p>
        </w:tc>
        <w:tc>
          <w:tcPr>
            <w:tcW w:w="1559" w:type="dxa"/>
          </w:tcPr>
          <w:p w:rsidR="006E6A9E" w:rsidRPr="00206F2D" w:rsidRDefault="006E6A9E" w:rsidP="00206F2D">
            <w:pPr>
              <w:spacing w:after="0"/>
              <w:jc w:val="center"/>
              <w:rPr>
                <w:rFonts w:cs="Calibri"/>
                <w:sz w:val="24"/>
                <w:szCs w:val="24"/>
              </w:rPr>
            </w:pPr>
            <w:r w:rsidRPr="00206F2D">
              <w:rPr>
                <w:rFonts w:cs="Calibri"/>
                <w:sz w:val="24"/>
                <w:szCs w:val="24"/>
              </w:rPr>
              <w:t>10.359,71</w:t>
            </w:r>
          </w:p>
        </w:tc>
        <w:tc>
          <w:tcPr>
            <w:tcW w:w="1591" w:type="dxa"/>
          </w:tcPr>
          <w:p w:rsidR="006E6A9E" w:rsidRPr="00206F2D" w:rsidRDefault="006E6A9E" w:rsidP="00206F2D">
            <w:pPr>
              <w:spacing w:after="0"/>
              <w:jc w:val="center"/>
              <w:rPr>
                <w:rFonts w:cs="Calibri"/>
                <w:sz w:val="24"/>
                <w:szCs w:val="24"/>
              </w:rPr>
            </w:pPr>
            <w:r w:rsidRPr="00206F2D">
              <w:rPr>
                <w:rFonts w:cs="Calibri"/>
                <w:sz w:val="24"/>
                <w:szCs w:val="24"/>
              </w:rPr>
              <w:t>10.359,71</w:t>
            </w:r>
          </w:p>
        </w:tc>
      </w:tr>
      <w:tr w:rsidR="006E6A9E" w:rsidRPr="00206F2D" w:rsidTr="00206F2D">
        <w:tc>
          <w:tcPr>
            <w:tcW w:w="534" w:type="dxa"/>
          </w:tcPr>
          <w:p w:rsidR="006E6A9E" w:rsidRPr="00206F2D" w:rsidRDefault="006E6A9E" w:rsidP="00206F2D">
            <w:pPr>
              <w:spacing w:after="0"/>
              <w:jc w:val="center"/>
              <w:rPr>
                <w:rFonts w:cs="Calibri"/>
                <w:sz w:val="24"/>
                <w:szCs w:val="24"/>
              </w:rPr>
            </w:pPr>
            <w:r w:rsidRPr="00206F2D">
              <w:rPr>
                <w:rFonts w:cs="Calibri"/>
                <w:sz w:val="24"/>
                <w:szCs w:val="24"/>
              </w:rPr>
              <w:t>8.</w:t>
            </w:r>
          </w:p>
        </w:tc>
        <w:tc>
          <w:tcPr>
            <w:tcW w:w="4110" w:type="dxa"/>
          </w:tcPr>
          <w:p w:rsidR="006E6A9E" w:rsidRPr="00206F2D" w:rsidRDefault="006E6A9E" w:rsidP="00206F2D">
            <w:pPr>
              <w:spacing w:after="0"/>
              <w:rPr>
                <w:rFonts w:cs="Calibri"/>
                <w:sz w:val="24"/>
                <w:szCs w:val="24"/>
              </w:rPr>
            </w:pPr>
            <w:r w:rsidRPr="00206F2D">
              <w:rPr>
                <w:rFonts w:cs="Calibri"/>
                <w:sz w:val="24"/>
                <w:szCs w:val="24"/>
              </w:rPr>
              <w:t>Budowa ogrodzenia przy OSP Chałupki</w:t>
            </w:r>
          </w:p>
        </w:tc>
        <w:tc>
          <w:tcPr>
            <w:tcW w:w="1418" w:type="dxa"/>
          </w:tcPr>
          <w:p w:rsidR="006E6A9E" w:rsidRPr="00206F2D" w:rsidRDefault="006E6A9E" w:rsidP="00206F2D">
            <w:pPr>
              <w:spacing w:after="0"/>
              <w:jc w:val="center"/>
              <w:rPr>
                <w:rFonts w:cs="Calibri"/>
                <w:sz w:val="24"/>
                <w:szCs w:val="24"/>
              </w:rPr>
            </w:pPr>
            <w:r w:rsidRPr="00206F2D">
              <w:rPr>
                <w:rFonts w:cs="Calibri"/>
                <w:sz w:val="24"/>
                <w:szCs w:val="24"/>
              </w:rPr>
              <w:t>-</w:t>
            </w:r>
          </w:p>
        </w:tc>
        <w:tc>
          <w:tcPr>
            <w:tcW w:w="1559" w:type="dxa"/>
          </w:tcPr>
          <w:p w:rsidR="006E6A9E" w:rsidRPr="00206F2D" w:rsidRDefault="006E6A9E" w:rsidP="00206F2D">
            <w:pPr>
              <w:spacing w:after="0"/>
              <w:jc w:val="center"/>
              <w:rPr>
                <w:rFonts w:cs="Calibri"/>
                <w:sz w:val="24"/>
                <w:szCs w:val="24"/>
              </w:rPr>
            </w:pPr>
            <w:r w:rsidRPr="00206F2D">
              <w:rPr>
                <w:rFonts w:cs="Calibri"/>
                <w:sz w:val="24"/>
                <w:szCs w:val="24"/>
              </w:rPr>
              <w:t>13.196,59</w:t>
            </w:r>
          </w:p>
        </w:tc>
        <w:tc>
          <w:tcPr>
            <w:tcW w:w="1591" w:type="dxa"/>
          </w:tcPr>
          <w:p w:rsidR="006E6A9E" w:rsidRPr="00206F2D" w:rsidRDefault="006E6A9E" w:rsidP="00206F2D">
            <w:pPr>
              <w:spacing w:after="0"/>
              <w:jc w:val="center"/>
              <w:rPr>
                <w:rFonts w:cs="Calibri"/>
                <w:sz w:val="24"/>
                <w:szCs w:val="24"/>
              </w:rPr>
            </w:pPr>
            <w:r w:rsidRPr="00206F2D">
              <w:rPr>
                <w:rFonts w:cs="Calibri"/>
                <w:sz w:val="24"/>
                <w:szCs w:val="24"/>
              </w:rPr>
              <w:t>13.196,59</w:t>
            </w:r>
          </w:p>
        </w:tc>
      </w:tr>
      <w:tr w:rsidR="006E6A9E" w:rsidRPr="00206F2D" w:rsidTr="00206F2D">
        <w:tc>
          <w:tcPr>
            <w:tcW w:w="534" w:type="dxa"/>
          </w:tcPr>
          <w:p w:rsidR="006E6A9E" w:rsidRPr="00206F2D" w:rsidRDefault="006E6A9E" w:rsidP="00206F2D">
            <w:pPr>
              <w:spacing w:after="0"/>
              <w:jc w:val="center"/>
              <w:rPr>
                <w:rFonts w:cs="Calibri"/>
                <w:sz w:val="24"/>
                <w:szCs w:val="24"/>
              </w:rPr>
            </w:pPr>
            <w:r w:rsidRPr="00206F2D">
              <w:rPr>
                <w:rFonts w:cs="Calibri"/>
                <w:sz w:val="24"/>
                <w:szCs w:val="24"/>
              </w:rPr>
              <w:t>9.</w:t>
            </w:r>
          </w:p>
        </w:tc>
        <w:tc>
          <w:tcPr>
            <w:tcW w:w="4110" w:type="dxa"/>
          </w:tcPr>
          <w:p w:rsidR="006E6A9E" w:rsidRPr="00206F2D" w:rsidRDefault="006E6A9E" w:rsidP="00206F2D">
            <w:pPr>
              <w:spacing w:after="0"/>
              <w:rPr>
                <w:rFonts w:cs="Calibri"/>
                <w:sz w:val="24"/>
                <w:szCs w:val="24"/>
              </w:rPr>
            </w:pPr>
            <w:r w:rsidRPr="00206F2D">
              <w:rPr>
                <w:rFonts w:cs="Calibri"/>
                <w:sz w:val="24"/>
                <w:szCs w:val="24"/>
              </w:rPr>
              <w:t>Budowa ogrodzenia  wokół Kopca Pyrza w Nowosielcach</w:t>
            </w:r>
          </w:p>
        </w:tc>
        <w:tc>
          <w:tcPr>
            <w:tcW w:w="1418" w:type="dxa"/>
          </w:tcPr>
          <w:p w:rsidR="006E6A9E" w:rsidRPr="00206F2D" w:rsidRDefault="006E6A9E" w:rsidP="00206F2D">
            <w:pPr>
              <w:spacing w:after="0"/>
              <w:jc w:val="center"/>
              <w:rPr>
                <w:rFonts w:cs="Calibri"/>
                <w:sz w:val="24"/>
                <w:szCs w:val="24"/>
              </w:rPr>
            </w:pPr>
            <w:r w:rsidRPr="00206F2D">
              <w:rPr>
                <w:rFonts w:cs="Calibri"/>
                <w:sz w:val="24"/>
                <w:szCs w:val="24"/>
              </w:rPr>
              <w:t>-</w:t>
            </w:r>
          </w:p>
        </w:tc>
        <w:tc>
          <w:tcPr>
            <w:tcW w:w="1559" w:type="dxa"/>
          </w:tcPr>
          <w:p w:rsidR="006E6A9E" w:rsidRPr="00206F2D" w:rsidRDefault="006E6A9E" w:rsidP="00206F2D">
            <w:pPr>
              <w:spacing w:after="0"/>
              <w:jc w:val="center"/>
              <w:rPr>
                <w:rFonts w:cs="Calibri"/>
                <w:sz w:val="24"/>
                <w:szCs w:val="24"/>
              </w:rPr>
            </w:pPr>
            <w:r w:rsidRPr="00206F2D">
              <w:rPr>
                <w:rFonts w:cs="Calibri"/>
                <w:sz w:val="24"/>
                <w:szCs w:val="24"/>
              </w:rPr>
              <w:t>6.950,00</w:t>
            </w:r>
          </w:p>
        </w:tc>
        <w:tc>
          <w:tcPr>
            <w:tcW w:w="1591" w:type="dxa"/>
          </w:tcPr>
          <w:p w:rsidR="006E6A9E" w:rsidRPr="00206F2D" w:rsidRDefault="006E6A9E" w:rsidP="00206F2D">
            <w:pPr>
              <w:spacing w:after="0"/>
              <w:jc w:val="center"/>
              <w:rPr>
                <w:rFonts w:cs="Calibri"/>
                <w:sz w:val="24"/>
                <w:szCs w:val="24"/>
              </w:rPr>
            </w:pPr>
            <w:r w:rsidRPr="00206F2D">
              <w:rPr>
                <w:rFonts w:cs="Calibri"/>
                <w:sz w:val="24"/>
                <w:szCs w:val="24"/>
              </w:rPr>
              <w:t>6.950,00</w:t>
            </w:r>
          </w:p>
        </w:tc>
      </w:tr>
      <w:tr w:rsidR="006E6A9E" w:rsidRPr="00206F2D" w:rsidTr="00206F2D">
        <w:tc>
          <w:tcPr>
            <w:tcW w:w="534" w:type="dxa"/>
          </w:tcPr>
          <w:p w:rsidR="006E6A9E" w:rsidRPr="00206F2D" w:rsidRDefault="006E6A9E" w:rsidP="00206F2D">
            <w:pPr>
              <w:spacing w:after="0"/>
              <w:jc w:val="center"/>
              <w:rPr>
                <w:rFonts w:cs="Calibri"/>
                <w:sz w:val="24"/>
                <w:szCs w:val="24"/>
              </w:rPr>
            </w:pPr>
            <w:r w:rsidRPr="00206F2D">
              <w:rPr>
                <w:rFonts w:cs="Calibri"/>
                <w:sz w:val="24"/>
                <w:szCs w:val="24"/>
              </w:rPr>
              <w:t>10.</w:t>
            </w:r>
          </w:p>
        </w:tc>
        <w:tc>
          <w:tcPr>
            <w:tcW w:w="4110" w:type="dxa"/>
          </w:tcPr>
          <w:p w:rsidR="006E6A9E" w:rsidRPr="00206F2D" w:rsidRDefault="006E6A9E" w:rsidP="00206F2D">
            <w:pPr>
              <w:spacing w:after="0"/>
              <w:rPr>
                <w:rFonts w:cs="Calibri"/>
                <w:sz w:val="24"/>
                <w:szCs w:val="24"/>
              </w:rPr>
            </w:pPr>
            <w:r w:rsidRPr="00206F2D">
              <w:rPr>
                <w:rFonts w:cs="Calibri"/>
                <w:sz w:val="24"/>
                <w:szCs w:val="24"/>
              </w:rPr>
              <w:t>Budowa szatni dla sportowców w Świętoniowej</w:t>
            </w:r>
          </w:p>
        </w:tc>
        <w:tc>
          <w:tcPr>
            <w:tcW w:w="1418" w:type="dxa"/>
          </w:tcPr>
          <w:p w:rsidR="006E6A9E" w:rsidRPr="00206F2D" w:rsidRDefault="006E6A9E" w:rsidP="00206F2D">
            <w:pPr>
              <w:spacing w:after="0"/>
              <w:jc w:val="center"/>
              <w:rPr>
                <w:rFonts w:cs="Calibri"/>
                <w:sz w:val="24"/>
                <w:szCs w:val="24"/>
              </w:rPr>
            </w:pPr>
            <w:r w:rsidRPr="00206F2D">
              <w:rPr>
                <w:rFonts w:cs="Calibri"/>
                <w:sz w:val="24"/>
                <w:szCs w:val="24"/>
              </w:rPr>
              <w:t>-</w:t>
            </w:r>
          </w:p>
        </w:tc>
        <w:tc>
          <w:tcPr>
            <w:tcW w:w="1559" w:type="dxa"/>
          </w:tcPr>
          <w:p w:rsidR="006E6A9E" w:rsidRPr="00206F2D" w:rsidRDefault="006E6A9E" w:rsidP="00206F2D">
            <w:pPr>
              <w:spacing w:after="0"/>
              <w:jc w:val="center"/>
              <w:rPr>
                <w:rFonts w:cs="Calibri"/>
                <w:sz w:val="24"/>
                <w:szCs w:val="24"/>
              </w:rPr>
            </w:pPr>
            <w:r w:rsidRPr="00206F2D">
              <w:rPr>
                <w:rFonts w:cs="Calibri"/>
                <w:sz w:val="24"/>
                <w:szCs w:val="24"/>
              </w:rPr>
              <w:t>7.991,00</w:t>
            </w:r>
          </w:p>
        </w:tc>
        <w:tc>
          <w:tcPr>
            <w:tcW w:w="1591" w:type="dxa"/>
          </w:tcPr>
          <w:p w:rsidR="006E6A9E" w:rsidRPr="00206F2D" w:rsidRDefault="006E6A9E" w:rsidP="00206F2D">
            <w:pPr>
              <w:spacing w:after="0"/>
              <w:jc w:val="center"/>
              <w:rPr>
                <w:rFonts w:cs="Calibri"/>
                <w:sz w:val="24"/>
                <w:szCs w:val="24"/>
              </w:rPr>
            </w:pPr>
            <w:r w:rsidRPr="00206F2D">
              <w:rPr>
                <w:rFonts w:cs="Calibri"/>
                <w:sz w:val="24"/>
                <w:szCs w:val="24"/>
              </w:rPr>
              <w:t>7.991,00</w:t>
            </w:r>
          </w:p>
        </w:tc>
      </w:tr>
      <w:tr w:rsidR="006E6A9E" w:rsidRPr="00206F2D" w:rsidTr="00206F2D">
        <w:tc>
          <w:tcPr>
            <w:tcW w:w="534" w:type="dxa"/>
          </w:tcPr>
          <w:p w:rsidR="006E6A9E" w:rsidRPr="00206F2D" w:rsidRDefault="006E6A9E" w:rsidP="00206F2D">
            <w:pPr>
              <w:spacing w:after="0"/>
              <w:jc w:val="center"/>
              <w:rPr>
                <w:rFonts w:cs="Calibri"/>
                <w:sz w:val="24"/>
                <w:szCs w:val="24"/>
              </w:rPr>
            </w:pPr>
            <w:r w:rsidRPr="00206F2D">
              <w:rPr>
                <w:rFonts w:cs="Calibri"/>
                <w:sz w:val="24"/>
                <w:szCs w:val="24"/>
              </w:rPr>
              <w:t>11.</w:t>
            </w:r>
          </w:p>
        </w:tc>
        <w:tc>
          <w:tcPr>
            <w:tcW w:w="4110" w:type="dxa"/>
          </w:tcPr>
          <w:p w:rsidR="006E6A9E" w:rsidRPr="00206F2D" w:rsidRDefault="006E6A9E" w:rsidP="00206F2D">
            <w:pPr>
              <w:spacing w:after="0"/>
              <w:rPr>
                <w:rFonts w:cs="Calibri"/>
                <w:sz w:val="24"/>
                <w:szCs w:val="24"/>
              </w:rPr>
            </w:pPr>
            <w:r w:rsidRPr="00206F2D">
              <w:rPr>
                <w:rFonts w:cs="Calibri"/>
                <w:sz w:val="24"/>
                <w:szCs w:val="24"/>
              </w:rPr>
              <w:t>Dobudowa sieci kanalizacyjnej na terenie Gminy Przeworsk</w:t>
            </w:r>
          </w:p>
        </w:tc>
        <w:tc>
          <w:tcPr>
            <w:tcW w:w="1418" w:type="dxa"/>
          </w:tcPr>
          <w:p w:rsidR="006E6A9E" w:rsidRPr="00206F2D" w:rsidRDefault="006E6A9E" w:rsidP="00206F2D">
            <w:pPr>
              <w:spacing w:after="0"/>
              <w:jc w:val="center"/>
              <w:rPr>
                <w:rFonts w:cs="Calibri"/>
                <w:sz w:val="24"/>
                <w:szCs w:val="24"/>
              </w:rPr>
            </w:pPr>
            <w:r w:rsidRPr="00206F2D">
              <w:rPr>
                <w:rFonts w:cs="Calibri"/>
                <w:sz w:val="24"/>
                <w:szCs w:val="24"/>
              </w:rPr>
              <w:t>-</w:t>
            </w:r>
          </w:p>
        </w:tc>
        <w:tc>
          <w:tcPr>
            <w:tcW w:w="1559" w:type="dxa"/>
          </w:tcPr>
          <w:p w:rsidR="006E6A9E" w:rsidRPr="00206F2D" w:rsidRDefault="006E6A9E" w:rsidP="00206F2D">
            <w:pPr>
              <w:spacing w:after="0"/>
              <w:jc w:val="center"/>
              <w:rPr>
                <w:rFonts w:cs="Calibri"/>
                <w:sz w:val="24"/>
                <w:szCs w:val="24"/>
              </w:rPr>
            </w:pPr>
            <w:r w:rsidRPr="00206F2D">
              <w:rPr>
                <w:rFonts w:cs="Calibri"/>
                <w:sz w:val="24"/>
                <w:szCs w:val="24"/>
              </w:rPr>
              <w:t>7.105,00</w:t>
            </w:r>
          </w:p>
        </w:tc>
        <w:tc>
          <w:tcPr>
            <w:tcW w:w="1591" w:type="dxa"/>
          </w:tcPr>
          <w:p w:rsidR="006E6A9E" w:rsidRPr="00206F2D" w:rsidRDefault="006E6A9E" w:rsidP="00206F2D">
            <w:pPr>
              <w:spacing w:after="0"/>
              <w:jc w:val="center"/>
              <w:rPr>
                <w:rFonts w:cs="Calibri"/>
                <w:sz w:val="24"/>
                <w:szCs w:val="24"/>
              </w:rPr>
            </w:pPr>
            <w:r w:rsidRPr="00206F2D">
              <w:rPr>
                <w:rFonts w:cs="Calibri"/>
                <w:sz w:val="24"/>
                <w:szCs w:val="24"/>
              </w:rPr>
              <w:t>7.105,00</w:t>
            </w:r>
          </w:p>
        </w:tc>
      </w:tr>
      <w:tr w:rsidR="006E6A9E" w:rsidRPr="00206F2D" w:rsidTr="00206F2D">
        <w:tc>
          <w:tcPr>
            <w:tcW w:w="534" w:type="dxa"/>
          </w:tcPr>
          <w:p w:rsidR="006E6A9E" w:rsidRPr="00206F2D" w:rsidRDefault="006E6A9E" w:rsidP="00206F2D">
            <w:pPr>
              <w:spacing w:after="0"/>
              <w:jc w:val="center"/>
              <w:rPr>
                <w:rFonts w:cs="Calibri"/>
                <w:sz w:val="24"/>
                <w:szCs w:val="24"/>
              </w:rPr>
            </w:pPr>
          </w:p>
        </w:tc>
        <w:tc>
          <w:tcPr>
            <w:tcW w:w="4110" w:type="dxa"/>
          </w:tcPr>
          <w:p w:rsidR="006E6A9E" w:rsidRPr="00206F2D" w:rsidRDefault="006E6A9E" w:rsidP="00206F2D">
            <w:pPr>
              <w:spacing w:after="0"/>
              <w:jc w:val="center"/>
              <w:rPr>
                <w:rFonts w:cs="Calibri"/>
                <w:b/>
                <w:sz w:val="24"/>
                <w:szCs w:val="24"/>
              </w:rPr>
            </w:pPr>
            <w:r w:rsidRPr="00206F2D">
              <w:rPr>
                <w:rFonts w:cs="Calibri"/>
                <w:b/>
                <w:sz w:val="24"/>
                <w:szCs w:val="24"/>
              </w:rPr>
              <w:t>Wydatki ogółem</w:t>
            </w:r>
          </w:p>
        </w:tc>
        <w:tc>
          <w:tcPr>
            <w:tcW w:w="1418" w:type="dxa"/>
          </w:tcPr>
          <w:p w:rsidR="006E6A9E" w:rsidRPr="00206F2D" w:rsidRDefault="006E6A9E" w:rsidP="00206F2D">
            <w:pPr>
              <w:spacing w:after="0"/>
              <w:jc w:val="center"/>
              <w:rPr>
                <w:rFonts w:cs="Calibri"/>
                <w:b/>
                <w:sz w:val="24"/>
                <w:szCs w:val="24"/>
              </w:rPr>
            </w:pPr>
          </w:p>
        </w:tc>
        <w:tc>
          <w:tcPr>
            <w:tcW w:w="1559" w:type="dxa"/>
          </w:tcPr>
          <w:p w:rsidR="006E6A9E" w:rsidRPr="00206F2D" w:rsidRDefault="006E6A9E" w:rsidP="00206F2D">
            <w:pPr>
              <w:spacing w:after="0"/>
              <w:jc w:val="center"/>
              <w:rPr>
                <w:rFonts w:cs="Calibri"/>
                <w:b/>
                <w:sz w:val="24"/>
                <w:szCs w:val="24"/>
              </w:rPr>
            </w:pPr>
            <w:r w:rsidRPr="00206F2D">
              <w:rPr>
                <w:rFonts w:cs="Calibri"/>
                <w:b/>
                <w:sz w:val="24"/>
                <w:szCs w:val="24"/>
              </w:rPr>
              <w:t>738.459,70</w:t>
            </w:r>
          </w:p>
        </w:tc>
        <w:tc>
          <w:tcPr>
            <w:tcW w:w="1591" w:type="dxa"/>
          </w:tcPr>
          <w:p w:rsidR="006E6A9E" w:rsidRPr="00206F2D" w:rsidRDefault="00000437" w:rsidP="00206F2D">
            <w:pPr>
              <w:spacing w:after="0"/>
              <w:jc w:val="center"/>
              <w:rPr>
                <w:rFonts w:cs="Calibri"/>
                <w:b/>
                <w:sz w:val="24"/>
                <w:szCs w:val="24"/>
              </w:rPr>
            </w:pPr>
            <w:r w:rsidRPr="00206F2D">
              <w:rPr>
                <w:rFonts w:cs="Calibri"/>
                <w:b/>
                <w:sz w:val="24"/>
                <w:szCs w:val="24"/>
              </w:rPr>
              <w:fldChar w:fldCharType="begin"/>
            </w:r>
            <w:r w:rsidR="006E6A9E" w:rsidRPr="00206F2D">
              <w:rPr>
                <w:rFonts w:cs="Calibri"/>
                <w:b/>
                <w:sz w:val="24"/>
                <w:szCs w:val="24"/>
              </w:rPr>
              <w:instrText xml:space="preserve"> =SUM(ABOVE) </w:instrText>
            </w:r>
            <w:r w:rsidRPr="00206F2D">
              <w:rPr>
                <w:rFonts w:cs="Calibri"/>
                <w:b/>
                <w:sz w:val="24"/>
                <w:szCs w:val="24"/>
              </w:rPr>
              <w:fldChar w:fldCharType="separate"/>
            </w:r>
            <w:r w:rsidR="006E6A9E" w:rsidRPr="00206F2D">
              <w:rPr>
                <w:rFonts w:cs="Calibri"/>
                <w:b/>
                <w:noProof/>
                <w:sz w:val="24"/>
                <w:szCs w:val="24"/>
              </w:rPr>
              <w:t>738.459,7</w:t>
            </w:r>
            <w:r w:rsidRPr="00206F2D">
              <w:rPr>
                <w:rFonts w:cs="Calibri"/>
                <w:b/>
                <w:sz w:val="24"/>
                <w:szCs w:val="24"/>
              </w:rPr>
              <w:fldChar w:fldCharType="end"/>
            </w:r>
            <w:r w:rsidR="006E6A9E" w:rsidRPr="00206F2D">
              <w:rPr>
                <w:rFonts w:cs="Calibri"/>
                <w:b/>
                <w:sz w:val="24"/>
                <w:szCs w:val="24"/>
              </w:rPr>
              <w:t>0</w:t>
            </w:r>
          </w:p>
        </w:tc>
      </w:tr>
    </w:tbl>
    <w:p w:rsidR="006E6A9E" w:rsidRDefault="006E6A9E" w:rsidP="006E6A9E">
      <w:pPr>
        <w:pStyle w:val="Akapitzlist"/>
        <w:ind w:left="0"/>
        <w:jc w:val="both"/>
        <w:rPr>
          <w:sz w:val="24"/>
          <w:szCs w:val="24"/>
        </w:rPr>
      </w:pPr>
    </w:p>
    <w:p w:rsidR="006E6A9E" w:rsidRDefault="006E6A9E" w:rsidP="006E6A9E">
      <w:pPr>
        <w:jc w:val="center"/>
        <w:rPr>
          <w:rFonts w:cs="Calibri"/>
          <w:b/>
          <w:sz w:val="24"/>
          <w:szCs w:val="24"/>
        </w:rPr>
      </w:pPr>
    </w:p>
    <w:p w:rsidR="006E6A9E" w:rsidRPr="00606DA3" w:rsidRDefault="006E6A9E" w:rsidP="006E6A9E">
      <w:pPr>
        <w:spacing w:after="0" w:line="240" w:lineRule="auto"/>
        <w:jc w:val="center"/>
        <w:rPr>
          <w:rFonts w:cs="Calibri"/>
          <w:b/>
          <w:sz w:val="24"/>
          <w:szCs w:val="24"/>
        </w:rPr>
      </w:pPr>
      <w:r w:rsidRPr="00606DA3">
        <w:rPr>
          <w:rFonts w:cs="Calibri"/>
          <w:b/>
          <w:sz w:val="24"/>
          <w:szCs w:val="24"/>
        </w:rPr>
        <w:lastRenderedPageBreak/>
        <w:t>WYKAZ  INWESTYCJI  REALIZOWANYCH  W  2009 r.</w:t>
      </w:r>
    </w:p>
    <w:tbl>
      <w:tblPr>
        <w:tblW w:w="0" w:type="auto"/>
        <w:tblBorders>
          <w:top w:val="double" w:sz="4" w:space="0" w:color="auto"/>
          <w:left w:val="double" w:sz="4" w:space="0" w:color="auto"/>
          <w:bottom w:val="double" w:sz="4" w:space="0" w:color="auto"/>
          <w:right w:val="double" w:sz="4" w:space="0" w:color="auto"/>
        </w:tblBorders>
        <w:tblLook w:val="01E0"/>
      </w:tblPr>
      <w:tblGrid>
        <w:gridCol w:w="521"/>
        <w:gridCol w:w="3982"/>
        <w:gridCol w:w="1340"/>
        <w:gridCol w:w="1581"/>
        <w:gridCol w:w="1864"/>
      </w:tblGrid>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pStyle w:val="Akapitzlist"/>
              <w:spacing w:after="0" w:line="240" w:lineRule="auto"/>
              <w:ind w:left="0"/>
              <w:jc w:val="both"/>
              <w:rPr>
                <w:b/>
                <w:sz w:val="24"/>
                <w:szCs w:val="24"/>
              </w:rPr>
            </w:pPr>
            <w:r w:rsidRPr="006E6A9E">
              <w:rPr>
                <w:b/>
                <w:sz w:val="24"/>
                <w:szCs w:val="24"/>
              </w:rPr>
              <w:t>L.p</w:t>
            </w:r>
          </w:p>
        </w:tc>
        <w:tc>
          <w:tcPr>
            <w:tcW w:w="3982" w:type="dxa"/>
            <w:tcBorders>
              <w:top w:val="single" w:sz="4" w:space="0" w:color="auto"/>
              <w:left w:val="single" w:sz="4" w:space="0" w:color="auto"/>
              <w:bottom w:val="single" w:sz="4" w:space="0" w:color="auto"/>
              <w:right w:val="single" w:sz="4" w:space="0" w:color="auto"/>
            </w:tcBorders>
          </w:tcPr>
          <w:p w:rsidR="006E6A9E" w:rsidRDefault="006E6A9E" w:rsidP="006E6A9E">
            <w:pPr>
              <w:pStyle w:val="Akapitzlist"/>
              <w:spacing w:after="0" w:line="240" w:lineRule="auto"/>
              <w:ind w:left="0"/>
              <w:jc w:val="center"/>
              <w:rPr>
                <w:sz w:val="24"/>
                <w:szCs w:val="24"/>
              </w:rPr>
            </w:pPr>
            <w:r w:rsidRPr="006E6A9E">
              <w:rPr>
                <w:rFonts w:cs="Calibri"/>
                <w:b/>
                <w:sz w:val="24"/>
                <w:szCs w:val="24"/>
              </w:rPr>
              <w:t>Nazwa inwestycji</w:t>
            </w:r>
          </w:p>
        </w:tc>
        <w:tc>
          <w:tcPr>
            <w:tcW w:w="1340" w:type="dxa"/>
            <w:tcBorders>
              <w:top w:val="single" w:sz="4" w:space="0" w:color="auto"/>
              <w:left w:val="single" w:sz="4" w:space="0" w:color="auto"/>
              <w:bottom w:val="single" w:sz="4" w:space="0" w:color="auto"/>
              <w:right w:val="single" w:sz="4" w:space="0" w:color="auto"/>
            </w:tcBorders>
          </w:tcPr>
          <w:p w:rsidR="006E6A9E" w:rsidRDefault="006E6A9E" w:rsidP="006E6A9E">
            <w:pPr>
              <w:pStyle w:val="Akapitzlist"/>
              <w:spacing w:after="0" w:line="240" w:lineRule="auto"/>
              <w:ind w:left="0"/>
              <w:jc w:val="both"/>
              <w:rPr>
                <w:sz w:val="24"/>
                <w:szCs w:val="24"/>
              </w:rPr>
            </w:pPr>
            <w:r w:rsidRPr="006E6A9E">
              <w:rPr>
                <w:rFonts w:cs="Calibri"/>
                <w:b/>
                <w:sz w:val="24"/>
                <w:szCs w:val="24"/>
              </w:rPr>
              <w:t>Środki unijne</w:t>
            </w:r>
            <w:r w:rsidRPr="006E6A9E">
              <w:rPr>
                <w:rFonts w:cs="Calibri"/>
                <w:b/>
              </w:rPr>
              <w:t xml:space="preserve"> w zł</w:t>
            </w:r>
          </w:p>
        </w:tc>
        <w:tc>
          <w:tcPr>
            <w:tcW w:w="1581" w:type="dxa"/>
            <w:tcBorders>
              <w:top w:val="single" w:sz="4" w:space="0" w:color="auto"/>
              <w:left w:val="single" w:sz="4" w:space="0" w:color="auto"/>
              <w:bottom w:val="single" w:sz="4" w:space="0" w:color="auto"/>
              <w:right w:val="single" w:sz="4" w:space="0" w:color="auto"/>
            </w:tcBorders>
          </w:tcPr>
          <w:p w:rsidR="006E6A9E" w:rsidRDefault="006E6A9E" w:rsidP="006E6A9E">
            <w:pPr>
              <w:pStyle w:val="Akapitzlist"/>
              <w:spacing w:after="0" w:line="240" w:lineRule="auto"/>
              <w:ind w:left="0"/>
              <w:jc w:val="both"/>
              <w:rPr>
                <w:sz w:val="24"/>
                <w:szCs w:val="24"/>
              </w:rPr>
            </w:pPr>
            <w:r w:rsidRPr="006E6A9E">
              <w:rPr>
                <w:rFonts w:cs="Calibri"/>
                <w:b/>
                <w:sz w:val="24"/>
                <w:szCs w:val="24"/>
              </w:rPr>
              <w:t>Środki własne</w:t>
            </w:r>
            <w:r w:rsidRPr="006E6A9E">
              <w:rPr>
                <w:rFonts w:cs="Calibri"/>
                <w:b/>
              </w:rPr>
              <w:t xml:space="preserve"> w zł</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b/>
                <w:sz w:val="24"/>
                <w:szCs w:val="24"/>
              </w:rPr>
            </w:pPr>
            <w:r w:rsidRPr="006E6A9E">
              <w:rPr>
                <w:rFonts w:cs="Calibri"/>
                <w:b/>
              </w:rPr>
              <w:t>Wartość inwestycji z zł</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1.</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Oświetlenie uliczne Nowosielce</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42.942,81</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42.942,81</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2.</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Budowa kanalizacji na terenie Gminy Przeworsk-Ujezna</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1.148,40</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1.148,40</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3.</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Budowa budynku gosp-garaż OSP Gorliczyna</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35.711,40</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35.711,40</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4.</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Budowa szatni dla sportowców w Nowosielcach</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15.405,68</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15.405,68</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5.</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Modernizacja stacji wodociągowej Urzejowice,Rozbórz, Świętoniowa</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b/>
                <w:sz w:val="24"/>
                <w:szCs w:val="24"/>
              </w:rPr>
            </w:pPr>
            <w:r w:rsidRPr="006E6A9E">
              <w:rPr>
                <w:rFonts w:cs="Calibri"/>
                <w:b/>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333.856,05</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333.856,05</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6.</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Dobudowa oświetleń na terenie Gminy Przeworsk</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b/>
                <w:sz w:val="24"/>
                <w:szCs w:val="24"/>
              </w:rPr>
            </w:pPr>
            <w:r w:rsidRPr="006E6A9E">
              <w:rPr>
                <w:rFonts w:cs="Calibri"/>
                <w:b/>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51.754,67</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51.754,67</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7.</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Budowa szatni dla sportowców w Świętoniowej</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b/>
                <w:sz w:val="24"/>
                <w:szCs w:val="24"/>
              </w:rPr>
            </w:pPr>
            <w:r w:rsidRPr="006E6A9E">
              <w:rPr>
                <w:rFonts w:cs="Calibri"/>
                <w:b/>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60.778,34</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60.778,34</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8.</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Dobudowa sieci kanalizacjyjnej na terenie Gminy Przeworsk</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5.124.76</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5.124,76</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9.</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Przebudowa i modernizacja budynku remizy OSP Urzejowice-pełniącego funkcje kulturalne</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80.000,00</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80.000,00</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10.</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Budowa kanalizacji na terenie Gminy P-sk: Mirocin-Rozbórz</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3.000,00</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3.000,00</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11.</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WDK Gorliczyna-budowa ogrodzenia</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6.200,00</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6.200,00</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12.</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Wykonanie instalacji klimatyzacyjnej w budynku Urzędu Gminy Przeworsk</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33.000,00</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33.000,00</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13.</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Budowa ogrodzenia boiska sportowego w Nowosielcach</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7.347,58</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7.347,58</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14.</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Budowa ogrodzenia boiska sportowego w Grzęsce</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5.945,19</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5.945,19</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15.</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Budowa sieci wodociągowej Rozbórz-Ujezna</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34.770,00</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34.770,00</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16.</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Remont drogi gminnej Nowy Świat  Urzejowice</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214.399,14</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214.399,14</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17.</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Remont drogi gminnej SAGANY Urzejowice</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62.961,74</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62.961,74</w:t>
            </w:r>
          </w:p>
        </w:tc>
      </w:tr>
      <w:tr w:rsidR="006E6A9E" w:rsidRPr="006E6A9E" w:rsidTr="006E6A9E">
        <w:tc>
          <w:tcPr>
            <w:tcW w:w="521" w:type="dxa"/>
            <w:tcBorders>
              <w:top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18.</w:t>
            </w:r>
          </w:p>
        </w:tc>
        <w:tc>
          <w:tcPr>
            <w:tcW w:w="3982"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rPr>
                <w:rFonts w:cs="Calibri"/>
                <w:sz w:val="24"/>
                <w:szCs w:val="24"/>
              </w:rPr>
            </w:pPr>
            <w:r w:rsidRPr="006E6A9E">
              <w:rPr>
                <w:rFonts w:cs="Calibri"/>
                <w:sz w:val="24"/>
                <w:szCs w:val="24"/>
              </w:rPr>
              <w:t>Budowa infrastruktury boiska sportowego w Nowosielcach</w:t>
            </w:r>
          </w:p>
        </w:tc>
        <w:tc>
          <w:tcPr>
            <w:tcW w:w="1340"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19.498,40</w:t>
            </w:r>
          </w:p>
        </w:tc>
        <w:tc>
          <w:tcPr>
            <w:tcW w:w="1864" w:type="dxa"/>
            <w:tcBorders>
              <w:top w:val="single" w:sz="4" w:space="0" w:color="auto"/>
              <w:left w:val="single" w:sz="4" w:space="0" w:color="auto"/>
              <w:bottom w:val="single" w:sz="4" w:space="0" w:color="auto"/>
            </w:tcBorders>
          </w:tcPr>
          <w:p w:rsidR="006E6A9E" w:rsidRPr="006E6A9E" w:rsidRDefault="006E6A9E" w:rsidP="006E6A9E">
            <w:pPr>
              <w:spacing w:after="0" w:line="240" w:lineRule="auto"/>
              <w:jc w:val="center"/>
              <w:rPr>
                <w:rFonts w:cs="Calibri"/>
                <w:sz w:val="24"/>
                <w:szCs w:val="24"/>
              </w:rPr>
            </w:pPr>
            <w:r w:rsidRPr="006E6A9E">
              <w:rPr>
                <w:rFonts w:cs="Calibri"/>
                <w:sz w:val="24"/>
                <w:szCs w:val="24"/>
              </w:rPr>
              <w:t>19.498,40</w:t>
            </w:r>
          </w:p>
        </w:tc>
      </w:tr>
      <w:tr w:rsidR="006E6A9E" w:rsidRPr="006E6A9E" w:rsidTr="006E6A9E">
        <w:tc>
          <w:tcPr>
            <w:tcW w:w="521" w:type="dxa"/>
            <w:tcBorders>
              <w:top w:val="single" w:sz="4" w:space="0" w:color="auto"/>
              <w:right w:val="single" w:sz="4" w:space="0" w:color="auto"/>
            </w:tcBorders>
          </w:tcPr>
          <w:p w:rsidR="006E6A9E" w:rsidRPr="006E6A9E" w:rsidRDefault="006E6A9E" w:rsidP="006E6A9E">
            <w:pPr>
              <w:spacing w:after="0" w:line="240" w:lineRule="auto"/>
              <w:jc w:val="center"/>
              <w:rPr>
                <w:rFonts w:cs="Calibri"/>
                <w:sz w:val="24"/>
                <w:szCs w:val="24"/>
              </w:rPr>
            </w:pPr>
          </w:p>
        </w:tc>
        <w:tc>
          <w:tcPr>
            <w:tcW w:w="3982" w:type="dxa"/>
            <w:tcBorders>
              <w:top w:val="single" w:sz="4" w:space="0" w:color="auto"/>
              <w:left w:val="single" w:sz="4" w:space="0" w:color="auto"/>
              <w:right w:val="single" w:sz="4" w:space="0" w:color="auto"/>
            </w:tcBorders>
          </w:tcPr>
          <w:p w:rsidR="006E6A9E" w:rsidRPr="006E6A9E" w:rsidRDefault="006E6A9E" w:rsidP="006E6A9E">
            <w:pPr>
              <w:spacing w:after="0" w:line="240" w:lineRule="auto"/>
              <w:jc w:val="center"/>
              <w:rPr>
                <w:rFonts w:cs="Calibri"/>
                <w:b/>
                <w:sz w:val="24"/>
                <w:szCs w:val="24"/>
              </w:rPr>
            </w:pPr>
            <w:r w:rsidRPr="006E6A9E">
              <w:rPr>
                <w:rFonts w:cs="Calibri"/>
                <w:b/>
                <w:sz w:val="24"/>
                <w:szCs w:val="24"/>
              </w:rPr>
              <w:t>Wydatki ogółem</w:t>
            </w:r>
          </w:p>
        </w:tc>
        <w:tc>
          <w:tcPr>
            <w:tcW w:w="1340" w:type="dxa"/>
            <w:tcBorders>
              <w:top w:val="single" w:sz="4" w:space="0" w:color="auto"/>
              <w:left w:val="single" w:sz="4" w:space="0" w:color="auto"/>
              <w:right w:val="single" w:sz="4" w:space="0" w:color="auto"/>
            </w:tcBorders>
          </w:tcPr>
          <w:p w:rsidR="006E6A9E" w:rsidRPr="006E6A9E" w:rsidRDefault="006E6A9E" w:rsidP="006E6A9E">
            <w:pPr>
              <w:spacing w:after="0" w:line="240" w:lineRule="auto"/>
              <w:jc w:val="center"/>
              <w:rPr>
                <w:rFonts w:cs="Calibri"/>
                <w:b/>
                <w:sz w:val="24"/>
                <w:szCs w:val="24"/>
              </w:rPr>
            </w:pPr>
          </w:p>
        </w:tc>
        <w:tc>
          <w:tcPr>
            <w:tcW w:w="1581" w:type="dxa"/>
            <w:tcBorders>
              <w:top w:val="single" w:sz="4" w:space="0" w:color="auto"/>
              <w:left w:val="single" w:sz="4" w:space="0" w:color="auto"/>
              <w:right w:val="single" w:sz="4" w:space="0" w:color="auto"/>
            </w:tcBorders>
          </w:tcPr>
          <w:p w:rsidR="006E6A9E" w:rsidRPr="006E6A9E" w:rsidRDefault="006E6A9E" w:rsidP="006E6A9E">
            <w:pPr>
              <w:spacing w:after="0" w:line="240" w:lineRule="auto"/>
              <w:jc w:val="center"/>
              <w:rPr>
                <w:rFonts w:cs="Calibri"/>
                <w:b/>
                <w:sz w:val="24"/>
                <w:szCs w:val="24"/>
              </w:rPr>
            </w:pPr>
            <w:r w:rsidRPr="006E6A9E">
              <w:rPr>
                <w:rFonts w:cs="Calibri"/>
                <w:b/>
                <w:sz w:val="24"/>
                <w:szCs w:val="24"/>
              </w:rPr>
              <w:t>1.013.844,16</w:t>
            </w:r>
          </w:p>
        </w:tc>
        <w:tc>
          <w:tcPr>
            <w:tcW w:w="1864" w:type="dxa"/>
            <w:tcBorders>
              <w:top w:val="single" w:sz="4" w:space="0" w:color="auto"/>
              <w:left w:val="single" w:sz="4" w:space="0" w:color="auto"/>
            </w:tcBorders>
          </w:tcPr>
          <w:p w:rsidR="006E6A9E" w:rsidRPr="006E6A9E" w:rsidRDefault="00000437" w:rsidP="006E6A9E">
            <w:pPr>
              <w:spacing w:after="0" w:line="240" w:lineRule="auto"/>
              <w:jc w:val="center"/>
              <w:rPr>
                <w:rFonts w:cs="Calibri"/>
                <w:b/>
                <w:sz w:val="24"/>
                <w:szCs w:val="24"/>
              </w:rPr>
            </w:pPr>
            <w:r w:rsidRPr="006E6A9E">
              <w:rPr>
                <w:rFonts w:cs="Calibri"/>
                <w:b/>
                <w:sz w:val="24"/>
                <w:szCs w:val="24"/>
              </w:rPr>
              <w:fldChar w:fldCharType="begin"/>
            </w:r>
            <w:r w:rsidR="006E6A9E" w:rsidRPr="006E6A9E">
              <w:rPr>
                <w:rFonts w:cs="Calibri"/>
                <w:b/>
                <w:sz w:val="24"/>
                <w:szCs w:val="24"/>
              </w:rPr>
              <w:instrText xml:space="preserve"> =SUM(ABOVE) </w:instrText>
            </w:r>
            <w:r w:rsidRPr="006E6A9E">
              <w:rPr>
                <w:rFonts w:cs="Calibri"/>
                <w:b/>
                <w:sz w:val="24"/>
                <w:szCs w:val="24"/>
              </w:rPr>
              <w:fldChar w:fldCharType="separate"/>
            </w:r>
            <w:r w:rsidR="006E6A9E" w:rsidRPr="006E6A9E">
              <w:rPr>
                <w:rFonts w:cs="Calibri"/>
                <w:b/>
                <w:noProof/>
                <w:sz w:val="24"/>
                <w:szCs w:val="24"/>
              </w:rPr>
              <w:t>1.013.844,16</w:t>
            </w:r>
            <w:r w:rsidRPr="006E6A9E">
              <w:rPr>
                <w:rFonts w:cs="Calibri"/>
                <w:b/>
                <w:sz w:val="24"/>
                <w:szCs w:val="24"/>
              </w:rPr>
              <w:fldChar w:fldCharType="end"/>
            </w:r>
          </w:p>
        </w:tc>
      </w:tr>
    </w:tbl>
    <w:p w:rsidR="000752FF" w:rsidRDefault="000752FF" w:rsidP="000752FF">
      <w:pPr>
        <w:jc w:val="center"/>
        <w:rPr>
          <w:rFonts w:cs="Calibri"/>
          <w:b/>
          <w:sz w:val="24"/>
          <w:szCs w:val="24"/>
        </w:rPr>
      </w:pPr>
    </w:p>
    <w:p w:rsidR="00BE3EC5" w:rsidRDefault="00BE3EC5" w:rsidP="00AE4B4C">
      <w:pPr>
        <w:rPr>
          <w:rFonts w:cs="Calibri"/>
          <w:b/>
          <w:sz w:val="24"/>
          <w:szCs w:val="24"/>
        </w:rPr>
      </w:pPr>
    </w:p>
    <w:p w:rsidR="000752FF" w:rsidRPr="00BC1D9A" w:rsidRDefault="000752FF" w:rsidP="000752FF">
      <w:pPr>
        <w:jc w:val="center"/>
        <w:rPr>
          <w:rFonts w:cs="Calibri"/>
          <w:b/>
          <w:sz w:val="24"/>
          <w:szCs w:val="24"/>
        </w:rPr>
      </w:pPr>
      <w:r w:rsidRPr="00BC1D9A">
        <w:rPr>
          <w:rFonts w:cs="Calibri"/>
          <w:b/>
          <w:sz w:val="24"/>
          <w:szCs w:val="24"/>
        </w:rPr>
        <w:t>WYKAZ  INWESTYCJI  REALIZOWANYCH  W  2010 r.</w:t>
      </w:r>
    </w:p>
    <w:tbl>
      <w:tblPr>
        <w:tblW w:w="0" w:type="auto"/>
        <w:tblBorders>
          <w:top w:val="double" w:sz="4" w:space="0" w:color="auto"/>
          <w:left w:val="double" w:sz="4" w:space="0" w:color="auto"/>
          <w:bottom w:val="double" w:sz="4" w:space="0" w:color="auto"/>
          <w:right w:val="double" w:sz="4" w:space="0" w:color="auto"/>
        </w:tblBorders>
        <w:tblLook w:val="01E0"/>
      </w:tblPr>
      <w:tblGrid>
        <w:gridCol w:w="520"/>
        <w:gridCol w:w="3909"/>
        <w:gridCol w:w="1501"/>
        <w:gridCol w:w="1501"/>
        <w:gridCol w:w="1857"/>
      </w:tblGrid>
      <w:tr w:rsidR="000752FF" w:rsidRPr="000752FF" w:rsidTr="000752FF">
        <w:tc>
          <w:tcPr>
            <w:tcW w:w="520" w:type="dxa"/>
            <w:tcBorders>
              <w:top w:val="single" w:sz="4" w:space="0" w:color="auto"/>
              <w:bottom w:val="single" w:sz="4" w:space="0" w:color="auto"/>
              <w:right w:val="single" w:sz="4" w:space="0" w:color="auto"/>
            </w:tcBorders>
          </w:tcPr>
          <w:p w:rsidR="000752FF" w:rsidRPr="006E6A9E" w:rsidRDefault="000752FF" w:rsidP="000752FF">
            <w:pPr>
              <w:pStyle w:val="Akapitzlist"/>
              <w:spacing w:after="0" w:line="240" w:lineRule="auto"/>
              <w:ind w:left="0"/>
              <w:jc w:val="both"/>
              <w:rPr>
                <w:b/>
                <w:sz w:val="24"/>
                <w:szCs w:val="24"/>
              </w:rPr>
            </w:pPr>
            <w:r w:rsidRPr="006E6A9E">
              <w:rPr>
                <w:b/>
                <w:sz w:val="24"/>
                <w:szCs w:val="24"/>
              </w:rPr>
              <w:lastRenderedPageBreak/>
              <w:t>L.p</w:t>
            </w:r>
          </w:p>
        </w:tc>
        <w:tc>
          <w:tcPr>
            <w:tcW w:w="3909" w:type="dxa"/>
            <w:tcBorders>
              <w:top w:val="single" w:sz="4" w:space="0" w:color="auto"/>
              <w:left w:val="single" w:sz="4" w:space="0" w:color="auto"/>
              <w:bottom w:val="single" w:sz="4" w:space="0" w:color="auto"/>
              <w:right w:val="single" w:sz="4" w:space="0" w:color="auto"/>
            </w:tcBorders>
          </w:tcPr>
          <w:p w:rsidR="000752FF" w:rsidRDefault="000752FF" w:rsidP="000752FF">
            <w:pPr>
              <w:pStyle w:val="Akapitzlist"/>
              <w:spacing w:after="0" w:line="240" w:lineRule="auto"/>
              <w:ind w:left="0"/>
              <w:jc w:val="center"/>
              <w:rPr>
                <w:sz w:val="24"/>
                <w:szCs w:val="24"/>
              </w:rPr>
            </w:pPr>
            <w:r w:rsidRPr="006E6A9E">
              <w:rPr>
                <w:rFonts w:cs="Calibri"/>
                <w:b/>
                <w:sz w:val="24"/>
                <w:szCs w:val="24"/>
              </w:rPr>
              <w:t>Nazwa inwestycji</w:t>
            </w:r>
          </w:p>
        </w:tc>
        <w:tc>
          <w:tcPr>
            <w:tcW w:w="1501" w:type="dxa"/>
            <w:tcBorders>
              <w:top w:val="single" w:sz="4" w:space="0" w:color="auto"/>
              <w:left w:val="single" w:sz="4" w:space="0" w:color="auto"/>
              <w:bottom w:val="single" w:sz="4" w:space="0" w:color="auto"/>
              <w:right w:val="single" w:sz="4" w:space="0" w:color="auto"/>
            </w:tcBorders>
          </w:tcPr>
          <w:p w:rsidR="000752FF" w:rsidRDefault="000752FF" w:rsidP="000752FF">
            <w:pPr>
              <w:pStyle w:val="Akapitzlist"/>
              <w:spacing w:after="0" w:line="240" w:lineRule="auto"/>
              <w:ind w:left="0"/>
              <w:jc w:val="both"/>
              <w:rPr>
                <w:sz w:val="24"/>
                <w:szCs w:val="24"/>
              </w:rPr>
            </w:pPr>
            <w:r w:rsidRPr="006E6A9E">
              <w:rPr>
                <w:rFonts w:cs="Calibri"/>
                <w:b/>
                <w:sz w:val="24"/>
                <w:szCs w:val="24"/>
              </w:rPr>
              <w:t>Środki unijne</w:t>
            </w:r>
            <w:r w:rsidRPr="006E6A9E">
              <w:rPr>
                <w:rFonts w:cs="Calibri"/>
                <w:b/>
              </w:rPr>
              <w:t xml:space="preserve"> w zł</w:t>
            </w:r>
          </w:p>
        </w:tc>
        <w:tc>
          <w:tcPr>
            <w:tcW w:w="1501" w:type="dxa"/>
            <w:tcBorders>
              <w:top w:val="single" w:sz="4" w:space="0" w:color="auto"/>
              <w:left w:val="single" w:sz="4" w:space="0" w:color="auto"/>
              <w:bottom w:val="single" w:sz="4" w:space="0" w:color="auto"/>
              <w:right w:val="single" w:sz="4" w:space="0" w:color="auto"/>
            </w:tcBorders>
          </w:tcPr>
          <w:p w:rsidR="000752FF" w:rsidRDefault="000752FF" w:rsidP="000752FF">
            <w:pPr>
              <w:pStyle w:val="Akapitzlist"/>
              <w:spacing w:after="0" w:line="240" w:lineRule="auto"/>
              <w:ind w:left="0"/>
              <w:jc w:val="both"/>
              <w:rPr>
                <w:sz w:val="24"/>
                <w:szCs w:val="24"/>
              </w:rPr>
            </w:pPr>
            <w:r w:rsidRPr="006E6A9E">
              <w:rPr>
                <w:rFonts w:cs="Calibri"/>
                <w:b/>
                <w:sz w:val="24"/>
                <w:szCs w:val="24"/>
              </w:rPr>
              <w:t>Środki własne</w:t>
            </w:r>
            <w:r w:rsidRPr="006E6A9E">
              <w:rPr>
                <w:rFonts w:cs="Calibri"/>
                <w:b/>
              </w:rPr>
              <w:t xml:space="preserve"> w zł</w:t>
            </w:r>
          </w:p>
        </w:tc>
        <w:tc>
          <w:tcPr>
            <w:tcW w:w="1857" w:type="dxa"/>
            <w:tcBorders>
              <w:top w:val="single" w:sz="4" w:space="0" w:color="auto"/>
              <w:left w:val="single" w:sz="4" w:space="0" w:color="auto"/>
              <w:bottom w:val="single" w:sz="4" w:space="0" w:color="auto"/>
            </w:tcBorders>
          </w:tcPr>
          <w:p w:rsidR="000752FF" w:rsidRPr="006E6A9E" w:rsidRDefault="000752FF" w:rsidP="000752FF">
            <w:pPr>
              <w:spacing w:after="0" w:line="240" w:lineRule="auto"/>
              <w:jc w:val="center"/>
              <w:rPr>
                <w:rFonts w:cs="Calibri"/>
                <w:b/>
                <w:sz w:val="24"/>
                <w:szCs w:val="24"/>
              </w:rPr>
            </w:pPr>
            <w:r w:rsidRPr="006E6A9E">
              <w:rPr>
                <w:rFonts w:cs="Calibri"/>
                <w:b/>
              </w:rPr>
              <w:t>Wartość inwestycji z zł</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w:t>
            </w:r>
          </w:p>
        </w:tc>
        <w:tc>
          <w:tcPr>
            <w:tcW w:w="390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Oświetlenie uliczne w Ujeznej</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43.801,29</w:t>
            </w:r>
          </w:p>
        </w:tc>
        <w:tc>
          <w:tcPr>
            <w:tcW w:w="1857"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43.801,29</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w:t>
            </w:r>
          </w:p>
        </w:tc>
        <w:tc>
          <w:tcPr>
            <w:tcW w:w="390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Oświetlenie uliczne Nowosielce</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65.078,08</w:t>
            </w:r>
          </w:p>
        </w:tc>
        <w:tc>
          <w:tcPr>
            <w:tcW w:w="1857"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65.078,08</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3.</w:t>
            </w:r>
          </w:p>
        </w:tc>
        <w:tc>
          <w:tcPr>
            <w:tcW w:w="390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kanalizacji na terenie Gm</w:t>
            </w:r>
            <w:r w:rsidRPr="000752FF">
              <w:rPr>
                <w:rFonts w:cs="Calibri"/>
              </w:rPr>
              <w:t>iny Przewor</w:t>
            </w:r>
            <w:r w:rsidRPr="000752FF">
              <w:rPr>
                <w:rFonts w:cs="Calibri"/>
                <w:sz w:val="24"/>
                <w:szCs w:val="24"/>
              </w:rPr>
              <w:t>sk- Ujezna</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609,93</w:t>
            </w:r>
          </w:p>
        </w:tc>
        <w:tc>
          <w:tcPr>
            <w:tcW w:w="1857"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609,93</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4.</w:t>
            </w:r>
          </w:p>
        </w:tc>
        <w:tc>
          <w:tcPr>
            <w:tcW w:w="390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 xml:space="preserve">Budowa szatni dla sportowców w Nowosielcach </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2.171,87</w:t>
            </w:r>
          </w:p>
        </w:tc>
        <w:tc>
          <w:tcPr>
            <w:tcW w:w="1857"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2.171,87</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5.</w:t>
            </w:r>
          </w:p>
        </w:tc>
        <w:tc>
          <w:tcPr>
            <w:tcW w:w="390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 xml:space="preserve">Dobudowa oświetleń ulicznych </w:t>
            </w:r>
            <w:r w:rsidRPr="000752FF">
              <w:rPr>
                <w:rFonts w:cs="Calibri"/>
              </w:rPr>
              <w:t>na terenie Gminy Przewor</w:t>
            </w:r>
            <w:r w:rsidRPr="000752FF">
              <w:rPr>
                <w:rFonts w:cs="Calibri"/>
                <w:sz w:val="24"/>
                <w:szCs w:val="24"/>
              </w:rPr>
              <w:t>sk</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24.190,82</w:t>
            </w:r>
          </w:p>
        </w:tc>
        <w:tc>
          <w:tcPr>
            <w:tcW w:w="1857"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24.190,82</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6.</w:t>
            </w:r>
          </w:p>
        </w:tc>
        <w:tc>
          <w:tcPr>
            <w:tcW w:w="390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szatni dla sportowców w Świętoniowej</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16.845,44</w:t>
            </w:r>
          </w:p>
        </w:tc>
        <w:tc>
          <w:tcPr>
            <w:tcW w:w="1857"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16.845,44</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7.</w:t>
            </w:r>
          </w:p>
        </w:tc>
        <w:tc>
          <w:tcPr>
            <w:tcW w:w="390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Przebudowa i modernizacja budynku remizy OSP Urzejowice-pełniącego funkcje kulturalne</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145.034,17</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17.479,83</w:t>
            </w:r>
          </w:p>
        </w:tc>
        <w:tc>
          <w:tcPr>
            <w:tcW w:w="1857"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162.514,00</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w:t>
            </w:r>
          </w:p>
        </w:tc>
        <w:tc>
          <w:tcPr>
            <w:tcW w:w="390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kanalizacji na terenie Gminy Przeworsk-Mirocin-Rozbórz</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2.216.739,00</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3.223.261,00</w:t>
            </w:r>
          </w:p>
        </w:tc>
        <w:tc>
          <w:tcPr>
            <w:tcW w:w="1857"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5.440.000,00</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9.</w:t>
            </w:r>
          </w:p>
        </w:tc>
        <w:tc>
          <w:tcPr>
            <w:tcW w:w="390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sieci wodociągowej Rozbórz –Ujezna</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11.860,00</w:t>
            </w:r>
          </w:p>
        </w:tc>
        <w:tc>
          <w:tcPr>
            <w:tcW w:w="1857"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11.860,00</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10.</w:t>
            </w:r>
          </w:p>
        </w:tc>
        <w:tc>
          <w:tcPr>
            <w:tcW w:w="390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świetlicy wraz z częścią socjalną i zapleczem OSP Urzejowice</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100.818,00</w:t>
            </w:r>
          </w:p>
        </w:tc>
        <w:tc>
          <w:tcPr>
            <w:tcW w:w="1857"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100.818,00</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11.</w:t>
            </w:r>
          </w:p>
        </w:tc>
        <w:tc>
          <w:tcPr>
            <w:tcW w:w="390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Remont drogi gminnej Rogóżno-Nowosielce-Białoboki</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897.683,56</w:t>
            </w:r>
          </w:p>
        </w:tc>
        <w:tc>
          <w:tcPr>
            <w:tcW w:w="1857"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897.683,56</w:t>
            </w:r>
          </w:p>
        </w:tc>
      </w:tr>
      <w:tr w:rsidR="000752FF" w:rsidRPr="000752FF" w:rsidTr="000752FF">
        <w:tc>
          <w:tcPr>
            <w:tcW w:w="520" w:type="dxa"/>
            <w:tcBorders>
              <w:top w:val="single" w:sz="4" w:space="0" w:color="auto"/>
              <w:right w:val="single" w:sz="4" w:space="0" w:color="auto"/>
            </w:tcBorders>
          </w:tcPr>
          <w:p w:rsidR="000752FF" w:rsidRPr="000752FF" w:rsidRDefault="000752FF" w:rsidP="000752FF">
            <w:pPr>
              <w:spacing w:after="0"/>
              <w:jc w:val="center"/>
              <w:rPr>
                <w:rFonts w:cs="Calibri"/>
                <w:sz w:val="24"/>
                <w:szCs w:val="24"/>
              </w:rPr>
            </w:pPr>
          </w:p>
        </w:tc>
        <w:tc>
          <w:tcPr>
            <w:tcW w:w="3909" w:type="dxa"/>
            <w:tcBorders>
              <w:top w:val="single" w:sz="4" w:space="0" w:color="auto"/>
              <w:left w:val="single" w:sz="4" w:space="0" w:color="auto"/>
              <w:right w:val="single" w:sz="4" w:space="0" w:color="auto"/>
            </w:tcBorders>
          </w:tcPr>
          <w:p w:rsidR="000752FF" w:rsidRPr="000752FF" w:rsidRDefault="000752FF" w:rsidP="000752FF">
            <w:pPr>
              <w:spacing w:after="0"/>
              <w:jc w:val="center"/>
              <w:rPr>
                <w:rFonts w:cs="Calibri"/>
                <w:b/>
                <w:sz w:val="24"/>
                <w:szCs w:val="24"/>
              </w:rPr>
            </w:pPr>
            <w:r>
              <w:rPr>
                <w:rFonts w:cs="Calibri"/>
                <w:b/>
                <w:sz w:val="24"/>
                <w:szCs w:val="24"/>
              </w:rPr>
              <w:t>Wydatki ogółem</w:t>
            </w:r>
          </w:p>
        </w:tc>
        <w:tc>
          <w:tcPr>
            <w:tcW w:w="1501" w:type="dxa"/>
            <w:tcBorders>
              <w:top w:val="single" w:sz="4" w:space="0" w:color="auto"/>
              <w:left w:val="single" w:sz="4" w:space="0" w:color="auto"/>
              <w:right w:val="single" w:sz="4" w:space="0" w:color="auto"/>
            </w:tcBorders>
          </w:tcPr>
          <w:p w:rsidR="000752FF" w:rsidRPr="000752FF" w:rsidRDefault="00000437" w:rsidP="000752FF">
            <w:pPr>
              <w:spacing w:after="0"/>
              <w:jc w:val="center"/>
              <w:rPr>
                <w:rFonts w:cs="Calibri"/>
                <w:b/>
                <w:sz w:val="24"/>
                <w:szCs w:val="24"/>
              </w:rPr>
            </w:pPr>
            <w:r w:rsidRPr="000752FF">
              <w:rPr>
                <w:rFonts w:cs="Calibri"/>
                <w:b/>
                <w:sz w:val="24"/>
                <w:szCs w:val="24"/>
              </w:rPr>
              <w:fldChar w:fldCharType="begin"/>
            </w:r>
            <w:r w:rsidR="000752FF" w:rsidRPr="000752FF">
              <w:rPr>
                <w:rFonts w:cs="Calibri"/>
                <w:b/>
                <w:sz w:val="24"/>
                <w:szCs w:val="24"/>
              </w:rPr>
              <w:instrText xml:space="preserve"> =SUM(ABOVE) </w:instrText>
            </w:r>
            <w:r w:rsidRPr="000752FF">
              <w:rPr>
                <w:rFonts w:cs="Calibri"/>
                <w:b/>
                <w:sz w:val="24"/>
                <w:szCs w:val="24"/>
              </w:rPr>
              <w:fldChar w:fldCharType="separate"/>
            </w:r>
            <w:r w:rsidR="000752FF" w:rsidRPr="000752FF">
              <w:rPr>
                <w:rFonts w:cs="Calibri"/>
                <w:b/>
                <w:noProof/>
                <w:sz w:val="24"/>
                <w:szCs w:val="24"/>
              </w:rPr>
              <w:t>2.361.773,17</w:t>
            </w:r>
            <w:r w:rsidRPr="000752FF">
              <w:rPr>
                <w:rFonts w:cs="Calibri"/>
                <w:b/>
                <w:sz w:val="24"/>
                <w:szCs w:val="24"/>
              </w:rPr>
              <w:fldChar w:fldCharType="end"/>
            </w:r>
          </w:p>
        </w:tc>
        <w:tc>
          <w:tcPr>
            <w:tcW w:w="1501" w:type="dxa"/>
            <w:tcBorders>
              <w:top w:val="single" w:sz="4" w:space="0" w:color="auto"/>
              <w:left w:val="single" w:sz="4" w:space="0" w:color="auto"/>
              <w:right w:val="single" w:sz="4" w:space="0" w:color="auto"/>
            </w:tcBorders>
          </w:tcPr>
          <w:p w:rsidR="000752FF" w:rsidRPr="000752FF" w:rsidRDefault="00000437" w:rsidP="000752FF">
            <w:pPr>
              <w:spacing w:after="0"/>
              <w:jc w:val="center"/>
              <w:rPr>
                <w:rFonts w:cs="Calibri"/>
                <w:b/>
                <w:sz w:val="24"/>
                <w:szCs w:val="24"/>
              </w:rPr>
            </w:pPr>
            <w:r w:rsidRPr="000752FF">
              <w:rPr>
                <w:rFonts w:cs="Calibri"/>
                <w:b/>
                <w:sz w:val="24"/>
                <w:szCs w:val="24"/>
              </w:rPr>
              <w:fldChar w:fldCharType="begin"/>
            </w:r>
            <w:r w:rsidR="000752FF" w:rsidRPr="000752FF">
              <w:rPr>
                <w:rFonts w:cs="Calibri"/>
                <w:b/>
                <w:sz w:val="24"/>
                <w:szCs w:val="24"/>
              </w:rPr>
              <w:instrText xml:space="preserve"> =SUM(ABOVE) </w:instrText>
            </w:r>
            <w:r w:rsidRPr="000752FF">
              <w:rPr>
                <w:rFonts w:cs="Calibri"/>
                <w:b/>
                <w:sz w:val="24"/>
                <w:szCs w:val="24"/>
              </w:rPr>
              <w:fldChar w:fldCharType="separate"/>
            </w:r>
            <w:r w:rsidR="000752FF" w:rsidRPr="000752FF">
              <w:rPr>
                <w:rFonts w:cs="Calibri"/>
                <w:b/>
                <w:noProof/>
                <w:sz w:val="24"/>
                <w:szCs w:val="24"/>
              </w:rPr>
              <w:t>4.403.799,82</w:t>
            </w:r>
            <w:r w:rsidRPr="000752FF">
              <w:rPr>
                <w:rFonts w:cs="Calibri"/>
                <w:b/>
                <w:sz w:val="24"/>
                <w:szCs w:val="24"/>
              </w:rPr>
              <w:fldChar w:fldCharType="end"/>
            </w:r>
          </w:p>
        </w:tc>
        <w:tc>
          <w:tcPr>
            <w:tcW w:w="1857" w:type="dxa"/>
            <w:tcBorders>
              <w:top w:val="single" w:sz="4" w:space="0" w:color="auto"/>
              <w:left w:val="single" w:sz="4" w:space="0" w:color="auto"/>
            </w:tcBorders>
          </w:tcPr>
          <w:p w:rsidR="000752FF" w:rsidRPr="000752FF" w:rsidRDefault="00000437" w:rsidP="000752FF">
            <w:pPr>
              <w:spacing w:after="0"/>
              <w:jc w:val="center"/>
              <w:rPr>
                <w:rFonts w:cs="Calibri"/>
                <w:b/>
                <w:sz w:val="24"/>
                <w:szCs w:val="24"/>
              </w:rPr>
            </w:pPr>
            <w:r w:rsidRPr="000752FF">
              <w:rPr>
                <w:rFonts w:cs="Calibri"/>
                <w:b/>
                <w:sz w:val="24"/>
                <w:szCs w:val="24"/>
              </w:rPr>
              <w:fldChar w:fldCharType="begin"/>
            </w:r>
            <w:r w:rsidR="000752FF" w:rsidRPr="000752FF">
              <w:rPr>
                <w:rFonts w:cs="Calibri"/>
                <w:b/>
                <w:sz w:val="24"/>
                <w:szCs w:val="24"/>
              </w:rPr>
              <w:instrText xml:space="preserve"> =SUM(ABOVE) </w:instrText>
            </w:r>
            <w:r w:rsidRPr="000752FF">
              <w:rPr>
                <w:rFonts w:cs="Calibri"/>
                <w:b/>
                <w:sz w:val="24"/>
                <w:szCs w:val="24"/>
              </w:rPr>
              <w:fldChar w:fldCharType="separate"/>
            </w:r>
            <w:r w:rsidR="000752FF" w:rsidRPr="000752FF">
              <w:rPr>
                <w:rFonts w:cs="Calibri"/>
                <w:b/>
                <w:noProof/>
                <w:sz w:val="24"/>
                <w:szCs w:val="24"/>
              </w:rPr>
              <w:t>6.765.572,99</w:t>
            </w:r>
            <w:r w:rsidRPr="000752FF">
              <w:rPr>
                <w:rFonts w:cs="Calibri"/>
                <w:b/>
                <w:sz w:val="24"/>
                <w:szCs w:val="24"/>
              </w:rPr>
              <w:fldChar w:fldCharType="end"/>
            </w:r>
          </w:p>
        </w:tc>
      </w:tr>
    </w:tbl>
    <w:p w:rsidR="000752FF" w:rsidRDefault="000752FF" w:rsidP="000752FF">
      <w:pPr>
        <w:jc w:val="center"/>
        <w:rPr>
          <w:rFonts w:cs="Calibri"/>
          <w:b/>
          <w:sz w:val="24"/>
          <w:szCs w:val="24"/>
        </w:rPr>
      </w:pPr>
    </w:p>
    <w:p w:rsidR="000752FF" w:rsidRPr="00CF078B" w:rsidRDefault="000752FF" w:rsidP="000752FF">
      <w:pPr>
        <w:jc w:val="center"/>
        <w:rPr>
          <w:rFonts w:cs="Calibri"/>
          <w:b/>
          <w:sz w:val="24"/>
          <w:szCs w:val="24"/>
        </w:rPr>
      </w:pPr>
      <w:r w:rsidRPr="00CF078B">
        <w:rPr>
          <w:rFonts w:cs="Calibri"/>
          <w:b/>
          <w:sz w:val="24"/>
          <w:szCs w:val="24"/>
        </w:rPr>
        <w:t>WYKAZ  INWESTYCJI  REALIZOWANYCH  W  2011 r.</w:t>
      </w:r>
    </w:p>
    <w:tbl>
      <w:tblPr>
        <w:tblW w:w="0" w:type="auto"/>
        <w:tblBorders>
          <w:top w:val="double" w:sz="4" w:space="0" w:color="auto"/>
          <w:left w:val="double" w:sz="4" w:space="0" w:color="auto"/>
          <w:bottom w:val="double" w:sz="4" w:space="0" w:color="auto"/>
          <w:right w:val="double" w:sz="4" w:space="0" w:color="auto"/>
        </w:tblBorders>
        <w:tblLook w:val="01E0"/>
      </w:tblPr>
      <w:tblGrid>
        <w:gridCol w:w="520"/>
        <w:gridCol w:w="4075"/>
        <w:gridCol w:w="1316"/>
        <w:gridCol w:w="1501"/>
        <w:gridCol w:w="1876"/>
      </w:tblGrid>
      <w:tr w:rsidR="000752FF" w:rsidRPr="000752FF" w:rsidTr="000752FF">
        <w:tc>
          <w:tcPr>
            <w:tcW w:w="520" w:type="dxa"/>
            <w:tcBorders>
              <w:top w:val="single" w:sz="4" w:space="0" w:color="auto"/>
              <w:bottom w:val="single" w:sz="4" w:space="0" w:color="auto"/>
              <w:right w:val="single" w:sz="4" w:space="0" w:color="auto"/>
            </w:tcBorders>
          </w:tcPr>
          <w:p w:rsidR="000752FF" w:rsidRPr="006E6A9E" w:rsidRDefault="000752FF" w:rsidP="00152F17">
            <w:pPr>
              <w:pStyle w:val="Akapitzlist"/>
              <w:spacing w:after="0" w:line="240" w:lineRule="auto"/>
              <w:ind w:left="0"/>
              <w:jc w:val="both"/>
              <w:rPr>
                <w:b/>
                <w:sz w:val="24"/>
                <w:szCs w:val="24"/>
              </w:rPr>
            </w:pPr>
            <w:r w:rsidRPr="006E6A9E">
              <w:rPr>
                <w:b/>
                <w:sz w:val="24"/>
                <w:szCs w:val="24"/>
              </w:rPr>
              <w:t>L.p</w:t>
            </w:r>
          </w:p>
        </w:tc>
        <w:tc>
          <w:tcPr>
            <w:tcW w:w="4075" w:type="dxa"/>
            <w:tcBorders>
              <w:top w:val="single" w:sz="4" w:space="0" w:color="auto"/>
              <w:left w:val="single" w:sz="4" w:space="0" w:color="auto"/>
              <w:bottom w:val="single" w:sz="4" w:space="0" w:color="auto"/>
              <w:right w:val="single" w:sz="4" w:space="0" w:color="auto"/>
            </w:tcBorders>
          </w:tcPr>
          <w:p w:rsidR="000752FF" w:rsidRDefault="000752FF" w:rsidP="000752FF">
            <w:pPr>
              <w:pStyle w:val="Akapitzlist"/>
              <w:spacing w:after="0" w:line="240" w:lineRule="auto"/>
              <w:ind w:left="0"/>
              <w:jc w:val="center"/>
              <w:rPr>
                <w:sz w:val="24"/>
                <w:szCs w:val="24"/>
              </w:rPr>
            </w:pPr>
            <w:r w:rsidRPr="006E6A9E">
              <w:rPr>
                <w:rFonts w:cs="Calibri"/>
                <w:b/>
                <w:sz w:val="24"/>
                <w:szCs w:val="24"/>
              </w:rPr>
              <w:t>Nazwa inwestycji</w:t>
            </w:r>
          </w:p>
        </w:tc>
        <w:tc>
          <w:tcPr>
            <w:tcW w:w="1316" w:type="dxa"/>
            <w:tcBorders>
              <w:top w:val="single" w:sz="4" w:space="0" w:color="auto"/>
              <w:left w:val="single" w:sz="4" w:space="0" w:color="auto"/>
              <w:bottom w:val="single" w:sz="4" w:space="0" w:color="auto"/>
              <w:right w:val="single" w:sz="4" w:space="0" w:color="auto"/>
            </w:tcBorders>
          </w:tcPr>
          <w:p w:rsidR="000752FF" w:rsidRDefault="000752FF" w:rsidP="000752FF">
            <w:pPr>
              <w:pStyle w:val="Akapitzlist"/>
              <w:spacing w:after="0" w:line="240" w:lineRule="auto"/>
              <w:ind w:left="0"/>
              <w:jc w:val="both"/>
              <w:rPr>
                <w:sz w:val="24"/>
                <w:szCs w:val="24"/>
              </w:rPr>
            </w:pPr>
            <w:r w:rsidRPr="006E6A9E">
              <w:rPr>
                <w:rFonts w:cs="Calibri"/>
                <w:b/>
                <w:sz w:val="24"/>
                <w:szCs w:val="24"/>
              </w:rPr>
              <w:t>Środki unijne</w:t>
            </w:r>
            <w:r w:rsidRPr="006E6A9E">
              <w:rPr>
                <w:rFonts w:cs="Calibri"/>
                <w:b/>
              </w:rPr>
              <w:t xml:space="preserve"> w zł</w:t>
            </w:r>
          </w:p>
        </w:tc>
        <w:tc>
          <w:tcPr>
            <w:tcW w:w="1501" w:type="dxa"/>
            <w:tcBorders>
              <w:top w:val="single" w:sz="4" w:space="0" w:color="auto"/>
              <w:left w:val="single" w:sz="4" w:space="0" w:color="auto"/>
              <w:bottom w:val="single" w:sz="4" w:space="0" w:color="auto"/>
              <w:right w:val="single" w:sz="4" w:space="0" w:color="auto"/>
            </w:tcBorders>
          </w:tcPr>
          <w:p w:rsidR="000752FF" w:rsidRDefault="000752FF" w:rsidP="000752FF">
            <w:pPr>
              <w:pStyle w:val="Akapitzlist"/>
              <w:spacing w:after="0" w:line="240" w:lineRule="auto"/>
              <w:ind w:left="0"/>
              <w:jc w:val="both"/>
              <w:rPr>
                <w:sz w:val="24"/>
                <w:szCs w:val="24"/>
              </w:rPr>
            </w:pPr>
            <w:r w:rsidRPr="006E6A9E">
              <w:rPr>
                <w:rFonts w:cs="Calibri"/>
                <w:b/>
                <w:sz w:val="24"/>
                <w:szCs w:val="24"/>
              </w:rPr>
              <w:t>Środki własne</w:t>
            </w:r>
            <w:r w:rsidRPr="006E6A9E">
              <w:rPr>
                <w:rFonts w:cs="Calibri"/>
                <w:b/>
              </w:rPr>
              <w:t xml:space="preserve"> w zł</w:t>
            </w:r>
          </w:p>
        </w:tc>
        <w:tc>
          <w:tcPr>
            <w:tcW w:w="1876" w:type="dxa"/>
            <w:tcBorders>
              <w:top w:val="single" w:sz="4" w:space="0" w:color="auto"/>
              <w:left w:val="single" w:sz="4" w:space="0" w:color="auto"/>
              <w:bottom w:val="single" w:sz="4" w:space="0" w:color="auto"/>
            </w:tcBorders>
          </w:tcPr>
          <w:p w:rsidR="000752FF" w:rsidRPr="006E6A9E" w:rsidRDefault="000752FF" w:rsidP="000752FF">
            <w:pPr>
              <w:spacing w:after="0" w:line="240" w:lineRule="auto"/>
              <w:jc w:val="center"/>
              <w:rPr>
                <w:rFonts w:cs="Calibri"/>
                <w:b/>
                <w:sz w:val="24"/>
                <w:szCs w:val="24"/>
              </w:rPr>
            </w:pPr>
            <w:r w:rsidRPr="006E6A9E">
              <w:rPr>
                <w:rFonts w:cs="Calibri"/>
                <w:b/>
              </w:rPr>
              <w:t>Wartość inwestycji z zł</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jc w:val="center"/>
              <w:rPr>
                <w:rFonts w:cs="Calibri"/>
                <w:sz w:val="24"/>
                <w:szCs w:val="24"/>
              </w:rPr>
            </w:pPr>
            <w:r w:rsidRPr="000752FF">
              <w:rPr>
                <w:rFonts w:cs="Calibri"/>
                <w:sz w:val="24"/>
                <w:szCs w:val="24"/>
              </w:rPr>
              <w:t>1.</w:t>
            </w:r>
          </w:p>
        </w:tc>
        <w:tc>
          <w:tcPr>
            <w:tcW w:w="4075"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Wykonanie dodatkowych schodów WDK Gorliczyna</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20.795,80</w:t>
            </w:r>
          </w:p>
        </w:tc>
        <w:tc>
          <w:tcPr>
            <w:tcW w:w="1876"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20.795,80</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jc w:val="center"/>
              <w:rPr>
                <w:rFonts w:cs="Calibri"/>
                <w:sz w:val="24"/>
                <w:szCs w:val="24"/>
              </w:rPr>
            </w:pPr>
            <w:r w:rsidRPr="000752FF">
              <w:rPr>
                <w:rFonts w:cs="Calibri"/>
                <w:sz w:val="24"/>
                <w:szCs w:val="24"/>
              </w:rPr>
              <w:t>2.</w:t>
            </w:r>
          </w:p>
        </w:tc>
        <w:tc>
          <w:tcPr>
            <w:tcW w:w="4075"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Modernizacja budynku i wykonanie parkingu WDK Gorliczyna</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156.726,63</w:t>
            </w:r>
          </w:p>
        </w:tc>
        <w:tc>
          <w:tcPr>
            <w:tcW w:w="1876"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156.726,63</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jc w:val="center"/>
              <w:rPr>
                <w:rFonts w:cs="Calibri"/>
                <w:sz w:val="24"/>
                <w:szCs w:val="24"/>
              </w:rPr>
            </w:pPr>
            <w:r w:rsidRPr="000752FF">
              <w:rPr>
                <w:rFonts w:cs="Calibri"/>
                <w:sz w:val="24"/>
                <w:szCs w:val="24"/>
              </w:rPr>
              <w:t>3.</w:t>
            </w:r>
          </w:p>
        </w:tc>
        <w:tc>
          <w:tcPr>
            <w:tcW w:w="4075"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Wykonanie instalacji klimatyzacyjnej w budynku Urzędu Gminy Przeworsk</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28.770,93</w:t>
            </w:r>
          </w:p>
        </w:tc>
        <w:tc>
          <w:tcPr>
            <w:tcW w:w="1876"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28.770,93</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jc w:val="center"/>
              <w:rPr>
                <w:rFonts w:cs="Calibri"/>
                <w:sz w:val="24"/>
                <w:szCs w:val="24"/>
              </w:rPr>
            </w:pPr>
            <w:r w:rsidRPr="000752FF">
              <w:rPr>
                <w:rFonts w:cs="Calibri"/>
                <w:sz w:val="24"/>
                <w:szCs w:val="24"/>
              </w:rPr>
              <w:t>4.</w:t>
            </w:r>
          </w:p>
        </w:tc>
        <w:tc>
          <w:tcPr>
            <w:tcW w:w="4075"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świetlicy wraz z częścią socjalną i zapleczem OSP Urzejowice</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527.940,02</w:t>
            </w:r>
          </w:p>
        </w:tc>
        <w:tc>
          <w:tcPr>
            <w:tcW w:w="1876"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527.940,02</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jc w:val="center"/>
              <w:rPr>
                <w:rFonts w:cs="Calibri"/>
                <w:sz w:val="24"/>
                <w:szCs w:val="24"/>
              </w:rPr>
            </w:pPr>
            <w:r w:rsidRPr="000752FF">
              <w:rPr>
                <w:rFonts w:cs="Calibri"/>
                <w:sz w:val="24"/>
                <w:szCs w:val="24"/>
              </w:rPr>
              <w:t>5.</w:t>
            </w:r>
          </w:p>
        </w:tc>
        <w:tc>
          <w:tcPr>
            <w:tcW w:w="4075"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 xml:space="preserve">Przebudowa i modernizacja budynku </w:t>
            </w:r>
            <w:r w:rsidRPr="000752FF">
              <w:rPr>
                <w:rFonts w:cs="Calibri"/>
                <w:sz w:val="24"/>
                <w:szCs w:val="24"/>
              </w:rPr>
              <w:lastRenderedPageBreak/>
              <w:t>remizy OSP Urzejowice-pełniącego funkcje  kulturalne</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lastRenderedPageBreak/>
              <w:t>55.204,00</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187.773,10</w:t>
            </w:r>
          </w:p>
        </w:tc>
        <w:tc>
          <w:tcPr>
            <w:tcW w:w="1876"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242.977,10</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jc w:val="center"/>
              <w:rPr>
                <w:rFonts w:cs="Calibri"/>
                <w:sz w:val="24"/>
                <w:szCs w:val="24"/>
              </w:rPr>
            </w:pPr>
            <w:r w:rsidRPr="000752FF">
              <w:rPr>
                <w:rFonts w:cs="Calibri"/>
                <w:sz w:val="24"/>
                <w:szCs w:val="24"/>
              </w:rPr>
              <w:lastRenderedPageBreak/>
              <w:t>6.</w:t>
            </w:r>
          </w:p>
        </w:tc>
        <w:tc>
          <w:tcPr>
            <w:tcW w:w="4075"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 xml:space="preserve">Budowa sali gimnastycznej w Grzęsce </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98.178,24</w:t>
            </w:r>
          </w:p>
        </w:tc>
        <w:tc>
          <w:tcPr>
            <w:tcW w:w="1876"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98.178,24</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jc w:val="center"/>
              <w:rPr>
                <w:rFonts w:cs="Calibri"/>
                <w:sz w:val="24"/>
                <w:szCs w:val="24"/>
              </w:rPr>
            </w:pPr>
            <w:r w:rsidRPr="000752FF">
              <w:rPr>
                <w:rFonts w:cs="Calibri"/>
                <w:sz w:val="24"/>
                <w:szCs w:val="24"/>
              </w:rPr>
              <w:t>7.</w:t>
            </w:r>
          </w:p>
        </w:tc>
        <w:tc>
          <w:tcPr>
            <w:tcW w:w="4075"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kanalizacja na terenie Gminy Przeworsk-Ujezna</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8.420,49</w:t>
            </w:r>
          </w:p>
        </w:tc>
        <w:tc>
          <w:tcPr>
            <w:tcW w:w="1876"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8.420,49</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jc w:val="center"/>
              <w:rPr>
                <w:rFonts w:cs="Calibri"/>
                <w:sz w:val="24"/>
                <w:szCs w:val="24"/>
              </w:rPr>
            </w:pPr>
            <w:r w:rsidRPr="000752FF">
              <w:rPr>
                <w:rFonts w:cs="Calibri"/>
                <w:sz w:val="24"/>
                <w:szCs w:val="24"/>
              </w:rPr>
              <w:t>8.</w:t>
            </w:r>
          </w:p>
        </w:tc>
        <w:tc>
          <w:tcPr>
            <w:tcW w:w="4075"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kanalizacji na terenie Gminy Przeworsk- Mirocin-Rozbórz</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201.621,00</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1.844.914,46</w:t>
            </w:r>
          </w:p>
        </w:tc>
        <w:tc>
          <w:tcPr>
            <w:tcW w:w="1876"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2.046.535,46</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jc w:val="center"/>
              <w:rPr>
                <w:rFonts w:cs="Calibri"/>
                <w:sz w:val="24"/>
                <w:szCs w:val="24"/>
              </w:rPr>
            </w:pPr>
            <w:r w:rsidRPr="000752FF">
              <w:rPr>
                <w:rFonts w:cs="Calibri"/>
                <w:sz w:val="24"/>
                <w:szCs w:val="24"/>
              </w:rPr>
              <w:t>9.</w:t>
            </w:r>
          </w:p>
        </w:tc>
        <w:tc>
          <w:tcPr>
            <w:tcW w:w="4075"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Dobudowa oświetleń ulicznych na terenie Gminy Przeworsk</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56.815,17</w:t>
            </w:r>
          </w:p>
        </w:tc>
        <w:tc>
          <w:tcPr>
            <w:tcW w:w="1876"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56.815,17</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jc w:val="center"/>
              <w:rPr>
                <w:rFonts w:cs="Calibri"/>
                <w:sz w:val="24"/>
                <w:szCs w:val="24"/>
              </w:rPr>
            </w:pPr>
            <w:r w:rsidRPr="000752FF">
              <w:rPr>
                <w:rFonts w:cs="Calibri"/>
                <w:sz w:val="24"/>
                <w:szCs w:val="24"/>
              </w:rPr>
              <w:t>10.</w:t>
            </w:r>
          </w:p>
        </w:tc>
        <w:tc>
          <w:tcPr>
            <w:tcW w:w="4075"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Dobudowa oświetlenia ulicznego we wsi Grzęska</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844,14</w:t>
            </w:r>
          </w:p>
        </w:tc>
        <w:tc>
          <w:tcPr>
            <w:tcW w:w="1876"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844,14</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jc w:val="center"/>
              <w:rPr>
                <w:rFonts w:cs="Calibri"/>
                <w:sz w:val="24"/>
                <w:szCs w:val="24"/>
              </w:rPr>
            </w:pPr>
            <w:r w:rsidRPr="000752FF">
              <w:rPr>
                <w:rFonts w:cs="Calibri"/>
                <w:sz w:val="24"/>
                <w:szCs w:val="24"/>
              </w:rPr>
              <w:t>11.</w:t>
            </w:r>
          </w:p>
        </w:tc>
        <w:tc>
          <w:tcPr>
            <w:tcW w:w="4075"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Oświetlenie uliczne w Ujeznej</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1.645,24</w:t>
            </w:r>
          </w:p>
        </w:tc>
        <w:tc>
          <w:tcPr>
            <w:tcW w:w="1876"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1.645,24</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jc w:val="center"/>
              <w:rPr>
                <w:rFonts w:cs="Calibri"/>
                <w:sz w:val="24"/>
                <w:szCs w:val="24"/>
              </w:rPr>
            </w:pPr>
            <w:r w:rsidRPr="000752FF">
              <w:rPr>
                <w:rFonts w:cs="Calibri"/>
                <w:sz w:val="24"/>
                <w:szCs w:val="24"/>
              </w:rPr>
              <w:t>12.</w:t>
            </w:r>
          </w:p>
        </w:tc>
        <w:tc>
          <w:tcPr>
            <w:tcW w:w="4075"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boiska sportowego w Studzianie</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13.000,00</w:t>
            </w:r>
          </w:p>
        </w:tc>
        <w:tc>
          <w:tcPr>
            <w:tcW w:w="1876"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13.000,00</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jc w:val="center"/>
              <w:rPr>
                <w:rFonts w:cs="Calibri"/>
                <w:sz w:val="24"/>
                <w:szCs w:val="24"/>
              </w:rPr>
            </w:pPr>
            <w:r w:rsidRPr="000752FF">
              <w:rPr>
                <w:rFonts w:cs="Calibri"/>
                <w:sz w:val="24"/>
                <w:szCs w:val="24"/>
              </w:rPr>
              <w:t>13.</w:t>
            </w:r>
          </w:p>
        </w:tc>
        <w:tc>
          <w:tcPr>
            <w:tcW w:w="4075"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kompleksu boisk sportowych w ramach realizacji programu Moje Boisko-ORLIK 2012</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1.623.042,74</w:t>
            </w:r>
          </w:p>
        </w:tc>
        <w:tc>
          <w:tcPr>
            <w:tcW w:w="1876"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1.623.042,74</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jc w:val="center"/>
              <w:rPr>
                <w:rFonts w:cs="Calibri"/>
                <w:sz w:val="24"/>
                <w:szCs w:val="24"/>
              </w:rPr>
            </w:pPr>
            <w:r w:rsidRPr="000752FF">
              <w:rPr>
                <w:rFonts w:cs="Calibri"/>
                <w:sz w:val="24"/>
                <w:szCs w:val="24"/>
              </w:rPr>
              <w:t>14.</w:t>
            </w:r>
          </w:p>
        </w:tc>
        <w:tc>
          <w:tcPr>
            <w:tcW w:w="4075"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szatni dla sportowców  Nowosielce</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817,61</w:t>
            </w:r>
          </w:p>
        </w:tc>
        <w:tc>
          <w:tcPr>
            <w:tcW w:w="1876"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817,61</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jc w:val="center"/>
              <w:rPr>
                <w:rFonts w:cs="Calibri"/>
                <w:sz w:val="24"/>
                <w:szCs w:val="24"/>
              </w:rPr>
            </w:pPr>
            <w:r w:rsidRPr="000752FF">
              <w:rPr>
                <w:rFonts w:cs="Calibri"/>
                <w:sz w:val="24"/>
                <w:szCs w:val="24"/>
              </w:rPr>
              <w:t>15.</w:t>
            </w:r>
          </w:p>
        </w:tc>
        <w:tc>
          <w:tcPr>
            <w:tcW w:w="4075"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Wykonanie szatni dla sportowców Ujeznej</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37.392,00</w:t>
            </w:r>
          </w:p>
        </w:tc>
        <w:tc>
          <w:tcPr>
            <w:tcW w:w="1876"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37.392,00</w:t>
            </w:r>
          </w:p>
        </w:tc>
      </w:tr>
      <w:tr w:rsidR="000752FF" w:rsidRPr="000752FF" w:rsidTr="000752FF">
        <w:tc>
          <w:tcPr>
            <w:tcW w:w="520" w:type="dxa"/>
            <w:tcBorders>
              <w:top w:val="single" w:sz="4" w:space="0" w:color="auto"/>
              <w:right w:val="single" w:sz="4" w:space="0" w:color="auto"/>
            </w:tcBorders>
          </w:tcPr>
          <w:p w:rsidR="000752FF" w:rsidRPr="000752FF" w:rsidRDefault="000752FF" w:rsidP="000752FF">
            <w:pPr>
              <w:jc w:val="center"/>
              <w:rPr>
                <w:rFonts w:cs="Calibri"/>
                <w:sz w:val="24"/>
                <w:szCs w:val="24"/>
              </w:rPr>
            </w:pPr>
          </w:p>
        </w:tc>
        <w:tc>
          <w:tcPr>
            <w:tcW w:w="4075" w:type="dxa"/>
            <w:tcBorders>
              <w:top w:val="single" w:sz="4" w:space="0" w:color="auto"/>
              <w:left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Wydatki ogółem</w:t>
            </w:r>
          </w:p>
        </w:tc>
        <w:tc>
          <w:tcPr>
            <w:tcW w:w="1316" w:type="dxa"/>
            <w:tcBorders>
              <w:top w:val="single" w:sz="4" w:space="0" w:color="auto"/>
              <w:left w:val="single" w:sz="4" w:space="0" w:color="auto"/>
              <w:right w:val="single" w:sz="4" w:space="0" w:color="auto"/>
            </w:tcBorders>
          </w:tcPr>
          <w:p w:rsidR="000752FF" w:rsidRPr="000752FF" w:rsidRDefault="00000437" w:rsidP="000752FF">
            <w:pPr>
              <w:spacing w:after="0"/>
              <w:jc w:val="center"/>
              <w:rPr>
                <w:rFonts w:cs="Calibri"/>
                <w:b/>
                <w:sz w:val="24"/>
                <w:szCs w:val="24"/>
              </w:rPr>
            </w:pPr>
            <w:r w:rsidRPr="000752FF">
              <w:rPr>
                <w:rFonts w:cs="Calibri"/>
                <w:b/>
                <w:sz w:val="24"/>
                <w:szCs w:val="24"/>
              </w:rPr>
              <w:fldChar w:fldCharType="begin"/>
            </w:r>
            <w:r w:rsidR="000752FF" w:rsidRPr="000752FF">
              <w:rPr>
                <w:rFonts w:cs="Calibri"/>
                <w:b/>
                <w:sz w:val="24"/>
                <w:szCs w:val="24"/>
              </w:rPr>
              <w:instrText xml:space="preserve"> =SUM(ABOVE) </w:instrText>
            </w:r>
            <w:r w:rsidRPr="000752FF">
              <w:rPr>
                <w:rFonts w:cs="Calibri"/>
                <w:b/>
                <w:sz w:val="24"/>
                <w:szCs w:val="24"/>
              </w:rPr>
              <w:fldChar w:fldCharType="separate"/>
            </w:r>
            <w:r w:rsidR="000752FF" w:rsidRPr="000752FF">
              <w:rPr>
                <w:rFonts w:cs="Calibri"/>
                <w:b/>
                <w:noProof/>
                <w:sz w:val="24"/>
                <w:szCs w:val="24"/>
              </w:rPr>
              <w:t>256.825,00</w:t>
            </w:r>
            <w:r w:rsidRPr="000752FF">
              <w:rPr>
                <w:rFonts w:cs="Calibri"/>
                <w:b/>
                <w:sz w:val="24"/>
                <w:szCs w:val="24"/>
              </w:rPr>
              <w:fldChar w:fldCharType="end"/>
            </w:r>
          </w:p>
        </w:tc>
        <w:tc>
          <w:tcPr>
            <w:tcW w:w="1501" w:type="dxa"/>
            <w:tcBorders>
              <w:top w:val="single" w:sz="4" w:space="0" w:color="auto"/>
              <w:left w:val="single" w:sz="4" w:space="0" w:color="auto"/>
              <w:right w:val="single" w:sz="4" w:space="0" w:color="auto"/>
            </w:tcBorders>
          </w:tcPr>
          <w:p w:rsidR="000752FF" w:rsidRPr="000752FF" w:rsidRDefault="00000437" w:rsidP="000752FF">
            <w:pPr>
              <w:spacing w:after="0"/>
              <w:jc w:val="center"/>
              <w:rPr>
                <w:rFonts w:cs="Calibri"/>
                <w:b/>
                <w:sz w:val="24"/>
                <w:szCs w:val="24"/>
              </w:rPr>
            </w:pPr>
            <w:r w:rsidRPr="000752FF">
              <w:rPr>
                <w:rFonts w:cs="Calibri"/>
                <w:b/>
                <w:sz w:val="24"/>
                <w:szCs w:val="24"/>
              </w:rPr>
              <w:fldChar w:fldCharType="begin"/>
            </w:r>
            <w:r w:rsidR="000752FF" w:rsidRPr="000752FF">
              <w:rPr>
                <w:rFonts w:cs="Calibri"/>
                <w:b/>
                <w:sz w:val="24"/>
                <w:szCs w:val="24"/>
              </w:rPr>
              <w:instrText xml:space="preserve"> =SUM(ABOVE) </w:instrText>
            </w:r>
            <w:r w:rsidRPr="000752FF">
              <w:rPr>
                <w:rFonts w:cs="Calibri"/>
                <w:b/>
                <w:sz w:val="24"/>
                <w:szCs w:val="24"/>
              </w:rPr>
              <w:fldChar w:fldCharType="separate"/>
            </w:r>
            <w:r w:rsidR="000752FF" w:rsidRPr="000752FF">
              <w:rPr>
                <w:rFonts w:cs="Calibri"/>
                <w:b/>
                <w:noProof/>
                <w:sz w:val="24"/>
                <w:szCs w:val="24"/>
              </w:rPr>
              <w:t>4.607.076,57</w:t>
            </w:r>
            <w:r w:rsidRPr="000752FF">
              <w:rPr>
                <w:rFonts w:cs="Calibri"/>
                <w:b/>
                <w:sz w:val="24"/>
                <w:szCs w:val="24"/>
              </w:rPr>
              <w:fldChar w:fldCharType="end"/>
            </w:r>
          </w:p>
        </w:tc>
        <w:tc>
          <w:tcPr>
            <w:tcW w:w="1876" w:type="dxa"/>
            <w:tcBorders>
              <w:top w:val="single" w:sz="4" w:space="0" w:color="auto"/>
              <w:left w:val="single" w:sz="4" w:space="0" w:color="auto"/>
            </w:tcBorders>
          </w:tcPr>
          <w:p w:rsidR="000752FF" w:rsidRPr="000752FF" w:rsidRDefault="00000437" w:rsidP="000752FF">
            <w:pPr>
              <w:spacing w:after="0"/>
              <w:jc w:val="center"/>
              <w:rPr>
                <w:rFonts w:cs="Calibri"/>
                <w:b/>
                <w:sz w:val="24"/>
                <w:szCs w:val="24"/>
              </w:rPr>
            </w:pPr>
            <w:r w:rsidRPr="000752FF">
              <w:rPr>
                <w:rFonts w:cs="Calibri"/>
                <w:b/>
                <w:sz w:val="24"/>
                <w:szCs w:val="24"/>
              </w:rPr>
              <w:fldChar w:fldCharType="begin"/>
            </w:r>
            <w:r w:rsidR="000752FF" w:rsidRPr="000752FF">
              <w:rPr>
                <w:rFonts w:cs="Calibri"/>
                <w:b/>
                <w:sz w:val="24"/>
                <w:szCs w:val="24"/>
              </w:rPr>
              <w:instrText xml:space="preserve"> =SUM(ABOVE) </w:instrText>
            </w:r>
            <w:r w:rsidRPr="000752FF">
              <w:rPr>
                <w:rFonts w:cs="Calibri"/>
                <w:b/>
                <w:sz w:val="24"/>
                <w:szCs w:val="24"/>
              </w:rPr>
              <w:fldChar w:fldCharType="separate"/>
            </w:r>
            <w:r w:rsidR="000752FF" w:rsidRPr="000752FF">
              <w:rPr>
                <w:rFonts w:cs="Calibri"/>
                <w:b/>
                <w:noProof/>
                <w:sz w:val="24"/>
                <w:szCs w:val="24"/>
              </w:rPr>
              <w:t>4.863.901,57</w:t>
            </w:r>
            <w:r w:rsidRPr="000752FF">
              <w:rPr>
                <w:rFonts w:cs="Calibri"/>
                <w:b/>
                <w:sz w:val="24"/>
                <w:szCs w:val="24"/>
              </w:rPr>
              <w:fldChar w:fldCharType="end"/>
            </w:r>
          </w:p>
        </w:tc>
      </w:tr>
    </w:tbl>
    <w:p w:rsidR="005F250E" w:rsidRDefault="005F250E" w:rsidP="000752FF">
      <w:pPr>
        <w:jc w:val="center"/>
        <w:rPr>
          <w:sz w:val="24"/>
          <w:szCs w:val="24"/>
        </w:rPr>
      </w:pPr>
    </w:p>
    <w:p w:rsidR="000752FF" w:rsidRPr="00103ADC" w:rsidRDefault="000752FF" w:rsidP="000752FF">
      <w:pPr>
        <w:jc w:val="center"/>
        <w:rPr>
          <w:rFonts w:cs="Calibri"/>
          <w:b/>
          <w:sz w:val="24"/>
          <w:szCs w:val="24"/>
        </w:rPr>
      </w:pPr>
      <w:r w:rsidRPr="00103ADC">
        <w:rPr>
          <w:rFonts w:cs="Calibri"/>
          <w:b/>
          <w:sz w:val="24"/>
          <w:szCs w:val="24"/>
        </w:rPr>
        <w:t>WYKAZ  INWESTYCJI  REALIZOWANYCH  W  2012 r.</w:t>
      </w:r>
    </w:p>
    <w:tbl>
      <w:tblPr>
        <w:tblW w:w="0" w:type="auto"/>
        <w:tblBorders>
          <w:top w:val="double" w:sz="4" w:space="0" w:color="auto"/>
          <w:left w:val="double" w:sz="4" w:space="0" w:color="auto"/>
          <w:bottom w:val="double" w:sz="4" w:space="0" w:color="auto"/>
          <w:right w:val="double" w:sz="4" w:space="0" w:color="auto"/>
        </w:tblBorders>
        <w:tblLook w:val="01E0"/>
      </w:tblPr>
      <w:tblGrid>
        <w:gridCol w:w="520"/>
        <w:gridCol w:w="3983"/>
        <w:gridCol w:w="1369"/>
        <w:gridCol w:w="1501"/>
        <w:gridCol w:w="1915"/>
      </w:tblGrid>
      <w:tr w:rsidR="000752FF" w:rsidRPr="000752FF" w:rsidTr="000752FF">
        <w:tc>
          <w:tcPr>
            <w:tcW w:w="520" w:type="dxa"/>
            <w:tcBorders>
              <w:top w:val="single" w:sz="4" w:space="0" w:color="auto"/>
              <w:bottom w:val="single" w:sz="4" w:space="0" w:color="auto"/>
              <w:right w:val="single" w:sz="4" w:space="0" w:color="auto"/>
            </w:tcBorders>
          </w:tcPr>
          <w:p w:rsidR="000752FF" w:rsidRPr="006E6A9E" w:rsidRDefault="000752FF" w:rsidP="000752FF">
            <w:pPr>
              <w:pStyle w:val="Akapitzlist"/>
              <w:spacing w:after="0" w:line="240" w:lineRule="auto"/>
              <w:ind w:left="0"/>
              <w:jc w:val="both"/>
              <w:rPr>
                <w:b/>
                <w:sz w:val="24"/>
                <w:szCs w:val="24"/>
              </w:rPr>
            </w:pPr>
            <w:r w:rsidRPr="006E6A9E">
              <w:rPr>
                <w:b/>
                <w:sz w:val="24"/>
                <w:szCs w:val="24"/>
              </w:rPr>
              <w:t>L.p</w:t>
            </w:r>
          </w:p>
        </w:tc>
        <w:tc>
          <w:tcPr>
            <w:tcW w:w="3983" w:type="dxa"/>
            <w:tcBorders>
              <w:top w:val="single" w:sz="4" w:space="0" w:color="auto"/>
              <w:left w:val="single" w:sz="4" w:space="0" w:color="auto"/>
              <w:bottom w:val="single" w:sz="4" w:space="0" w:color="auto"/>
              <w:right w:val="single" w:sz="4" w:space="0" w:color="auto"/>
            </w:tcBorders>
          </w:tcPr>
          <w:p w:rsidR="000752FF" w:rsidRDefault="000752FF" w:rsidP="000752FF">
            <w:pPr>
              <w:pStyle w:val="Akapitzlist"/>
              <w:spacing w:after="0" w:line="240" w:lineRule="auto"/>
              <w:ind w:left="0"/>
              <w:jc w:val="center"/>
              <w:rPr>
                <w:sz w:val="24"/>
                <w:szCs w:val="24"/>
              </w:rPr>
            </w:pPr>
            <w:r w:rsidRPr="006E6A9E">
              <w:rPr>
                <w:rFonts w:cs="Calibri"/>
                <w:b/>
                <w:sz w:val="24"/>
                <w:szCs w:val="24"/>
              </w:rPr>
              <w:t>Nazwa inwestycji</w:t>
            </w:r>
          </w:p>
        </w:tc>
        <w:tc>
          <w:tcPr>
            <w:tcW w:w="1369" w:type="dxa"/>
            <w:tcBorders>
              <w:top w:val="single" w:sz="4" w:space="0" w:color="auto"/>
              <w:left w:val="single" w:sz="4" w:space="0" w:color="auto"/>
              <w:bottom w:val="single" w:sz="4" w:space="0" w:color="auto"/>
              <w:right w:val="single" w:sz="4" w:space="0" w:color="auto"/>
            </w:tcBorders>
          </w:tcPr>
          <w:p w:rsidR="000752FF" w:rsidRDefault="000752FF" w:rsidP="000752FF">
            <w:pPr>
              <w:pStyle w:val="Akapitzlist"/>
              <w:spacing w:after="0" w:line="240" w:lineRule="auto"/>
              <w:ind w:left="0"/>
              <w:jc w:val="both"/>
              <w:rPr>
                <w:sz w:val="24"/>
                <w:szCs w:val="24"/>
              </w:rPr>
            </w:pPr>
            <w:r w:rsidRPr="006E6A9E">
              <w:rPr>
                <w:rFonts w:cs="Calibri"/>
                <w:b/>
                <w:sz w:val="24"/>
                <w:szCs w:val="24"/>
              </w:rPr>
              <w:t>Środki unijne</w:t>
            </w:r>
            <w:r w:rsidRPr="006E6A9E">
              <w:rPr>
                <w:rFonts w:cs="Calibri"/>
                <w:b/>
              </w:rPr>
              <w:t xml:space="preserve"> w zł</w:t>
            </w:r>
          </w:p>
        </w:tc>
        <w:tc>
          <w:tcPr>
            <w:tcW w:w="1501" w:type="dxa"/>
            <w:tcBorders>
              <w:top w:val="single" w:sz="4" w:space="0" w:color="auto"/>
              <w:left w:val="single" w:sz="4" w:space="0" w:color="auto"/>
              <w:bottom w:val="single" w:sz="4" w:space="0" w:color="auto"/>
              <w:right w:val="single" w:sz="4" w:space="0" w:color="auto"/>
            </w:tcBorders>
          </w:tcPr>
          <w:p w:rsidR="000752FF" w:rsidRDefault="000752FF" w:rsidP="000752FF">
            <w:pPr>
              <w:pStyle w:val="Akapitzlist"/>
              <w:spacing w:after="0" w:line="240" w:lineRule="auto"/>
              <w:ind w:left="0"/>
              <w:jc w:val="both"/>
              <w:rPr>
                <w:sz w:val="24"/>
                <w:szCs w:val="24"/>
              </w:rPr>
            </w:pPr>
            <w:r w:rsidRPr="006E6A9E">
              <w:rPr>
                <w:rFonts w:cs="Calibri"/>
                <w:b/>
                <w:sz w:val="24"/>
                <w:szCs w:val="24"/>
              </w:rPr>
              <w:t>Środki własne</w:t>
            </w:r>
            <w:r w:rsidRPr="006E6A9E">
              <w:rPr>
                <w:rFonts w:cs="Calibri"/>
                <w:b/>
              </w:rPr>
              <w:t xml:space="preserve"> w zł</w:t>
            </w:r>
          </w:p>
        </w:tc>
        <w:tc>
          <w:tcPr>
            <w:tcW w:w="1915" w:type="dxa"/>
            <w:tcBorders>
              <w:top w:val="single" w:sz="4" w:space="0" w:color="auto"/>
              <w:left w:val="single" w:sz="4" w:space="0" w:color="auto"/>
              <w:bottom w:val="single" w:sz="4" w:space="0" w:color="auto"/>
            </w:tcBorders>
          </w:tcPr>
          <w:p w:rsidR="000752FF" w:rsidRPr="006E6A9E" w:rsidRDefault="000752FF" w:rsidP="000752FF">
            <w:pPr>
              <w:spacing w:after="0" w:line="240" w:lineRule="auto"/>
              <w:jc w:val="center"/>
              <w:rPr>
                <w:rFonts w:cs="Calibri"/>
                <w:b/>
                <w:sz w:val="24"/>
                <w:szCs w:val="24"/>
              </w:rPr>
            </w:pPr>
            <w:r w:rsidRPr="006E6A9E">
              <w:rPr>
                <w:rFonts w:cs="Calibri"/>
                <w:b/>
              </w:rPr>
              <w:t>Wartość inwestycji z zł</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Przebudowa dróg gminnych Nowosielce-Studzian</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691.374,87</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691.374,87</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Modernizacja budynku  wiejskiego Gorliczyna</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22.795,65</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22.795,65</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3.</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Modernizacja budynku wiejskiego Świętoniowa</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92.583,08</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92.583,08</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4.</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Modernizacja budynku spichlerza zbożowego w Urzejowicach</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4.920,00</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4.920,00</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5.</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PSeAP-Podkarpacki System e-</w:t>
            </w:r>
            <w:r w:rsidRPr="000752FF">
              <w:rPr>
                <w:rFonts w:cs="Calibri"/>
                <w:sz w:val="24"/>
                <w:szCs w:val="24"/>
              </w:rPr>
              <w:lastRenderedPageBreak/>
              <w:t>Administarcji Publicznej</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lastRenderedPageBreak/>
              <w:t>889,79</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157,01</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1.046,80</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lastRenderedPageBreak/>
              <w:t>6.</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Modernizacja budynku Urzędu Gminy Przeworsk</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9.225,00</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9.225,00</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7.</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Adaptacja budynku na remizę OSP Ujezna</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45.000,00</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45.000,00</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Wykonanie parkingu przy OSP Urzejowice</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29.790,44</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29.790,44</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9.</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budynku gosp-garaż OSP Gorliczyna</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27.499,90</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27.499,90</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10.</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sali gimnastycznej w Grzęsce</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600.094,78</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600.094,78</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11.</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kanalizacji na terenie Gm P-sk-Ujezna</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1.154.039,68</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1.154.039,68</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12.</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Dobudowa sieci rozdzielczej i przyłączy- Rozbórz</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25.561,25</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25.561,25</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13.</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 xml:space="preserve">Dobudowa sieci rozdzielczej i przyłączy </w:t>
            </w:r>
            <w:r w:rsidR="00D053EF">
              <w:rPr>
                <w:rFonts w:cs="Calibri"/>
                <w:sz w:val="24"/>
                <w:szCs w:val="24"/>
              </w:rPr>
              <w:t>–</w:t>
            </w:r>
            <w:r w:rsidRPr="000752FF">
              <w:rPr>
                <w:rFonts w:cs="Calibri"/>
                <w:sz w:val="24"/>
                <w:szCs w:val="24"/>
              </w:rPr>
              <w:t>Mirocin</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22.432,00</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22.432,00</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14.</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Dobudowa oświetleń na terenie Gminy Przeworsk</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115.478,57</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115.478,57</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15.</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szatni dla sportowców w Świętoniowej</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95.739,67</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95.739,67</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16.</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szatni dla sportowców w Nowosielcach</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43.982,63</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43.982,63</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17.</w:t>
            </w:r>
          </w:p>
        </w:tc>
        <w:tc>
          <w:tcPr>
            <w:tcW w:w="3983"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Modernizacja stadionów piłkarskich na terenie Gminy Przeworsk</w:t>
            </w:r>
          </w:p>
        </w:tc>
        <w:tc>
          <w:tcPr>
            <w:tcW w:w="1369"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277.432,70</w:t>
            </w:r>
          </w:p>
        </w:tc>
        <w:tc>
          <w:tcPr>
            <w:tcW w:w="1915"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277.432,70</w:t>
            </w:r>
          </w:p>
        </w:tc>
      </w:tr>
      <w:tr w:rsidR="000752FF" w:rsidRPr="000752FF" w:rsidTr="000752FF">
        <w:tc>
          <w:tcPr>
            <w:tcW w:w="520" w:type="dxa"/>
            <w:tcBorders>
              <w:top w:val="single" w:sz="4" w:space="0" w:color="auto"/>
              <w:right w:val="single" w:sz="4" w:space="0" w:color="auto"/>
            </w:tcBorders>
          </w:tcPr>
          <w:p w:rsidR="000752FF" w:rsidRPr="000752FF" w:rsidRDefault="000752FF" w:rsidP="000752FF">
            <w:pPr>
              <w:spacing w:after="0"/>
              <w:jc w:val="center"/>
              <w:rPr>
                <w:rFonts w:cs="Calibri"/>
                <w:sz w:val="24"/>
                <w:szCs w:val="24"/>
              </w:rPr>
            </w:pPr>
          </w:p>
        </w:tc>
        <w:tc>
          <w:tcPr>
            <w:tcW w:w="3983" w:type="dxa"/>
            <w:tcBorders>
              <w:top w:val="single" w:sz="4" w:space="0" w:color="auto"/>
              <w:left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Wydatki ogółem</w:t>
            </w:r>
          </w:p>
        </w:tc>
        <w:tc>
          <w:tcPr>
            <w:tcW w:w="1369" w:type="dxa"/>
            <w:tcBorders>
              <w:top w:val="single" w:sz="4" w:space="0" w:color="auto"/>
              <w:left w:val="single" w:sz="4" w:space="0" w:color="auto"/>
              <w:right w:val="single" w:sz="4" w:space="0" w:color="auto"/>
            </w:tcBorders>
          </w:tcPr>
          <w:p w:rsidR="000752FF" w:rsidRPr="000752FF" w:rsidRDefault="00000437" w:rsidP="000752FF">
            <w:pPr>
              <w:spacing w:after="0"/>
              <w:jc w:val="center"/>
              <w:rPr>
                <w:rFonts w:cs="Calibri"/>
                <w:b/>
                <w:sz w:val="24"/>
                <w:szCs w:val="24"/>
              </w:rPr>
            </w:pPr>
            <w:r w:rsidRPr="000752FF">
              <w:rPr>
                <w:rFonts w:cs="Calibri"/>
                <w:b/>
                <w:sz w:val="24"/>
                <w:szCs w:val="24"/>
              </w:rPr>
              <w:fldChar w:fldCharType="begin"/>
            </w:r>
            <w:r w:rsidR="000752FF" w:rsidRPr="000752FF">
              <w:rPr>
                <w:rFonts w:cs="Calibri"/>
                <w:b/>
                <w:sz w:val="24"/>
                <w:szCs w:val="24"/>
              </w:rPr>
              <w:instrText xml:space="preserve"> =SUM(ABOVE) </w:instrText>
            </w:r>
            <w:r w:rsidRPr="000752FF">
              <w:rPr>
                <w:rFonts w:cs="Calibri"/>
                <w:b/>
                <w:sz w:val="24"/>
                <w:szCs w:val="24"/>
              </w:rPr>
              <w:fldChar w:fldCharType="separate"/>
            </w:r>
            <w:r w:rsidR="000752FF" w:rsidRPr="000752FF">
              <w:rPr>
                <w:rFonts w:cs="Calibri"/>
                <w:b/>
                <w:noProof/>
                <w:sz w:val="24"/>
                <w:szCs w:val="24"/>
              </w:rPr>
              <w:t>889,79</w:t>
            </w:r>
            <w:r w:rsidRPr="000752FF">
              <w:rPr>
                <w:rFonts w:cs="Calibri"/>
                <w:b/>
                <w:sz w:val="24"/>
                <w:szCs w:val="24"/>
              </w:rPr>
              <w:fldChar w:fldCharType="end"/>
            </w:r>
          </w:p>
        </w:tc>
        <w:tc>
          <w:tcPr>
            <w:tcW w:w="1501" w:type="dxa"/>
            <w:tcBorders>
              <w:top w:val="single" w:sz="4" w:space="0" w:color="auto"/>
              <w:left w:val="single" w:sz="4" w:space="0" w:color="auto"/>
              <w:right w:val="single" w:sz="4" w:space="0" w:color="auto"/>
            </w:tcBorders>
          </w:tcPr>
          <w:p w:rsidR="000752FF" w:rsidRPr="000752FF" w:rsidRDefault="00000437" w:rsidP="000752FF">
            <w:pPr>
              <w:spacing w:after="0"/>
              <w:jc w:val="center"/>
              <w:rPr>
                <w:rFonts w:cs="Calibri"/>
                <w:b/>
                <w:sz w:val="24"/>
                <w:szCs w:val="24"/>
              </w:rPr>
            </w:pPr>
            <w:r w:rsidRPr="000752FF">
              <w:rPr>
                <w:rFonts w:cs="Calibri"/>
                <w:b/>
                <w:sz w:val="24"/>
                <w:szCs w:val="24"/>
              </w:rPr>
              <w:fldChar w:fldCharType="begin"/>
            </w:r>
            <w:r w:rsidR="000752FF" w:rsidRPr="000752FF">
              <w:rPr>
                <w:rFonts w:cs="Calibri"/>
                <w:b/>
                <w:sz w:val="24"/>
                <w:szCs w:val="24"/>
              </w:rPr>
              <w:instrText xml:space="preserve"> =SUM(ABOVE) </w:instrText>
            </w:r>
            <w:r w:rsidRPr="000752FF">
              <w:rPr>
                <w:rFonts w:cs="Calibri"/>
                <w:b/>
                <w:sz w:val="24"/>
                <w:szCs w:val="24"/>
              </w:rPr>
              <w:fldChar w:fldCharType="separate"/>
            </w:r>
            <w:r w:rsidR="000752FF" w:rsidRPr="000752FF">
              <w:rPr>
                <w:rFonts w:cs="Calibri"/>
                <w:b/>
                <w:noProof/>
                <w:sz w:val="24"/>
                <w:szCs w:val="24"/>
              </w:rPr>
              <w:t>3.258.107,23</w:t>
            </w:r>
            <w:r w:rsidRPr="000752FF">
              <w:rPr>
                <w:rFonts w:cs="Calibri"/>
                <w:b/>
                <w:sz w:val="24"/>
                <w:szCs w:val="24"/>
              </w:rPr>
              <w:fldChar w:fldCharType="end"/>
            </w:r>
          </w:p>
        </w:tc>
        <w:tc>
          <w:tcPr>
            <w:tcW w:w="1915" w:type="dxa"/>
            <w:tcBorders>
              <w:top w:val="single" w:sz="4" w:space="0" w:color="auto"/>
              <w:left w:val="single" w:sz="4" w:space="0" w:color="auto"/>
            </w:tcBorders>
          </w:tcPr>
          <w:p w:rsidR="000752FF" w:rsidRPr="000752FF" w:rsidRDefault="00000437" w:rsidP="000752FF">
            <w:pPr>
              <w:spacing w:after="0"/>
              <w:jc w:val="center"/>
              <w:rPr>
                <w:rFonts w:cs="Calibri"/>
                <w:b/>
                <w:sz w:val="24"/>
                <w:szCs w:val="24"/>
              </w:rPr>
            </w:pPr>
            <w:r w:rsidRPr="000752FF">
              <w:rPr>
                <w:rFonts w:cs="Calibri"/>
                <w:b/>
                <w:sz w:val="24"/>
                <w:szCs w:val="24"/>
              </w:rPr>
              <w:fldChar w:fldCharType="begin"/>
            </w:r>
            <w:r w:rsidR="000752FF" w:rsidRPr="000752FF">
              <w:rPr>
                <w:rFonts w:cs="Calibri"/>
                <w:b/>
                <w:sz w:val="24"/>
                <w:szCs w:val="24"/>
              </w:rPr>
              <w:instrText xml:space="preserve"> =SUM(ABOVE) </w:instrText>
            </w:r>
            <w:r w:rsidRPr="000752FF">
              <w:rPr>
                <w:rFonts w:cs="Calibri"/>
                <w:b/>
                <w:sz w:val="24"/>
                <w:szCs w:val="24"/>
              </w:rPr>
              <w:fldChar w:fldCharType="separate"/>
            </w:r>
            <w:r w:rsidR="000752FF" w:rsidRPr="000752FF">
              <w:rPr>
                <w:rFonts w:cs="Calibri"/>
                <w:b/>
                <w:noProof/>
                <w:sz w:val="24"/>
                <w:szCs w:val="24"/>
              </w:rPr>
              <w:t>3.258.997,02</w:t>
            </w:r>
            <w:r w:rsidRPr="000752FF">
              <w:rPr>
                <w:rFonts w:cs="Calibri"/>
                <w:b/>
                <w:sz w:val="24"/>
                <w:szCs w:val="24"/>
              </w:rPr>
              <w:fldChar w:fldCharType="end"/>
            </w:r>
          </w:p>
        </w:tc>
      </w:tr>
    </w:tbl>
    <w:p w:rsidR="000752FF" w:rsidRDefault="000752FF" w:rsidP="006E6A9E">
      <w:pPr>
        <w:pStyle w:val="Akapitzlist"/>
        <w:ind w:left="0"/>
        <w:jc w:val="both"/>
        <w:rPr>
          <w:sz w:val="24"/>
          <w:szCs w:val="24"/>
        </w:rPr>
      </w:pPr>
    </w:p>
    <w:p w:rsidR="000752FF" w:rsidRPr="00103ADC" w:rsidRDefault="000752FF" w:rsidP="000752FF">
      <w:pPr>
        <w:jc w:val="center"/>
        <w:rPr>
          <w:rFonts w:cs="Calibri"/>
          <w:b/>
          <w:sz w:val="24"/>
          <w:szCs w:val="24"/>
        </w:rPr>
      </w:pPr>
      <w:r w:rsidRPr="00103ADC">
        <w:rPr>
          <w:rFonts w:cs="Calibri"/>
          <w:b/>
          <w:sz w:val="24"/>
          <w:szCs w:val="24"/>
        </w:rPr>
        <w:t>WYKAZ  INWESTYCJI  REALIZOWANYCH  W  2013 r.</w:t>
      </w:r>
    </w:p>
    <w:tbl>
      <w:tblPr>
        <w:tblW w:w="0" w:type="auto"/>
        <w:tblBorders>
          <w:top w:val="double" w:sz="4" w:space="0" w:color="auto"/>
          <w:left w:val="double" w:sz="4" w:space="0" w:color="auto"/>
          <w:bottom w:val="double" w:sz="4" w:space="0" w:color="auto"/>
          <w:right w:val="double" w:sz="4" w:space="0" w:color="auto"/>
        </w:tblBorders>
        <w:tblLook w:val="01E0"/>
      </w:tblPr>
      <w:tblGrid>
        <w:gridCol w:w="520"/>
        <w:gridCol w:w="3932"/>
        <w:gridCol w:w="1501"/>
        <w:gridCol w:w="1501"/>
        <w:gridCol w:w="1834"/>
      </w:tblGrid>
      <w:tr w:rsidR="000752FF" w:rsidRPr="000752FF" w:rsidTr="000752FF">
        <w:tc>
          <w:tcPr>
            <w:tcW w:w="520" w:type="dxa"/>
            <w:tcBorders>
              <w:top w:val="single" w:sz="4" w:space="0" w:color="auto"/>
              <w:bottom w:val="single" w:sz="4" w:space="0" w:color="auto"/>
              <w:right w:val="single" w:sz="4" w:space="0" w:color="auto"/>
            </w:tcBorders>
          </w:tcPr>
          <w:p w:rsidR="000752FF" w:rsidRPr="006E6A9E" w:rsidRDefault="000752FF" w:rsidP="000752FF">
            <w:pPr>
              <w:pStyle w:val="Akapitzlist"/>
              <w:spacing w:after="0" w:line="240" w:lineRule="auto"/>
              <w:ind w:left="0"/>
              <w:jc w:val="both"/>
              <w:rPr>
                <w:b/>
                <w:sz w:val="24"/>
                <w:szCs w:val="24"/>
              </w:rPr>
            </w:pPr>
            <w:r w:rsidRPr="006E6A9E">
              <w:rPr>
                <w:b/>
                <w:sz w:val="24"/>
                <w:szCs w:val="24"/>
              </w:rPr>
              <w:t>L.p</w:t>
            </w:r>
          </w:p>
        </w:tc>
        <w:tc>
          <w:tcPr>
            <w:tcW w:w="3932" w:type="dxa"/>
            <w:tcBorders>
              <w:top w:val="single" w:sz="4" w:space="0" w:color="auto"/>
              <w:left w:val="single" w:sz="4" w:space="0" w:color="auto"/>
              <w:bottom w:val="single" w:sz="4" w:space="0" w:color="auto"/>
              <w:right w:val="single" w:sz="4" w:space="0" w:color="auto"/>
            </w:tcBorders>
          </w:tcPr>
          <w:p w:rsidR="000752FF" w:rsidRDefault="000752FF" w:rsidP="000752FF">
            <w:pPr>
              <w:pStyle w:val="Akapitzlist"/>
              <w:spacing w:after="0" w:line="240" w:lineRule="auto"/>
              <w:ind w:left="0"/>
              <w:jc w:val="center"/>
              <w:rPr>
                <w:sz w:val="24"/>
                <w:szCs w:val="24"/>
              </w:rPr>
            </w:pPr>
            <w:r w:rsidRPr="006E6A9E">
              <w:rPr>
                <w:rFonts w:cs="Calibri"/>
                <w:b/>
                <w:sz w:val="24"/>
                <w:szCs w:val="24"/>
              </w:rPr>
              <w:t>Nazwa inwestycji</w:t>
            </w:r>
          </w:p>
        </w:tc>
        <w:tc>
          <w:tcPr>
            <w:tcW w:w="1501" w:type="dxa"/>
            <w:tcBorders>
              <w:top w:val="single" w:sz="4" w:space="0" w:color="auto"/>
              <w:left w:val="single" w:sz="4" w:space="0" w:color="auto"/>
              <w:bottom w:val="single" w:sz="4" w:space="0" w:color="auto"/>
              <w:right w:val="single" w:sz="4" w:space="0" w:color="auto"/>
            </w:tcBorders>
          </w:tcPr>
          <w:p w:rsidR="000752FF" w:rsidRDefault="000752FF" w:rsidP="000752FF">
            <w:pPr>
              <w:pStyle w:val="Akapitzlist"/>
              <w:spacing w:after="0" w:line="240" w:lineRule="auto"/>
              <w:ind w:left="0"/>
              <w:jc w:val="both"/>
              <w:rPr>
                <w:sz w:val="24"/>
                <w:szCs w:val="24"/>
              </w:rPr>
            </w:pPr>
            <w:r w:rsidRPr="006E6A9E">
              <w:rPr>
                <w:rFonts w:cs="Calibri"/>
                <w:b/>
                <w:sz w:val="24"/>
                <w:szCs w:val="24"/>
              </w:rPr>
              <w:t>Środki unijne</w:t>
            </w:r>
            <w:r w:rsidRPr="006E6A9E">
              <w:rPr>
                <w:rFonts w:cs="Calibri"/>
                <w:b/>
              </w:rPr>
              <w:t xml:space="preserve"> w zł</w:t>
            </w:r>
          </w:p>
        </w:tc>
        <w:tc>
          <w:tcPr>
            <w:tcW w:w="1501" w:type="dxa"/>
            <w:tcBorders>
              <w:top w:val="single" w:sz="4" w:space="0" w:color="auto"/>
              <w:left w:val="single" w:sz="4" w:space="0" w:color="auto"/>
              <w:bottom w:val="single" w:sz="4" w:space="0" w:color="auto"/>
              <w:right w:val="single" w:sz="4" w:space="0" w:color="auto"/>
            </w:tcBorders>
          </w:tcPr>
          <w:p w:rsidR="000752FF" w:rsidRDefault="000752FF" w:rsidP="000752FF">
            <w:pPr>
              <w:pStyle w:val="Akapitzlist"/>
              <w:spacing w:after="0" w:line="240" w:lineRule="auto"/>
              <w:ind w:left="0"/>
              <w:jc w:val="both"/>
              <w:rPr>
                <w:sz w:val="24"/>
                <w:szCs w:val="24"/>
              </w:rPr>
            </w:pPr>
            <w:r w:rsidRPr="006E6A9E">
              <w:rPr>
                <w:rFonts w:cs="Calibri"/>
                <w:b/>
                <w:sz w:val="24"/>
                <w:szCs w:val="24"/>
              </w:rPr>
              <w:t>Środki własne</w:t>
            </w:r>
            <w:r w:rsidRPr="006E6A9E">
              <w:rPr>
                <w:rFonts w:cs="Calibri"/>
                <w:b/>
              </w:rPr>
              <w:t xml:space="preserve"> w zł</w:t>
            </w:r>
          </w:p>
        </w:tc>
        <w:tc>
          <w:tcPr>
            <w:tcW w:w="1834" w:type="dxa"/>
            <w:tcBorders>
              <w:top w:val="single" w:sz="4" w:space="0" w:color="auto"/>
              <w:left w:val="single" w:sz="4" w:space="0" w:color="auto"/>
              <w:bottom w:val="single" w:sz="4" w:space="0" w:color="auto"/>
            </w:tcBorders>
          </w:tcPr>
          <w:p w:rsidR="000752FF" w:rsidRPr="006E6A9E" w:rsidRDefault="000752FF" w:rsidP="000752FF">
            <w:pPr>
              <w:spacing w:after="0" w:line="240" w:lineRule="auto"/>
              <w:jc w:val="center"/>
              <w:rPr>
                <w:rFonts w:cs="Calibri"/>
                <w:b/>
                <w:sz w:val="24"/>
                <w:szCs w:val="24"/>
              </w:rPr>
            </w:pPr>
            <w:r w:rsidRPr="006E6A9E">
              <w:rPr>
                <w:rFonts w:cs="Calibri"/>
                <w:b/>
              </w:rPr>
              <w:t>Wartość inwestycji z zł</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w:t>
            </w:r>
          </w:p>
        </w:tc>
        <w:tc>
          <w:tcPr>
            <w:tcW w:w="3932"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Wykonanie ogrodzenia przy budynku WDK Gorliczyna</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51.637,70</w:t>
            </w:r>
          </w:p>
        </w:tc>
        <w:tc>
          <w:tcPr>
            <w:tcW w:w="1834"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51.637,70</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w:t>
            </w:r>
          </w:p>
        </w:tc>
        <w:tc>
          <w:tcPr>
            <w:tcW w:w="3932"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Modernizacja pomieszczeń piwnic WDK Świętoniowa</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10.705,97</w:t>
            </w:r>
          </w:p>
        </w:tc>
        <w:tc>
          <w:tcPr>
            <w:tcW w:w="1834"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10.705,97</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3.</w:t>
            </w:r>
          </w:p>
        </w:tc>
        <w:tc>
          <w:tcPr>
            <w:tcW w:w="3932"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PSeAP-Podkarpacki System e-Administracji Publicznej</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379.780,00</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67.020,00</w:t>
            </w:r>
          </w:p>
        </w:tc>
        <w:tc>
          <w:tcPr>
            <w:tcW w:w="1834"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446.800,00</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4.</w:t>
            </w:r>
          </w:p>
        </w:tc>
        <w:tc>
          <w:tcPr>
            <w:tcW w:w="3932"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Adaptacja budynku na remizę OSP Ujezna</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80.000,00</w:t>
            </w:r>
          </w:p>
        </w:tc>
        <w:tc>
          <w:tcPr>
            <w:tcW w:w="1834"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80.000,00</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lastRenderedPageBreak/>
              <w:t>5.</w:t>
            </w:r>
          </w:p>
        </w:tc>
        <w:tc>
          <w:tcPr>
            <w:tcW w:w="3932"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sali gimnastycznej w Grzęsce</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285.403,82</w:t>
            </w:r>
          </w:p>
        </w:tc>
        <w:tc>
          <w:tcPr>
            <w:tcW w:w="1834"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285.403,82</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6.</w:t>
            </w:r>
          </w:p>
        </w:tc>
        <w:tc>
          <w:tcPr>
            <w:tcW w:w="3932"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kanalizacji na terenie Gm. Przeworsk –Ujezna</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35.240,39</w:t>
            </w:r>
          </w:p>
        </w:tc>
        <w:tc>
          <w:tcPr>
            <w:tcW w:w="1834"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35.240,39</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7.</w:t>
            </w:r>
          </w:p>
        </w:tc>
        <w:tc>
          <w:tcPr>
            <w:tcW w:w="3932"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Dobudowa oświetleń na terenie Gm. Przeworsk</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10.621,51</w:t>
            </w:r>
          </w:p>
        </w:tc>
        <w:tc>
          <w:tcPr>
            <w:tcW w:w="1834"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10.621,51</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w:t>
            </w:r>
          </w:p>
        </w:tc>
        <w:tc>
          <w:tcPr>
            <w:tcW w:w="3932"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Modernizacja istniejących stadionów piłkarskich: Świętoniowa, Nowosielce, Grzęska, Studzian, Mirocin, Rozbórz, Ujezna</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500.000,00</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345.148,29</w:t>
            </w:r>
          </w:p>
        </w:tc>
        <w:tc>
          <w:tcPr>
            <w:tcW w:w="1834"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845.148,29</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9.</w:t>
            </w:r>
          </w:p>
        </w:tc>
        <w:tc>
          <w:tcPr>
            <w:tcW w:w="3932"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wielofunkcyjnych boisk sportowych: Nowosielce-Świętoniowa</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426.108,00</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243.618,97</w:t>
            </w:r>
          </w:p>
        </w:tc>
        <w:tc>
          <w:tcPr>
            <w:tcW w:w="1834"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669.726,97</w:t>
            </w:r>
          </w:p>
        </w:tc>
      </w:tr>
      <w:tr w:rsidR="000752FF" w:rsidRPr="000752FF" w:rsidTr="000752FF">
        <w:tc>
          <w:tcPr>
            <w:tcW w:w="520"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10.</w:t>
            </w:r>
          </w:p>
        </w:tc>
        <w:tc>
          <w:tcPr>
            <w:tcW w:w="3932"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placu zabaw dla dzieci w Rozborzu</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24.859,80</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17.169,30</w:t>
            </w:r>
          </w:p>
        </w:tc>
        <w:tc>
          <w:tcPr>
            <w:tcW w:w="1834"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42.029,10</w:t>
            </w:r>
          </w:p>
        </w:tc>
      </w:tr>
      <w:tr w:rsidR="000752FF" w:rsidRPr="000752FF" w:rsidTr="000752FF">
        <w:tc>
          <w:tcPr>
            <w:tcW w:w="520" w:type="dxa"/>
            <w:tcBorders>
              <w:top w:val="single" w:sz="4" w:space="0" w:color="auto"/>
              <w:right w:val="single" w:sz="4" w:space="0" w:color="auto"/>
            </w:tcBorders>
          </w:tcPr>
          <w:p w:rsidR="000752FF" w:rsidRPr="000752FF" w:rsidRDefault="000752FF" w:rsidP="000752FF">
            <w:pPr>
              <w:spacing w:after="0"/>
              <w:jc w:val="center"/>
              <w:rPr>
                <w:rFonts w:cs="Calibri"/>
                <w:sz w:val="24"/>
                <w:szCs w:val="24"/>
              </w:rPr>
            </w:pPr>
          </w:p>
        </w:tc>
        <w:tc>
          <w:tcPr>
            <w:tcW w:w="3932" w:type="dxa"/>
            <w:tcBorders>
              <w:top w:val="single" w:sz="4" w:space="0" w:color="auto"/>
              <w:left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Wydatki ogółem</w:t>
            </w:r>
          </w:p>
        </w:tc>
        <w:tc>
          <w:tcPr>
            <w:tcW w:w="1501" w:type="dxa"/>
            <w:tcBorders>
              <w:top w:val="single" w:sz="4" w:space="0" w:color="auto"/>
              <w:left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1.330.747,80</w:t>
            </w:r>
          </w:p>
        </w:tc>
        <w:tc>
          <w:tcPr>
            <w:tcW w:w="1501" w:type="dxa"/>
            <w:tcBorders>
              <w:top w:val="single" w:sz="4" w:space="0" w:color="auto"/>
              <w:left w:val="single" w:sz="4" w:space="0" w:color="auto"/>
              <w:right w:val="single" w:sz="4" w:space="0" w:color="auto"/>
            </w:tcBorders>
          </w:tcPr>
          <w:p w:rsidR="000752FF" w:rsidRPr="000752FF" w:rsidRDefault="00000437" w:rsidP="000752FF">
            <w:pPr>
              <w:spacing w:after="0"/>
              <w:jc w:val="center"/>
              <w:rPr>
                <w:rFonts w:cs="Calibri"/>
                <w:b/>
                <w:sz w:val="24"/>
                <w:szCs w:val="24"/>
              </w:rPr>
            </w:pPr>
            <w:r w:rsidRPr="000752FF">
              <w:rPr>
                <w:rFonts w:cs="Calibri"/>
                <w:b/>
                <w:sz w:val="24"/>
                <w:szCs w:val="24"/>
              </w:rPr>
              <w:fldChar w:fldCharType="begin"/>
            </w:r>
            <w:r w:rsidR="000752FF" w:rsidRPr="000752FF">
              <w:rPr>
                <w:rFonts w:cs="Calibri"/>
                <w:b/>
                <w:sz w:val="24"/>
                <w:szCs w:val="24"/>
              </w:rPr>
              <w:instrText xml:space="preserve"> =SUM(ABOVE) </w:instrText>
            </w:r>
            <w:r w:rsidRPr="000752FF">
              <w:rPr>
                <w:rFonts w:cs="Calibri"/>
                <w:b/>
                <w:sz w:val="24"/>
                <w:szCs w:val="24"/>
              </w:rPr>
              <w:fldChar w:fldCharType="separate"/>
            </w:r>
            <w:r w:rsidR="000752FF" w:rsidRPr="000752FF">
              <w:rPr>
                <w:rFonts w:cs="Calibri"/>
                <w:b/>
                <w:noProof/>
                <w:sz w:val="24"/>
                <w:szCs w:val="24"/>
              </w:rPr>
              <w:t>1.146.565,95</w:t>
            </w:r>
            <w:r w:rsidRPr="000752FF">
              <w:rPr>
                <w:rFonts w:cs="Calibri"/>
                <w:b/>
                <w:sz w:val="24"/>
                <w:szCs w:val="24"/>
              </w:rPr>
              <w:fldChar w:fldCharType="end"/>
            </w:r>
          </w:p>
        </w:tc>
        <w:tc>
          <w:tcPr>
            <w:tcW w:w="1834" w:type="dxa"/>
            <w:tcBorders>
              <w:top w:val="single" w:sz="4" w:space="0" w:color="auto"/>
              <w:left w:val="single" w:sz="4" w:space="0" w:color="auto"/>
            </w:tcBorders>
          </w:tcPr>
          <w:p w:rsidR="000752FF" w:rsidRPr="000752FF" w:rsidRDefault="00000437" w:rsidP="000752FF">
            <w:pPr>
              <w:spacing w:after="0"/>
              <w:jc w:val="center"/>
              <w:rPr>
                <w:rFonts w:cs="Calibri"/>
                <w:b/>
                <w:sz w:val="24"/>
                <w:szCs w:val="24"/>
              </w:rPr>
            </w:pPr>
            <w:r w:rsidRPr="000752FF">
              <w:rPr>
                <w:rFonts w:cs="Calibri"/>
                <w:b/>
                <w:sz w:val="24"/>
                <w:szCs w:val="24"/>
              </w:rPr>
              <w:fldChar w:fldCharType="begin"/>
            </w:r>
            <w:r w:rsidR="000752FF" w:rsidRPr="000752FF">
              <w:rPr>
                <w:rFonts w:cs="Calibri"/>
                <w:b/>
                <w:sz w:val="24"/>
                <w:szCs w:val="24"/>
              </w:rPr>
              <w:instrText xml:space="preserve"> =SUM(ABOVE) </w:instrText>
            </w:r>
            <w:r w:rsidRPr="000752FF">
              <w:rPr>
                <w:rFonts w:cs="Calibri"/>
                <w:b/>
                <w:sz w:val="24"/>
                <w:szCs w:val="24"/>
              </w:rPr>
              <w:fldChar w:fldCharType="separate"/>
            </w:r>
            <w:r w:rsidR="000752FF" w:rsidRPr="000752FF">
              <w:rPr>
                <w:rFonts w:cs="Calibri"/>
                <w:b/>
                <w:noProof/>
                <w:sz w:val="24"/>
                <w:szCs w:val="24"/>
              </w:rPr>
              <w:t>2.477.313,75</w:t>
            </w:r>
            <w:r w:rsidRPr="000752FF">
              <w:rPr>
                <w:rFonts w:cs="Calibri"/>
                <w:b/>
                <w:sz w:val="24"/>
                <w:szCs w:val="24"/>
              </w:rPr>
              <w:fldChar w:fldCharType="end"/>
            </w:r>
          </w:p>
        </w:tc>
      </w:tr>
    </w:tbl>
    <w:p w:rsidR="000752FF" w:rsidRDefault="000752FF" w:rsidP="006E6A9E">
      <w:pPr>
        <w:pStyle w:val="Akapitzlist"/>
        <w:ind w:left="0"/>
        <w:jc w:val="both"/>
        <w:rPr>
          <w:sz w:val="24"/>
          <w:szCs w:val="24"/>
        </w:rPr>
      </w:pPr>
    </w:p>
    <w:p w:rsidR="000752FF" w:rsidRPr="00103ADC" w:rsidRDefault="000752FF" w:rsidP="000752FF">
      <w:pPr>
        <w:jc w:val="center"/>
        <w:rPr>
          <w:rFonts w:cs="Calibri"/>
          <w:b/>
          <w:sz w:val="24"/>
          <w:szCs w:val="24"/>
        </w:rPr>
      </w:pPr>
      <w:r w:rsidRPr="00103ADC">
        <w:rPr>
          <w:rFonts w:cs="Calibri"/>
          <w:b/>
          <w:sz w:val="24"/>
          <w:szCs w:val="24"/>
        </w:rPr>
        <w:t>WYKAZ  INWESTYCJI  REALIZOWANYCH  W 2014 r.</w:t>
      </w:r>
    </w:p>
    <w:tbl>
      <w:tblPr>
        <w:tblW w:w="0" w:type="auto"/>
        <w:tblBorders>
          <w:top w:val="double" w:sz="4" w:space="0" w:color="auto"/>
          <w:left w:val="double" w:sz="4" w:space="0" w:color="auto"/>
          <w:bottom w:val="double" w:sz="4" w:space="0" w:color="auto"/>
          <w:right w:val="double" w:sz="4" w:space="0" w:color="auto"/>
        </w:tblBorders>
        <w:tblLook w:val="01E0"/>
      </w:tblPr>
      <w:tblGrid>
        <w:gridCol w:w="511"/>
        <w:gridCol w:w="4077"/>
        <w:gridCol w:w="1316"/>
        <w:gridCol w:w="1501"/>
        <w:gridCol w:w="1883"/>
      </w:tblGrid>
      <w:tr w:rsidR="000752FF" w:rsidRPr="000752FF" w:rsidTr="000752FF">
        <w:tc>
          <w:tcPr>
            <w:tcW w:w="438" w:type="dxa"/>
            <w:tcBorders>
              <w:top w:val="single" w:sz="4" w:space="0" w:color="auto"/>
              <w:bottom w:val="single" w:sz="4" w:space="0" w:color="auto"/>
              <w:right w:val="single" w:sz="4" w:space="0" w:color="auto"/>
            </w:tcBorders>
          </w:tcPr>
          <w:p w:rsidR="000752FF" w:rsidRPr="006E6A9E" w:rsidRDefault="000752FF" w:rsidP="000752FF">
            <w:pPr>
              <w:pStyle w:val="Akapitzlist"/>
              <w:spacing w:after="0" w:line="240" w:lineRule="auto"/>
              <w:ind w:left="0"/>
              <w:jc w:val="both"/>
              <w:rPr>
                <w:b/>
                <w:sz w:val="24"/>
                <w:szCs w:val="24"/>
              </w:rPr>
            </w:pPr>
            <w:r w:rsidRPr="006E6A9E">
              <w:rPr>
                <w:b/>
                <w:sz w:val="24"/>
                <w:szCs w:val="24"/>
              </w:rPr>
              <w:t>L.p</w:t>
            </w:r>
          </w:p>
        </w:tc>
        <w:tc>
          <w:tcPr>
            <w:tcW w:w="4140" w:type="dxa"/>
            <w:tcBorders>
              <w:top w:val="single" w:sz="4" w:space="0" w:color="auto"/>
              <w:left w:val="single" w:sz="4" w:space="0" w:color="auto"/>
              <w:bottom w:val="single" w:sz="4" w:space="0" w:color="auto"/>
              <w:right w:val="single" w:sz="4" w:space="0" w:color="auto"/>
            </w:tcBorders>
          </w:tcPr>
          <w:p w:rsidR="000752FF" w:rsidRDefault="000752FF" w:rsidP="000752FF">
            <w:pPr>
              <w:pStyle w:val="Akapitzlist"/>
              <w:spacing w:after="0" w:line="240" w:lineRule="auto"/>
              <w:ind w:left="0"/>
              <w:jc w:val="center"/>
              <w:rPr>
                <w:sz w:val="24"/>
                <w:szCs w:val="24"/>
              </w:rPr>
            </w:pPr>
            <w:r w:rsidRPr="006E6A9E">
              <w:rPr>
                <w:rFonts w:cs="Calibri"/>
                <w:b/>
                <w:sz w:val="24"/>
                <w:szCs w:val="24"/>
              </w:rPr>
              <w:t>Nazwa inwestycji</w:t>
            </w:r>
          </w:p>
        </w:tc>
        <w:tc>
          <w:tcPr>
            <w:tcW w:w="1316" w:type="dxa"/>
            <w:tcBorders>
              <w:top w:val="single" w:sz="4" w:space="0" w:color="auto"/>
              <w:left w:val="single" w:sz="4" w:space="0" w:color="auto"/>
              <w:bottom w:val="single" w:sz="4" w:space="0" w:color="auto"/>
              <w:right w:val="single" w:sz="4" w:space="0" w:color="auto"/>
            </w:tcBorders>
          </w:tcPr>
          <w:p w:rsidR="000752FF" w:rsidRDefault="000752FF" w:rsidP="000752FF">
            <w:pPr>
              <w:pStyle w:val="Akapitzlist"/>
              <w:spacing w:after="0" w:line="240" w:lineRule="auto"/>
              <w:ind w:left="0"/>
              <w:jc w:val="both"/>
              <w:rPr>
                <w:sz w:val="24"/>
                <w:szCs w:val="24"/>
              </w:rPr>
            </w:pPr>
            <w:r w:rsidRPr="006E6A9E">
              <w:rPr>
                <w:rFonts w:cs="Calibri"/>
                <w:b/>
                <w:sz w:val="24"/>
                <w:szCs w:val="24"/>
              </w:rPr>
              <w:t>Środki unijne</w:t>
            </w:r>
            <w:r w:rsidRPr="006E6A9E">
              <w:rPr>
                <w:rFonts w:cs="Calibri"/>
                <w:b/>
              </w:rPr>
              <w:t xml:space="preserve"> w zł</w:t>
            </w:r>
          </w:p>
        </w:tc>
        <w:tc>
          <w:tcPr>
            <w:tcW w:w="1501" w:type="dxa"/>
            <w:tcBorders>
              <w:top w:val="single" w:sz="4" w:space="0" w:color="auto"/>
              <w:left w:val="single" w:sz="4" w:space="0" w:color="auto"/>
              <w:bottom w:val="single" w:sz="4" w:space="0" w:color="auto"/>
              <w:right w:val="single" w:sz="4" w:space="0" w:color="auto"/>
            </w:tcBorders>
          </w:tcPr>
          <w:p w:rsidR="000752FF" w:rsidRDefault="000752FF" w:rsidP="000752FF">
            <w:pPr>
              <w:pStyle w:val="Akapitzlist"/>
              <w:spacing w:after="0" w:line="240" w:lineRule="auto"/>
              <w:ind w:left="0"/>
              <w:jc w:val="both"/>
              <w:rPr>
                <w:sz w:val="24"/>
                <w:szCs w:val="24"/>
              </w:rPr>
            </w:pPr>
            <w:r w:rsidRPr="006E6A9E">
              <w:rPr>
                <w:rFonts w:cs="Calibri"/>
                <w:b/>
                <w:sz w:val="24"/>
                <w:szCs w:val="24"/>
              </w:rPr>
              <w:t>Środki własne</w:t>
            </w:r>
            <w:r w:rsidRPr="006E6A9E">
              <w:rPr>
                <w:rFonts w:cs="Calibri"/>
                <w:b/>
              </w:rPr>
              <w:t xml:space="preserve"> w zł</w:t>
            </w:r>
          </w:p>
        </w:tc>
        <w:tc>
          <w:tcPr>
            <w:tcW w:w="1893" w:type="dxa"/>
            <w:tcBorders>
              <w:top w:val="single" w:sz="4" w:space="0" w:color="auto"/>
              <w:left w:val="single" w:sz="4" w:space="0" w:color="auto"/>
              <w:bottom w:val="single" w:sz="4" w:space="0" w:color="auto"/>
            </w:tcBorders>
          </w:tcPr>
          <w:p w:rsidR="000752FF" w:rsidRPr="006E6A9E" w:rsidRDefault="000752FF" w:rsidP="000752FF">
            <w:pPr>
              <w:spacing w:after="0" w:line="240" w:lineRule="auto"/>
              <w:jc w:val="center"/>
              <w:rPr>
                <w:rFonts w:cs="Calibri"/>
                <w:b/>
                <w:sz w:val="24"/>
                <w:szCs w:val="24"/>
              </w:rPr>
            </w:pPr>
            <w:r w:rsidRPr="006E6A9E">
              <w:rPr>
                <w:rFonts w:cs="Calibri"/>
                <w:b/>
              </w:rPr>
              <w:t>Wartość inwestycji z zł</w:t>
            </w:r>
          </w:p>
        </w:tc>
      </w:tr>
      <w:tr w:rsidR="000752FF" w:rsidRPr="000752FF" w:rsidTr="000752FF">
        <w:tc>
          <w:tcPr>
            <w:tcW w:w="438"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w:t>
            </w:r>
          </w:p>
        </w:tc>
        <w:tc>
          <w:tcPr>
            <w:tcW w:w="4140"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sieci wodociągowej Rozbórz –Ujezna</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19.188,00</w:t>
            </w:r>
          </w:p>
        </w:tc>
        <w:tc>
          <w:tcPr>
            <w:tcW w:w="1893"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19.188,00</w:t>
            </w:r>
          </w:p>
        </w:tc>
      </w:tr>
      <w:tr w:rsidR="000752FF" w:rsidRPr="000752FF" w:rsidTr="000752FF">
        <w:tc>
          <w:tcPr>
            <w:tcW w:w="438"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w:t>
            </w:r>
          </w:p>
        </w:tc>
        <w:tc>
          <w:tcPr>
            <w:tcW w:w="4140"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Wykonanie nawierzchni przed budynkiem WDK Nowosielce</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32.310,50</w:t>
            </w:r>
          </w:p>
        </w:tc>
        <w:tc>
          <w:tcPr>
            <w:tcW w:w="1893"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32.310,50</w:t>
            </w:r>
          </w:p>
        </w:tc>
      </w:tr>
      <w:tr w:rsidR="000752FF" w:rsidRPr="000752FF" w:rsidTr="000752FF">
        <w:tc>
          <w:tcPr>
            <w:tcW w:w="438"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3.</w:t>
            </w:r>
          </w:p>
        </w:tc>
        <w:tc>
          <w:tcPr>
            <w:tcW w:w="4140"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PSeAP-Podkarpacki System e-Administracji Publicznej</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132.558,61</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28.369,00</w:t>
            </w:r>
          </w:p>
        </w:tc>
        <w:tc>
          <w:tcPr>
            <w:tcW w:w="1893"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160.927,61</w:t>
            </w:r>
          </w:p>
        </w:tc>
      </w:tr>
      <w:tr w:rsidR="000752FF" w:rsidRPr="000752FF" w:rsidTr="000752FF">
        <w:tc>
          <w:tcPr>
            <w:tcW w:w="438"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4.</w:t>
            </w:r>
          </w:p>
        </w:tc>
        <w:tc>
          <w:tcPr>
            <w:tcW w:w="4140"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Adaptacja budynku na remizę OSP Ujezna</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131.277,31</w:t>
            </w:r>
          </w:p>
        </w:tc>
        <w:tc>
          <w:tcPr>
            <w:tcW w:w="1893"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131.277,31</w:t>
            </w:r>
          </w:p>
        </w:tc>
      </w:tr>
      <w:tr w:rsidR="000752FF" w:rsidRPr="000752FF" w:rsidTr="000752FF">
        <w:tc>
          <w:tcPr>
            <w:tcW w:w="438"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5.</w:t>
            </w:r>
          </w:p>
        </w:tc>
        <w:tc>
          <w:tcPr>
            <w:tcW w:w="4140"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Budowa sali gimnastycznej w Grzęsce</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1.935.751,74</w:t>
            </w:r>
          </w:p>
        </w:tc>
        <w:tc>
          <w:tcPr>
            <w:tcW w:w="1893"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1.935.751,74</w:t>
            </w:r>
          </w:p>
        </w:tc>
      </w:tr>
      <w:tr w:rsidR="000752FF" w:rsidRPr="000752FF" w:rsidTr="000752FF">
        <w:tc>
          <w:tcPr>
            <w:tcW w:w="438"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6.</w:t>
            </w:r>
          </w:p>
        </w:tc>
        <w:tc>
          <w:tcPr>
            <w:tcW w:w="4140"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Budo</w:t>
            </w:r>
            <w:r>
              <w:rPr>
                <w:rFonts w:cs="Calibri"/>
              </w:rPr>
              <w:t>wa kan</w:t>
            </w:r>
            <w:r w:rsidRPr="000752FF">
              <w:rPr>
                <w:rFonts w:cs="Calibri"/>
              </w:rPr>
              <w:t>alizacji na terenie Gm. Przeworsk</w:t>
            </w:r>
            <w:r w:rsidRPr="000752FF">
              <w:rPr>
                <w:rFonts w:cs="Calibri"/>
                <w:sz w:val="24"/>
                <w:szCs w:val="24"/>
              </w:rPr>
              <w:t>sk-Ujezna</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896.670,06</w:t>
            </w:r>
          </w:p>
        </w:tc>
        <w:tc>
          <w:tcPr>
            <w:tcW w:w="1893"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896.670,06</w:t>
            </w:r>
          </w:p>
        </w:tc>
      </w:tr>
      <w:tr w:rsidR="000752FF" w:rsidRPr="000752FF" w:rsidTr="000752FF">
        <w:tc>
          <w:tcPr>
            <w:tcW w:w="438"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7.</w:t>
            </w:r>
          </w:p>
        </w:tc>
        <w:tc>
          <w:tcPr>
            <w:tcW w:w="4140"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Dobu</w:t>
            </w:r>
            <w:r w:rsidRPr="000752FF">
              <w:rPr>
                <w:rFonts w:cs="Calibri"/>
              </w:rPr>
              <w:t>dowa oświetleń na terenie Gm. Przewor</w:t>
            </w:r>
            <w:r w:rsidRPr="000752FF">
              <w:rPr>
                <w:rFonts w:cs="Calibri"/>
                <w:sz w:val="24"/>
                <w:szCs w:val="24"/>
              </w:rPr>
              <w:t>sk</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11.845,39</w:t>
            </w:r>
          </w:p>
        </w:tc>
        <w:tc>
          <w:tcPr>
            <w:tcW w:w="1893"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11.845,39</w:t>
            </w:r>
          </w:p>
        </w:tc>
      </w:tr>
      <w:tr w:rsidR="000752FF" w:rsidRPr="000752FF" w:rsidTr="000752FF">
        <w:tc>
          <w:tcPr>
            <w:tcW w:w="438"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8.</w:t>
            </w:r>
          </w:p>
        </w:tc>
        <w:tc>
          <w:tcPr>
            <w:tcW w:w="4140"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Rew</w:t>
            </w:r>
            <w:r>
              <w:rPr>
                <w:rFonts w:cs="Calibri"/>
                <w:sz w:val="24"/>
                <w:szCs w:val="24"/>
              </w:rPr>
              <w:t>italizacja parku w Urzejowicach</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22.300,00</w:t>
            </w:r>
          </w:p>
        </w:tc>
        <w:tc>
          <w:tcPr>
            <w:tcW w:w="1893"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22.300,00</w:t>
            </w:r>
          </w:p>
        </w:tc>
      </w:tr>
      <w:tr w:rsidR="000752FF" w:rsidRPr="000752FF" w:rsidTr="000752FF">
        <w:tc>
          <w:tcPr>
            <w:tcW w:w="438" w:type="dxa"/>
            <w:tcBorders>
              <w:top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9.</w:t>
            </w:r>
          </w:p>
        </w:tc>
        <w:tc>
          <w:tcPr>
            <w:tcW w:w="4140"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rPr>
                <w:rFonts w:cs="Calibri"/>
                <w:sz w:val="24"/>
                <w:szCs w:val="24"/>
              </w:rPr>
            </w:pPr>
            <w:r w:rsidRPr="000752FF">
              <w:rPr>
                <w:rFonts w:cs="Calibri"/>
                <w:sz w:val="24"/>
                <w:szCs w:val="24"/>
              </w:rPr>
              <w:t>Wykonanie placu zabaw dla dzieci w Grzęsce</w:t>
            </w:r>
          </w:p>
        </w:tc>
        <w:tc>
          <w:tcPr>
            <w:tcW w:w="1316"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25.000,00</w:t>
            </w:r>
          </w:p>
        </w:tc>
        <w:tc>
          <w:tcPr>
            <w:tcW w:w="1501" w:type="dxa"/>
            <w:tcBorders>
              <w:top w:val="single" w:sz="4" w:space="0" w:color="auto"/>
              <w:left w:val="single" w:sz="4" w:space="0" w:color="auto"/>
              <w:bottom w:val="single" w:sz="4" w:space="0" w:color="auto"/>
              <w:right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17.022,95</w:t>
            </w:r>
          </w:p>
        </w:tc>
        <w:tc>
          <w:tcPr>
            <w:tcW w:w="1893" w:type="dxa"/>
            <w:tcBorders>
              <w:top w:val="single" w:sz="4" w:space="0" w:color="auto"/>
              <w:left w:val="single" w:sz="4" w:space="0" w:color="auto"/>
              <w:bottom w:val="single" w:sz="4" w:space="0" w:color="auto"/>
            </w:tcBorders>
          </w:tcPr>
          <w:p w:rsidR="000752FF" w:rsidRPr="000752FF" w:rsidRDefault="000752FF" w:rsidP="000752FF">
            <w:pPr>
              <w:spacing w:after="0"/>
              <w:jc w:val="center"/>
              <w:rPr>
                <w:rFonts w:cs="Calibri"/>
                <w:sz w:val="24"/>
                <w:szCs w:val="24"/>
              </w:rPr>
            </w:pPr>
            <w:r w:rsidRPr="000752FF">
              <w:rPr>
                <w:rFonts w:cs="Calibri"/>
                <w:sz w:val="24"/>
                <w:szCs w:val="24"/>
              </w:rPr>
              <w:t>42.022,95</w:t>
            </w:r>
          </w:p>
        </w:tc>
      </w:tr>
      <w:tr w:rsidR="000752FF" w:rsidRPr="000752FF" w:rsidTr="000752FF">
        <w:tc>
          <w:tcPr>
            <w:tcW w:w="438" w:type="dxa"/>
            <w:tcBorders>
              <w:top w:val="single" w:sz="4" w:space="0" w:color="auto"/>
              <w:right w:val="single" w:sz="4" w:space="0" w:color="auto"/>
            </w:tcBorders>
          </w:tcPr>
          <w:p w:rsidR="000752FF" w:rsidRPr="000752FF" w:rsidRDefault="000752FF" w:rsidP="000752FF">
            <w:pPr>
              <w:spacing w:after="0"/>
              <w:jc w:val="center"/>
              <w:rPr>
                <w:rFonts w:cs="Calibri"/>
                <w:sz w:val="24"/>
                <w:szCs w:val="24"/>
              </w:rPr>
            </w:pPr>
          </w:p>
        </w:tc>
        <w:tc>
          <w:tcPr>
            <w:tcW w:w="4140" w:type="dxa"/>
            <w:tcBorders>
              <w:top w:val="single" w:sz="4" w:space="0" w:color="auto"/>
              <w:left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Wydatki ogółem</w:t>
            </w:r>
          </w:p>
        </w:tc>
        <w:tc>
          <w:tcPr>
            <w:tcW w:w="1316" w:type="dxa"/>
            <w:tcBorders>
              <w:top w:val="single" w:sz="4" w:space="0" w:color="auto"/>
              <w:left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157.558,61</w:t>
            </w:r>
          </w:p>
        </w:tc>
        <w:tc>
          <w:tcPr>
            <w:tcW w:w="1501" w:type="dxa"/>
            <w:tcBorders>
              <w:top w:val="single" w:sz="4" w:space="0" w:color="auto"/>
              <w:left w:val="single" w:sz="4" w:space="0" w:color="auto"/>
              <w:right w:val="single" w:sz="4" w:space="0" w:color="auto"/>
            </w:tcBorders>
          </w:tcPr>
          <w:p w:rsidR="000752FF" w:rsidRPr="000752FF" w:rsidRDefault="000752FF" w:rsidP="000752FF">
            <w:pPr>
              <w:spacing w:after="0"/>
              <w:jc w:val="center"/>
              <w:rPr>
                <w:rFonts w:cs="Calibri"/>
                <w:b/>
                <w:sz w:val="24"/>
                <w:szCs w:val="24"/>
              </w:rPr>
            </w:pPr>
            <w:r w:rsidRPr="000752FF">
              <w:rPr>
                <w:rFonts w:cs="Calibri"/>
                <w:b/>
                <w:sz w:val="24"/>
                <w:szCs w:val="24"/>
              </w:rPr>
              <w:t>3.094.734,95</w:t>
            </w:r>
          </w:p>
        </w:tc>
        <w:tc>
          <w:tcPr>
            <w:tcW w:w="1893" w:type="dxa"/>
            <w:tcBorders>
              <w:top w:val="single" w:sz="4" w:space="0" w:color="auto"/>
              <w:left w:val="single" w:sz="4" w:space="0" w:color="auto"/>
            </w:tcBorders>
          </w:tcPr>
          <w:p w:rsidR="000752FF" w:rsidRPr="000752FF" w:rsidRDefault="00000437" w:rsidP="000752FF">
            <w:pPr>
              <w:spacing w:after="0"/>
              <w:jc w:val="center"/>
              <w:rPr>
                <w:rFonts w:cs="Calibri"/>
                <w:b/>
                <w:sz w:val="24"/>
                <w:szCs w:val="24"/>
              </w:rPr>
            </w:pPr>
            <w:r w:rsidRPr="000752FF">
              <w:rPr>
                <w:rFonts w:cs="Calibri"/>
                <w:b/>
                <w:sz w:val="24"/>
                <w:szCs w:val="24"/>
              </w:rPr>
              <w:fldChar w:fldCharType="begin"/>
            </w:r>
            <w:r w:rsidR="000752FF" w:rsidRPr="000752FF">
              <w:rPr>
                <w:rFonts w:cs="Calibri"/>
                <w:b/>
                <w:sz w:val="24"/>
                <w:szCs w:val="24"/>
              </w:rPr>
              <w:instrText xml:space="preserve"> =SUM(ABOVE) </w:instrText>
            </w:r>
            <w:r w:rsidRPr="000752FF">
              <w:rPr>
                <w:rFonts w:cs="Calibri"/>
                <w:b/>
                <w:sz w:val="24"/>
                <w:szCs w:val="24"/>
              </w:rPr>
              <w:fldChar w:fldCharType="separate"/>
            </w:r>
            <w:r w:rsidR="000752FF" w:rsidRPr="000752FF">
              <w:rPr>
                <w:rFonts w:cs="Calibri"/>
                <w:b/>
                <w:noProof/>
                <w:sz w:val="24"/>
                <w:szCs w:val="24"/>
              </w:rPr>
              <w:t>3.252.293,56</w:t>
            </w:r>
            <w:r w:rsidRPr="000752FF">
              <w:rPr>
                <w:rFonts w:cs="Calibri"/>
                <w:b/>
                <w:sz w:val="24"/>
                <w:szCs w:val="24"/>
              </w:rPr>
              <w:fldChar w:fldCharType="end"/>
            </w:r>
          </w:p>
        </w:tc>
      </w:tr>
    </w:tbl>
    <w:p w:rsidR="00606400" w:rsidRPr="00321490" w:rsidRDefault="005A4156" w:rsidP="00321490">
      <w:pPr>
        <w:pStyle w:val="Nagwek1"/>
        <w:rPr>
          <w:rFonts w:ascii="Calibri" w:hAnsi="Calibri"/>
        </w:rPr>
      </w:pPr>
      <w:r>
        <w:rPr>
          <w:sz w:val="24"/>
          <w:szCs w:val="24"/>
        </w:rPr>
        <w:br w:type="page"/>
      </w:r>
      <w:bookmarkStart w:id="24" w:name="_Toc441431523"/>
      <w:r w:rsidR="00606400" w:rsidRPr="00321490">
        <w:rPr>
          <w:rFonts w:ascii="Calibri" w:hAnsi="Calibri"/>
        </w:rPr>
        <w:lastRenderedPageBreak/>
        <w:t>2. WKŁAD SPOŁECZNY NA KSZTAŁT DOKUMENTU</w:t>
      </w:r>
      <w:bookmarkEnd w:id="21"/>
      <w:bookmarkEnd w:id="24"/>
    </w:p>
    <w:p w:rsidR="00606400" w:rsidRPr="00606400" w:rsidRDefault="00606400" w:rsidP="00606400">
      <w:pPr>
        <w:jc w:val="both"/>
      </w:pPr>
    </w:p>
    <w:p w:rsidR="00606400" w:rsidRPr="00606400" w:rsidRDefault="00606400" w:rsidP="00606400">
      <w:pPr>
        <w:jc w:val="both"/>
        <w:rPr>
          <w:sz w:val="24"/>
          <w:szCs w:val="24"/>
        </w:rPr>
      </w:pPr>
      <w:r w:rsidRPr="00606400">
        <w:rPr>
          <w:sz w:val="24"/>
          <w:szCs w:val="24"/>
        </w:rPr>
        <w:t>W celu rozpoznania kluczowych problemów gminy oraz rzeczywistych potrzeb społeczno-gospodarczych w ramach prac nad przygotowaniem Strategii Rozw</w:t>
      </w:r>
      <w:r w:rsidR="00B940BE">
        <w:rPr>
          <w:sz w:val="24"/>
          <w:szCs w:val="24"/>
        </w:rPr>
        <w:t>oju Gminy Przeworsk na lata 2016</w:t>
      </w:r>
      <w:r w:rsidRPr="00606400">
        <w:rPr>
          <w:sz w:val="24"/>
          <w:szCs w:val="24"/>
        </w:rPr>
        <w:t xml:space="preserve"> - 2020 została przeprowadzona ankieta wśród mieszkańców gminy. Zaangażowanie społeczności lokalnej w tworzenie dokumentu strategicznego badanego obszaru ma kluczowe znaczenie dla kierunków rozwoju gminy ponieważ to właśnie do mieszkańców adresowane będą planowane do realizacji przedsięwzięcia określone w niniejszym dokumencie. Przeprowadzona ankieta dotyczyła zagadnień w następujących obszarach: edukacja, kultura i rekreacja, ochrona zdrowia i opieka społeczna, przestrzeń i infrastruktura, gospodarka. Oprócz oceny sytuacji we wskazanych obszarach ankietowani zostali poproszeni o wskazanie najistotniejszych szans i zagrożeń gminy oraz propozycji kierunków inw</w:t>
      </w:r>
      <w:r w:rsidR="001A298B">
        <w:rPr>
          <w:sz w:val="24"/>
          <w:szCs w:val="24"/>
        </w:rPr>
        <w:t>estycyjnych  w perspektywie 2016</w:t>
      </w:r>
      <w:r w:rsidRPr="00606400">
        <w:rPr>
          <w:sz w:val="24"/>
          <w:szCs w:val="24"/>
        </w:rPr>
        <w:t xml:space="preserve">-2020. </w:t>
      </w:r>
    </w:p>
    <w:p w:rsidR="00606400" w:rsidRPr="00606400" w:rsidRDefault="00606400" w:rsidP="00606400">
      <w:pPr>
        <w:jc w:val="both"/>
        <w:rPr>
          <w:sz w:val="24"/>
          <w:szCs w:val="24"/>
        </w:rPr>
      </w:pPr>
      <w:r w:rsidRPr="00606400">
        <w:rPr>
          <w:sz w:val="24"/>
          <w:szCs w:val="24"/>
        </w:rPr>
        <w:t xml:space="preserve">W wyznaczonym terminie do Urzędu Gminy Przeworsk wpłynęły 32 ankiety. 28 ankiet wypełnili mieszkańcami gminy, 4 ankiety zostały wypełnione przez osoby spoza obszaru gminy. Wśród ankietowanych 17 osób zadeklarowało, że są osobami pracującymi, 6 – uczniami/studentami, 5 rolnikami, 3 – osobami bezrobotnymi. 1 ankieta została wypełniona przez przedsiębiorcę. 18 ankiet wypełniły kobiety, a 14 mężczyźni. 13 ankiet zostało wypełnionych przez osoby w przedziale wiekowym – 26-45 lat, 10 osób w przedziale 46-60 lat, 7 osób w wieku poniżej 25 lat oraz 2 osoby w wieku 61 lat i więcej. </w:t>
      </w:r>
    </w:p>
    <w:p w:rsidR="00606400" w:rsidRPr="00606400" w:rsidRDefault="00606400" w:rsidP="00606400">
      <w:pPr>
        <w:jc w:val="both"/>
        <w:rPr>
          <w:sz w:val="24"/>
          <w:szCs w:val="24"/>
        </w:rPr>
      </w:pPr>
      <w:r w:rsidRPr="00606400">
        <w:rPr>
          <w:sz w:val="24"/>
          <w:szCs w:val="24"/>
        </w:rPr>
        <w:t>We wskazanych obszarach ankietowani mieli możliwość dokonania oceny w skali od 1 do 5. Do celów analizy złożonych ankiet przyjęta została następująca skala łącznie przyznanych punktów:</w:t>
      </w:r>
    </w:p>
    <w:p w:rsidR="00606400" w:rsidRPr="00606400" w:rsidRDefault="00606400" w:rsidP="00B4701E">
      <w:pPr>
        <w:numPr>
          <w:ilvl w:val="0"/>
          <w:numId w:val="38"/>
        </w:numPr>
        <w:contextualSpacing/>
        <w:jc w:val="both"/>
        <w:rPr>
          <w:sz w:val="24"/>
          <w:szCs w:val="24"/>
        </w:rPr>
      </w:pPr>
      <w:r w:rsidRPr="00606400">
        <w:rPr>
          <w:sz w:val="24"/>
          <w:szCs w:val="24"/>
        </w:rPr>
        <w:t>Powyżej lub równo 3,5 pkt. – ocena pozytywna;</w:t>
      </w:r>
    </w:p>
    <w:p w:rsidR="00606400" w:rsidRPr="00606400" w:rsidRDefault="00606400" w:rsidP="00B4701E">
      <w:pPr>
        <w:numPr>
          <w:ilvl w:val="0"/>
          <w:numId w:val="38"/>
        </w:numPr>
        <w:contextualSpacing/>
        <w:jc w:val="both"/>
        <w:rPr>
          <w:sz w:val="24"/>
          <w:szCs w:val="24"/>
        </w:rPr>
      </w:pPr>
      <w:r w:rsidRPr="00606400">
        <w:rPr>
          <w:sz w:val="24"/>
          <w:szCs w:val="24"/>
        </w:rPr>
        <w:t>Poniżej 3,5 pkt. – ocena negatywna.</w:t>
      </w:r>
    </w:p>
    <w:p w:rsidR="008442E9" w:rsidRDefault="008442E9" w:rsidP="00606400">
      <w:pPr>
        <w:jc w:val="both"/>
        <w:rPr>
          <w:b/>
          <w:sz w:val="24"/>
          <w:szCs w:val="24"/>
        </w:rPr>
      </w:pPr>
    </w:p>
    <w:p w:rsidR="00606400" w:rsidRPr="00606400" w:rsidRDefault="00606400" w:rsidP="00606400">
      <w:pPr>
        <w:jc w:val="both"/>
        <w:rPr>
          <w:b/>
          <w:sz w:val="24"/>
          <w:szCs w:val="24"/>
        </w:rPr>
      </w:pPr>
      <w:r w:rsidRPr="00606400">
        <w:rPr>
          <w:b/>
          <w:sz w:val="24"/>
          <w:szCs w:val="24"/>
        </w:rPr>
        <w:t>Ocena pozytywna:</w:t>
      </w:r>
    </w:p>
    <w:p w:rsidR="00606400" w:rsidRPr="008442E9" w:rsidRDefault="00606400" w:rsidP="00606400">
      <w:pPr>
        <w:jc w:val="both"/>
        <w:rPr>
          <w:sz w:val="24"/>
          <w:szCs w:val="24"/>
        </w:rPr>
      </w:pPr>
      <w:r w:rsidRPr="00606400">
        <w:rPr>
          <w:sz w:val="24"/>
          <w:szCs w:val="24"/>
        </w:rPr>
        <w:t xml:space="preserve">W obszarze „Kultura i rekreacja” ankietowani pozytywnie ocenili działalność domu kultury oraz ofertę sportowo rekreacyjną. Tym samym wskazano wyraźną poprawę w tych obszarach. W obszarze „Ochrona zdrowia i opieka społeczna” pozytywnie została oceniona działalność aptek, natomiast w obszarze „Przestrzeń i infrastruktura” pozytywną ocenę uzyskał stan środowiska naturalnego, wodociągi i kanalizacje, gospodarka odpadami, jakość wody i niezawodność oraz dostęp do Internetu. W obszarze „Gospodarka” pozytywnie </w:t>
      </w:r>
      <w:r w:rsidRPr="00606400">
        <w:rPr>
          <w:sz w:val="24"/>
          <w:szCs w:val="24"/>
        </w:rPr>
        <w:lastRenderedPageBreak/>
        <w:t xml:space="preserve">została oceniona współpraca i otwarcie urzędu gminy na przedsiębiorców i ich problemy oraz działalność promocyjna gminy. </w:t>
      </w:r>
    </w:p>
    <w:p w:rsidR="00606400" w:rsidRPr="00606400" w:rsidRDefault="00606400" w:rsidP="00606400">
      <w:pPr>
        <w:jc w:val="both"/>
        <w:rPr>
          <w:b/>
          <w:sz w:val="24"/>
          <w:szCs w:val="24"/>
        </w:rPr>
      </w:pPr>
      <w:r w:rsidRPr="00606400">
        <w:rPr>
          <w:b/>
          <w:sz w:val="24"/>
          <w:szCs w:val="24"/>
        </w:rPr>
        <w:t>Ocena negatywna:</w:t>
      </w:r>
    </w:p>
    <w:p w:rsidR="00606400" w:rsidRPr="00606400" w:rsidRDefault="00606400" w:rsidP="00606400">
      <w:pPr>
        <w:jc w:val="both"/>
        <w:rPr>
          <w:sz w:val="24"/>
          <w:szCs w:val="24"/>
        </w:rPr>
      </w:pPr>
      <w:r w:rsidRPr="00606400">
        <w:rPr>
          <w:sz w:val="24"/>
          <w:szCs w:val="24"/>
        </w:rPr>
        <w:t xml:space="preserve">Mieszkańcy  negatywnie ocenili jakość oraz dostępność szkół podstawowych oraz gimnazjów. Nieco lepiej, jednak poniżej średniej 3,5 została oceniona działalność przedszkoli, lecz z wyraźną tendencją do poprawy sytuacji. W badanym obszarze nie funkcjonują ponadto żłobki oraz kluby dziecięce, jednak ankietowani nie wskazali potrzeby tworzenia tego typu obiektów. W obszarze „Kultura i rekreacja” pomimo wysokiej oceny jakości świetlic i bibliotek negatywnie została oceniona ich dostępność oraz brak poprawy w tym zakresie. Wynik ankiety wskazuje ponadto na niedostateczną pozostałą ofertę kulturalną. W obszarze „Ochrona zdrowia” negatywnie oceniona została jakość oraz dostępność placówek służby zdrowia oraz opieki społecznej. Tym samym wskazano na wyraźny brak poprawy w tym zakresie. W obszarze „Przestrzeń i infrastruktura” negatywnie oceniono stan terenów rekreacyjnych (parki, place zabaw, miejsca spacerowe), stan dróg oraz układ dróg i organizację ruchu. W obszarze „Gospodarka” najgorzej wypadła możliwość uzyskania zatrudnienia na terenie gminy. Ponadto ankietowani negatywnie odnieśli się do warunków prowadzenia działalności gospodarczej (udogodnienia i ulgi dla przedsiębiorców, dostęp do informacji na temat zakładania własnej działalności) oraz atrakcyjności inwestycyjnej Gminy Przeworsk. </w:t>
      </w:r>
    </w:p>
    <w:p w:rsidR="00606400" w:rsidRPr="00606400" w:rsidRDefault="00606400" w:rsidP="00606400">
      <w:pPr>
        <w:jc w:val="both"/>
        <w:rPr>
          <w:sz w:val="24"/>
          <w:szCs w:val="24"/>
        </w:rPr>
      </w:pPr>
      <w:r w:rsidRPr="00606400">
        <w:rPr>
          <w:sz w:val="24"/>
          <w:szCs w:val="24"/>
        </w:rPr>
        <w:t xml:space="preserve">Do najmocniejszych stron gminy stanowiących szansę rozwojowe najczęściej wymieniano atrakcyjne położenie geograficzne oraz  dobrą dostępność komunikacyjną z zewnątrz. </w:t>
      </w:r>
    </w:p>
    <w:p w:rsidR="00606400" w:rsidRPr="00606400" w:rsidRDefault="00606400" w:rsidP="00606400">
      <w:pPr>
        <w:jc w:val="both"/>
        <w:rPr>
          <w:sz w:val="24"/>
          <w:szCs w:val="24"/>
        </w:rPr>
      </w:pPr>
      <w:r w:rsidRPr="00606400">
        <w:rPr>
          <w:sz w:val="24"/>
          <w:szCs w:val="24"/>
        </w:rPr>
        <w:t>Wśród najpilniejszych obszarów wymagających doinwestowania w najbliższym czasie ankietowani wymienili:</w:t>
      </w:r>
    </w:p>
    <w:p w:rsidR="00606400" w:rsidRPr="00606400" w:rsidRDefault="00606400" w:rsidP="00B4701E">
      <w:pPr>
        <w:numPr>
          <w:ilvl w:val="0"/>
          <w:numId w:val="39"/>
        </w:numPr>
        <w:contextualSpacing/>
        <w:jc w:val="both"/>
        <w:rPr>
          <w:sz w:val="24"/>
          <w:szCs w:val="24"/>
        </w:rPr>
      </w:pPr>
      <w:r w:rsidRPr="00606400">
        <w:rPr>
          <w:sz w:val="24"/>
          <w:szCs w:val="24"/>
        </w:rPr>
        <w:t xml:space="preserve">Poprawa infrastruktury drogowej (chodników, dróg) – </w:t>
      </w:r>
      <w:r w:rsidRPr="00606400">
        <w:rPr>
          <w:b/>
          <w:color w:val="FF0000"/>
          <w:sz w:val="24"/>
          <w:szCs w:val="24"/>
        </w:rPr>
        <w:t>81,25%</w:t>
      </w:r>
      <w:r w:rsidRPr="00606400">
        <w:rPr>
          <w:color w:val="FF0000"/>
          <w:sz w:val="24"/>
          <w:szCs w:val="24"/>
        </w:rPr>
        <w:t>;</w:t>
      </w:r>
    </w:p>
    <w:p w:rsidR="006052DF" w:rsidRDefault="00606400" w:rsidP="006052DF">
      <w:pPr>
        <w:numPr>
          <w:ilvl w:val="0"/>
          <w:numId w:val="39"/>
        </w:numPr>
        <w:contextualSpacing/>
        <w:jc w:val="both"/>
        <w:rPr>
          <w:sz w:val="24"/>
          <w:szCs w:val="24"/>
        </w:rPr>
      </w:pPr>
      <w:r w:rsidRPr="00606400">
        <w:rPr>
          <w:sz w:val="24"/>
          <w:szCs w:val="24"/>
        </w:rPr>
        <w:t xml:space="preserve">Przygotowanie nowych terenów inwestycyjnych – </w:t>
      </w:r>
      <w:r w:rsidRPr="00606400">
        <w:rPr>
          <w:b/>
          <w:color w:val="FF0000"/>
          <w:sz w:val="24"/>
          <w:szCs w:val="24"/>
        </w:rPr>
        <w:t>59,37%</w:t>
      </w:r>
      <w:r w:rsidRPr="00606400">
        <w:rPr>
          <w:color w:val="FF0000"/>
          <w:sz w:val="24"/>
          <w:szCs w:val="24"/>
        </w:rPr>
        <w:t>;</w:t>
      </w:r>
    </w:p>
    <w:p w:rsidR="00606400" w:rsidRPr="006052DF" w:rsidRDefault="00606400" w:rsidP="006052DF">
      <w:pPr>
        <w:numPr>
          <w:ilvl w:val="0"/>
          <w:numId w:val="39"/>
        </w:numPr>
        <w:contextualSpacing/>
        <w:jc w:val="both"/>
        <w:rPr>
          <w:sz w:val="24"/>
          <w:szCs w:val="24"/>
        </w:rPr>
      </w:pPr>
      <w:r w:rsidRPr="006052DF">
        <w:rPr>
          <w:rFonts w:cs="Calibri"/>
          <w:sz w:val="24"/>
          <w:szCs w:val="24"/>
        </w:rPr>
        <w:t xml:space="preserve">Poprawa bezpieczeństwa publicznego – </w:t>
      </w:r>
      <w:r w:rsidRPr="006052DF">
        <w:rPr>
          <w:rFonts w:cs="Calibri"/>
          <w:b/>
          <w:color w:val="FF0000"/>
          <w:sz w:val="24"/>
          <w:szCs w:val="24"/>
        </w:rPr>
        <w:t>59,37%;</w:t>
      </w:r>
    </w:p>
    <w:p w:rsidR="00606400" w:rsidRPr="00606400" w:rsidRDefault="00606400" w:rsidP="00B4701E">
      <w:pPr>
        <w:numPr>
          <w:ilvl w:val="0"/>
          <w:numId w:val="39"/>
        </w:numPr>
        <w:contextualSpacing/>
        <w:jc w:val="both"/>
        <w:rPr>
          <w:sz w:val="24"/>
          <w:szCs w:val="24"/>
        </w:rPr>
      </w:pPr>
      <w:r w:rsidRPr="00606400">
        <w:rPr>
          <w:sz w:val="24"/>
          <w:szCs w:val="24"/>
        </w:rPr>
        <w:t xml:space="preserve">Rozwój przedsiębiorczości, w tym pozyskiwanie inwestorów – </w:t>
      </w:r>
      <w:r w:rsidRPr="00606400">
        <w:rPr>
          <w:b/>
          <w:color w:val="FF0000"/>
          <w:sz w:val="24"/>
          <w:szCs w:val="24"/>
        </w:rPr>
        <w:t>40,62%</w:t>
      </w:r>
      <w:r w:rsidRPr="00606400">
        <w:rPr>
          <w:color w:val="FF0000"/>
          <w:sz w:val="24"/>
          <w:szCs w:val="24"/>
        </w:rPr>
        <w:t>;</w:t>
      </w:r>
    </w:p>
    <w:p w:rsidR="00606400" w:rsidRPr="00606400" w:rsidRDefault="00606400" w:rsidP="00B4701E">
      <w:pPr>
        <w:numPr>
          <w:ilvl w:val="0"/>
          <w:numId w:val="39"/>
        </w:numPr>
        <w:contextualSpacing/>
        <w:jc w:val="both"/>
        <w:rPr>
          <w:rFonts w:cs="Calibri"/>
          <w:sz w:val="24"/>
          <w:szCs w:val="24"/>
        </w:rPr>
      </w:pPr>
      <w:r w:rsidRPr="00606400">
        <w:rPr>
          <w:rFonts w:cs="Calibri"/>
          <w:sz w:val="24"/>
          <w:szCs w:val="24"/>
        </w:rPr>
        <w:t xml:space="preserve">Zajęcia pozalekcyjne dla dzieci i młodzieży – </w:t>
      </w:r>
      <w:r w:rsidRPr="00606400">
        <w:rPr>
          <w:rFonts w:cs="Calibri"/>
          <w:b/>
          <w:color w:val="FF0000"/>
          <w:sz w:val="24"/>
          <w:szCs w:val="24"/>
        </w:rPr>
        <w:t>21,87%</w:t>
      </w:r>
      <w:r w:rsidRPr="00606400">
        <w:rPr>
          <w:rFonts w:cs="Calibri"/>
          <w:color w:val="FF0000"/>
          <w:sz w:val="24"/>
          <w:szCs w:val="24"/>
        </w:rPr>
        <w:t>;</w:t>
      </w:r>
    </w:p>
    <w:p w:rsidR="00686940" w:rsidRDefault="00606400" w:rsidP="00686940">
      <w:pPr>
        <w:numPr>
          <w:ilvl w:val="0"/>
          <w:numId w:val="39"/>
        </w:numPr>
        <w:contextualSpacing/>
        <w:jc w:val="both"/>
        <w:rPr>
          <w:rFonts w:cs="Calibri"/>
          <w:sz w:val="24"/>
          <w:szCs w:val="24"/>
        </w:rPr>
      </w:pPr>
      <w:r w:rsidRPr="00606400">
        <w:rPr>
          <w:sz w:val="24"/>
          <w:szCs w:val="24"/>
        </w:rPr>
        <w:t>Edukacja</w:t>
      </w:r>
      <w:r w:rsidRPr="00606400">
        <w:rPr>
          <w:rFonts w:cs="Calibri"/>
          <w:sz w:val="24"/>
          <w:szCs w:val="24"/>
        </w:rPr>
        <w:t xml:space="preserve"> – </w:t>
      </w:r>
      <w:r w:rsidRPr="00606400">
        <w:rPr>
          <w:rFonts w:cs="Calibri"/>
          <w:b/>
          <w:color w:val="FF0000"/>
          <w:sz w:val="24"/>
          <w:szCs w:val="24"/>
        </w:rPr>
        <w:t>12,5%</w:t>
      </w:r>
      <w:r w:rsidRPr="00606400">
        <w:rPr>
          <w:rFonts w:cs="Calibri"/>
          <w:color w:val="FF0000"/>
          <w:sz w:val="24"/>
          <w:szCs w:val="24"/>
        </w:rPr>
        <w:t>;</w:t>
      </w:r>
    </w:p>
    <w:p w:rsidR="00606400" w:rsidRPr="00686940" w:rsidRDefault="00606400" w:rsidP="00686940">
      <w:pPr>
        <w:numPr>
          <w:ilvl w:val="0"/>
          <w:numId w:val="39"/>
        </w:numPr>
        <w:contextualSpacing/>
        <w:jc w:val="both"/>
        <w:rPr>
          <w:rFonts w:cs="Calibri"/>
          <w:sz w:val="24"/>
          <w:szCs w:val="24"/>
        </w:rPr>
      </w:pPr>
      <w:r w:rsidRPr="00686940">
        <w:rPr>
          <w:rFonts w:cs="Calibri"/>
          <w:sz w:val="24"/>
          <w:szCs w:val="24"/>
        </w:rPr>
        <w:t xml:space="preserve">Promocja gminy – </w:t>
      </w:r>
      <w:r w:rsidRPr="00686940">
        <w:rPr>
          <w:rFonts w:cs="Calibri"/>
          <w:b/>
          <w:color w:val="FF0000"/>
          <w:sz w:val="24"/>
          <w:szCs w:val="24"/>
        </w:rPr>
        <w:t>12,5%;</w:t>
      </w:r>
    </w:p>
    <w:p w:rsidR="00606400" w:rsidRPr="00BD1197" w:rsidRDefault="00606400" w:rsidP="00B4701E">
      <w:pPr>
        <w:numPr>
          <w:ilvl w:val="0"/>
          <w:numId w:val="39"/>
        </w:numPr>
        <w:contextualSpacing/>
        <w:jc w:val="both"/>
        <w:rPr>
          <w:sz w:val="24"/>
          <w:szCs w:val="24"/>
        </w:rPr>
      </w:pPr>
      <w:r w:rsidRPr="00606400">
        <w:rPr>
          <w:sz w:val="24"/>
          <w:szCs w:val="24"/>
        </w:rPr>
        <w:t xml:space="preserve">Ochrona środowiska – </w:t>
      </w:r>
      <w:r w:rsidRPr="00606400">
        <w:rPr>
          <w:b/>
          <w:color w:val="FF0000"/>
          <w:sz w:val="24"/>
          <w:szCs w:val="24"/>
        </w:rPr>
        <w:t>6,25%</w:t>
      </w:r>
      <w:r w:rsidRPr="00606400">
        <w:rPr>
          <w:color w:val="FF0000"/>
          <w:sz w:val="24"/>
          <w:szCs w:val="24"/>
        </w:rPr>
        <w:t>;</w:t>
      </w:r>
    </w:p>
    <w:p w:rsidR="00BD1197" w:rsidRDefault="00BD1197" w:rsidP="00BD1197">
      <w:pPr>
        <w:contextualSpacing/>
        <w:jc w:val="both"/>
        <w:rPr>
          <w:color w:val="FF0000"/>
          <w:sz w:val="24"/>
          <w:szCs w:val="24"/>
        </w:rPr>
      </w:pPr>
    </w:p>
    <w:p w:rsidR="00BD1197" w:rsidRDefault="00BD1197" w:rsidP="00BD1197">
      <w:pPr>
        <w:contextualSpacing/>
        <w:jc w:val="both"/>
        <w:rPr>
          <w:color w:val="FF0000"/>
          <w:sz w:val="24"/>
          <w:szCs w:val="24"/>
        </w:rPr>
      </w:pPr>
    </w:p>
    <w:p w:rsidR="00BD1197" w:rsidRDefault="00BD1197" w:rsidP="00BD1197">
      <w:pPr>
        <w:contextualSpacing/>
        <w:jc w:val="both"/>
        <w:rPr>
          <w:color w:val="FF0000"/>
          <w:sz w:val="24"/>
          <w:szCs w:val="24"/>
        </w:rPr>
      </w:pPr>
    </w:p>
    <w:p w:rsidR="008442E9" w:rsidRDefault="008442E9" w:rsidP="00BD1197">
      <w:pPr>
        <w:contextualSpacing/>
        <w:jc w:val="both"/>
        <w:rPr>
          <w:color w:val="FF0000"/>
          <w:sz w:val="24"/>
          <w:szCs w:val="24"/>
        </w:rPr>
      </w:pPr>
    </w:p>
    <w:p w:rsidR="008442E9" w:rsidRDefault="008442E9" w:rsidP="00BD1197">
      <w:pPr>
        <w:contextualSpacing/>
        <w:jc w:val="both"/>
        <w:rPr>
          <w:color w:val="FF0000"/>
          <w:sz w:val="24"/>
          <w:szCs w:val="24"/>
        </w:rPr>
      </w:pPr>
    </w:p>
    <w:p w:rsidR="001B10B5" w:rsidRDefault="001B10B5" w:rsidP="00BD1197">
      <w:pPr>
        <w:contextualSpacing/>
        <w:jc w:val="center"/>
        <w:rPr>
          <w:sz w:val="24"/>
          <w:szCs w:val="24"/>
        </w:rPr>
      </w:pPr>
    </w:p>
    <w:p w:rsidR="001B10B5" w:rsidRDefault="001B10B5" w:rsidP="00BD1197">
      <w:pPr>
        <w:contextualSpacing/>
        <w:jc w:val="center"/>
        <w:rPr>
          <w:sz w:val="24"/>
          <w:szCs w:val="24"/>
        </w:rPr>
      </w:pPr>
    </w:p>
    <w:p w:rsidR="00937EC4" w:rsidRDefault="00937EC4" w:rsidP="00BD1197">
      <w:pPr>
        <w:contextualSpacing/>
        <w:jc w:val="center"/>
        <w:rPr>
          <w:sz w:val="24"/>
          <w:szCs w:val="24"/>
        </w:rPr>
      </w:pPr>
    </w:p>
    <w:p w:rsidR="00BD1197" w:rsidRPr="00BD1197" w:rsidRDefault="00BD1197" w:rsidP="00BD1197">
      <w:pPr>
        <w:contextualSpacing/>
        <w:jc w:val="center"/>
        <w:rPr>
          <w:sz w:val="24"/>
          <w:szCs w:val="24"/>
        </w:rPr>
      </w:pPr>
      <w:r>
        <w:rPr>
          <w:sz w:val="24"/>
          <w:szCs w:val="24"/>
        </w:rPr>
        <w:t>Obszary inwestycyjne</w:t>
      </w:r>
    </w:p>
    <w:p w:rsidR="003C5330" w:rsidRDefault="00CA4717" w:rsidP="003C5330">
      <w:pPr>
        <w:contextualSpacing/>
        <w:jc w:val="center"/>
      </w:pPr>
      <w:r>
        <w:rPr>
          <w:noProof/>
          <w:sz w:val="24"/>
          <w:szCs w:val="24"/>
          <w:lang w:eastAsia="pl-PL"/>
        </w:rPr>
        <w:drawing>
          <wp:inline distT="0" distB="0" distL="0" distR="0">
            <wp:extent cx="5486400" cy="3200400"/>
            <wp:effectExtent l="0" t="0" r="0" b="0"/>
            <wp:docPr id="19" name="Obiek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C5330" w:rsidRPr="00606400" w:rsidRDefault="003C5330" w:rsidP="003C5330">
      <w:pPr>
        <w:contextualSpacing/>
        <w:jc w:val="both"/>
        <w:rPr>
          <w:sz w:val="24"/>
          <w:szCs w:val="24"/>
        </w:rPr>
      </w:pPr>
    </w:p>
    <w:p w:rsidR="00606400" w:rsidRPr="00606400" w:rsidRDefault="00606400" w:rsidP="00606400">
      <w:pPr>
        <w:jc w:val="both"/>
        <w:rPr>
          <w:rFonts w:cs="Calibri"/>
          <w:sz w:val="24"/>
          <w:szCs w:val="24"/>
        </w:rPr>
      </w:pPr>
      <w:r w:rsidRPr="00606400">
        <w:rPr>
          <w:rFonts w:cs="Calibri"/>
          <w:sz w:val="24"/>
          <w:szCs w:val="24"/>
        </w:rPr>
        <w:t>Wśród zidentyfikowanych własnych propozycji inwestycji niezbędnych do realizacji w najbliższym czasie najczęściej wskazywano: budowę terenów inwestycyjnych ukierunkowanych w szczególności na przetwórstwo rolne, poprawę stanu infrastruktury drogowej, w tym dróg, chodników, przejść dla pieszych oraz oświetlenia drogowego, stworzenie profesjonalnej infrastruktury sportowej, ośrodka zdrowia oraz przystanku koło stadionu.</w:t>
      </w:r>
    </w:p>
    <w:p w:rsidR="00606400" w:rsidRPr="00606400" w:rsidRDefault="00606400" w:rsidP="00606400">
      <w:pPr>
        <w:jc w:val="both"/>
        <w:rPr>
          <w:rFonts w:cs="Calibri"/>
          <w:sz w:val="24"/>
          <w:szCs w:val="24"/>
        </w:rPr>
      </w:pPr>
      <w:r w:rsidRPr="00606400">
        <w:rPr>
          <w:rFonts w:cs="Calibri"/>
          <w:sz w:val="24"/>
          <w:szCs w:val="24"/>
        </w:rPr>
        <w:t>W ramach źródeł finansowania planowanych do przeprowadzenia przedsięwzięć, które przekroczą bieżące możliwości finansowe gminy ankietowani najczęściej wymieniali granty ze środków unijnych i innych środków krajowych i międzynarodowych.</w:t>
      </w:r>
    </w:p>
    <w:p w:rsidR="008442E9" w:rsidRPr="008442E9" w:rsidRDefault="008442E9" w:rsidP="008442E9">
      <w:pPr>
        <w:pStyle w:val="Default"/>
        <w:spacing w:line="276" w:lineRule="auto"/>
        <w:jc w:val="both"/>
        <w:rPr>
          <w:rFonts w:ascii="Calibri" w:hAnsi="Calibri" w:cs="Calibri"/>
          <w:color w:val="auto"/>
        </w:rPr>
      </w:pPr>
      <w:r w:rsidRPr="008442E9">
        <w:rPr>
          <w:rFonts w:ascii="Calibri" w:hAnsi="Calibri" w:cs="Calibri"/>
        </w:rPr>
        <w:t xml:space="preserve">Wśród zidentyfikowanych zagrożeń ankietowani wskazywali najczęściej wzrost bezrobocia, stagnację gospodarczą w wyniku braku lokowania kapitału w obszarze gminy przez inwestorów zewnętrznych, zmniejszenie konkurencyjności sektora rolnego, w tym nieopłacalność produkcji oraz brak rynków zbytu, </w:t>
      </w:r>
      <w:r>
        <w:rPr>
          <w:rFonts w:ascii="Calibri" w:hAnsi="Calibri" w:cs="Calibri"/>
        </w:rPr>
        <w:t>s</w:t>
      </w:r>
      <w:r w:rsidRPr="008442E9">
        <w:rPr>
          <w:rFonts w:ascii="Calibri" w:hAnsi="Calibri" w:cs="Calibri"/>
        </w:rPr>
        <w:t>koncentrowanie kluczowych inwestycji w mieście Przeworsk, a nie w obszarze gminy, alkoholizm oraz migrację społeczeństwa w celu poszukiwania lepszych warunków życia i zatrudnienia, w konsekwencji ujemny przyrost naturalny i starzenie się społeczeństwa.</w:t>
      </w:r>
    </w:p>
    <w:p w:rsidR="008442E9" w:rsidRDefault="008442E9" w:rsidP="00606400">
      <w:pPr>
        <w:contextualSpacing/>
        <w:jc w:val="both"/>
        <w:rPr>
          <w:rFonts w:cs="Calibri"/>
          <w:sz w:val="24"/>
          <w:szCs w:val="24"/>
        </w:rPr>
      </w:pPr>
    </w:p>
    <w:p w:rsidR="00606400" w:rsidRPr="00606400" w:rsidRDefault="00606400" w:rsidP="00606400">
      <w:pPr>
        <w:contextualSpacing/>
        <w:jc w:val="both"/>
        <w:rPr>
          <w:rFonts w:cs="Calibri"/>
          <w:sz w:val="24"/>
          <w:szCs w:val="24"/>
        </w:rPr>
      </w:pPr>
      <w:r w:rsidRPr="00606400">
        <w:rPr>
          <w:rFonts w:cs="Calibri"/>
          <w:sz w:val="24"/>
          <w:szCs w:val="24"/>
        </w:rPr>
        <w:lastRenderedPageBreak/>
        <w:t>Opinie na temat sytuacji społeczno-gospodarczej przedstawione przez mieszkańców Gminy Przeworsk mają kluczowe znaczenie dla zdefiniowania strategicznych obszarów, a także mocnych i słabych stron oraz szans i za</w:t>
      </w:r>
      <w:r w:rsidR="001A298B">
        <w:rPr>
          <w:rFonts w:cs="Calibri"/>
          <w:sz w:val="24"/>
          <w:szCs w:val="24"/>
        </w:rPr>
        <w:t>grożeń gminy w perspektywie 2016</w:t>
      </w:r>
      <w:r w:rsidRPr="00606400">
        <w:rPr>
          <w:rFonts w:cs="Calibri"/>
          <w:sz w:val="24"/>
          <w:szCs w:val="24"/>
        </w:rPr>
        <w:t>-2020. Przedstawione propozycje przyszłych inwestycji zostały uwzględnione przy opracowywaniu kierunków rozwojowych gminy.</w:t>
      </w:r>
    </w:p>
    <w:p w:rsidR="00606400" w:rsidRDefault="00606400"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Default="008442E9" w:rsidP="00606400">
      <w:pPr>
        <w:jc w:val="both"/>
      </w:pPr>
    </w:p>
    <w:p w:rsidR="008442E9" w:rsidRPr="00606400" w:rsidRDefault="008442E9" w:rsidP="00606400">
      <w:pPr>
        <w:jc w:val="both"/>
      </w:pPr>
    </w:p>
    <w:p w:rsidR="00606400" w:rsidRPr="00606400" w:rsidRDefault="00606400" w:rsidP="00606400">
      <w:pPr>
        <w:jc w:val="both"/>
      </w:pPr>
    </w:p>
    <w:p w:rsidR="00606400" w:rsidRPr="00321490" w:rsidRDefault="00F02023" w:rsidP="00321490">
      <w:pPr>
        <w:pStyle w:val="Nagwek1"/>
        <w:rPr>
          <w:rFonts w:ascii="Calibri" w:hAnsi="Calibri"/>
        </w:rPr>
      </w:pPr>
      <w:bookmarkStart w:id="25" w:name="_Toc441431524"/>
      <w:r w:rsidRPr="00321490">
        <w:rPr>
          <w:rFonts w:ascii="Calibri" w:hAnsi="Calibri"/>
        </w:rPr>
        <w:lastRenderedPageBreak/>
        <w:t xml:space="preserve">3. </w:t>
      </w:r>
      <w:r w:rsidR="00606400" w:rsidRPr="00321490">
        <w:rPr>
          <w:rFonts w:ascii="Calibri" w:hAnsi="Calibri"/>
        </w:rPr>
        <w:t>ANALIZA SWOT</w:t>
      </w:r>
      <w:bookmarkEnd w:id="25"/>
    </w:p>
    <w:p w:rsidR="00606400" w:rsidRPr="00606400" w:rsidRDefault="00606400" w:rsidP="00606400">
      <w:pPr>
        <w:spacing w:before="100" w:beforeAutospacing="1" w:after="100" w:afterAutospacing="1"/>
        <w:ind w:firstLine="708"/>
        <w:jc w:val="both"/>
        <w:rPr>
          <w:rFonts w:cs="Arial"/>
          <w:sz w:val="24"/>
          <w:szCs w:val="24"/>
          <w:lang w:eastAsia="pl-PL"/>
        </w:rPr>
      </w:pPr>
      <w:r w:rsidRPr="00606400">
        <w:rPr>
          <w:bCs/>
          <w:sz w:val="24"/>
          <w:szCs w:val="24"/>
          <w:lang w:eastAsia="pl-PL"/>
        </w:rPr>
        <w:t>Kluczowym elementem stosowanym w analizie sytuacji jakiegokolwiek przedsięwzięcia jest analiza SWOT. Stanowi</w:t>
      </w:r>
      <w:r w:rsidRPr="00606400">
        <w:rPr>
          <w:sz w:val="24"/>
          <w:szCs w:val="24"/>
          <w:lang w:eastAsia="pl-PL"/>
        </w:rPr>
        <w:t xml:space="preserve"> ona narzędzie analizy strategicznej służące do określenia najlepszych kierunków rozwoju badanego obiektu ze względu na cel działania, w wyniku przeprowadzenia badania otoczenia obiektu oraz jego wnętrza, poprzez identyfikację wewnętrznych i zewnętrznych czynników wobec obiektu oraz zależności między nimi. </w:t>
      </w:r>
      <w:r w:rsidRPr="00606400">
        <w:rPr>
          <w:bCs/>
          <w:sz w:val="24"/>
          <w:szCs w:val="24"/>
          <w:lang w:eastAsia="pl-PL"/>
        </w:rPr>
        <w:t>To narzędzie, dzięki któremu można zanalizować i rozpoznać własne silne i słabe strony (Strengths i Weaknesses), a także istniejące i potencjalne szanse i zagrożenia (Opportunities i Threats) płynące z otoczenia zewnętrznego.</w:t>
      </w:r>
      <w:r w:rsidRPr="00606400">
        <w:rPr>
          <w:b/>
          <w:sz w:val="24"/>
          <w:szCs w:val="24"/>
          <w:lang w:eastAsia="pl-PL"/>
        </w:rPr>
        <w:t xml:space="preserve"> </w:t>
      </w:r>
      <w:r w:rsidRPr="00606400">
        <w:rPr>
          <w:rFonts w:cs="Arial"/>
          <w:sz w:val="24"/>
          <w:szCs w:val="24"/>
          <w:lang w:eastAsia="pl-PL"/>
        </w:rPr>
        <w:t>Stanowi ona podstawę do określenia celów strategicznych oraz szczegółowych celów operacyjnych badanego obszaru. Podstawą do przeprowadzenia analizy SWOT Gminy Przeworsk była diagnoza aktualnej sytuacji gminy w obszarach: przestrzeń i środowisko, sfera społeczna, sfera gospodarcza, infrastruktura techniczna oraz infrastruktura społeczna (dane statystyczne). Istotne znaczenie stanowiła również ankieta przeprowadzona wśród mieszkańców gminy, której wyniki były niezwykle pomocne dla rozpoznania kluczowych problemów gminy oraz rzeczywistych potrzeb społeczno-gospodarczych jej mieszkańców. Na podstawie wyników ankiety zostały zidentyfikowane obszary, w ramach których została przeprowadzona analiza SWOT.</w:t>
      </w:r>
    </w:p>
    <w:p w:rsidR="00606400" w:rsidRPr="00606400" w:rsidRDefault="00606400" w:rsidP="00606400">
      <w:pPr>
        <w:jc w:val="both"/>
        <w:rPr>
          <w:b/>
          <w:sz w:val="24"/>
          <w:szCs w:val="24"/>
        </w:rPr>
      </w:pPr>
      <w:r w:rsidRPr="00606400">
        <w:rPr>
          <w:sz w:val="24"/>
          <w:szCs w:val="24"/>
        </w:rPr>
        <w:t>Analiza SWOT Gminy Przeworsk została przeprowadzona w 6 obszarach strategicznych:</w:t>
      </w:r>
    </w:p>
    <w:p w:rsidR="00606400" w:rsidRPr="00606400" w:rsidRDefault="00606400" w:rsidP="00B4701E">
      <w:pPr>
        <w:numPr>
          <w:ilvl w:val="0"/>
          <w:numId w:val="23"/>
        </w:numPr>
        <w:contextualSpacing/>
        <w:jc w:val="both"/>
        <w:rPr>
          <w:sz w:val="24"/>
          <w:szCs w:val="24"/>
        </w:rPr>
      </w:pPr>
      <w:r w:rsidRPr="00606400">
        <w:rPr>
          <w:b/>
          <w:sz w:val="24"/>
          <w:szCs w:val="24"/>
        </w:rPr>
        <w:t>Położenie i komunikacja;</w:t>
      </w:r>
    </w:p>
    <w:p w:rsidR="00606400" w:rsidRPr="00606400" w:rsidRDefault="00606400" w:rsidP="00B4701E">
      <w:pPr>
        <w:numPr>
          <w:ilvl w:val="0"/>
          <w:numId w:val="23"/>
        </w:numPr>
        <w:contextualSpacing/>
        <w:jc w:val="both"/>
        <w:rPr>
          <w:sz w:val="24"/>
          <w:szCs w:val="24"/>
        </w:rPr>
      </w:pPr>
      <w:r w:rsidRPr="00606400">
        <w:rPr>
          <w:b/>
          <w:sz w:val="24"/>
          <w:szCs w:val="24"/>
        </w:rPr>
        <w:t>Środowisko i zarządzanie energią;</w:t>
      </w:r>
    </w:p>
    <w:p w:rsidR="00606400" w:rsidRPr="00606400" w:rsidRDefault="00606400" w:rsidP="00B4701E">
      <w:pPr>
        <w:numPr>
          <w:ilvl w:val="0"/>
          <w:numId w:val="23"/>
        </w:numPr>
        <w:contextualSpacing/>
        <w:jc w:val="both"/>
        <w:rPr>
          <w:sz w:val="24"/>
          <w:szCs w:val="24"/>
        </w:rPr>
      </w:pPr>
      <w:r w:rsidRPr="00606400">
        <w:rPr>
          <w:b/>
          <w:sz w:val="24"/>
          <w:szCs w:val="24"/>
        </w:rPr>
        <w:t>Przestrzeń publiczna;</w:t>
      </w:r>
    </w:p>
    <w:p w:rsidR="00606400" w:rsidRPr="00606400" w:rsidRDefault="00606400" w:rsidP="00B4701E">
      <w:pPr>
        <w:numPr>
          <w:ilvl w:val="0"/>
          <w:numId w:val="23"/>
        </w:numPr>
        <w:contextualSpacing/>
        <w:jc w:val="both"/>
        <w:rPr>
          <w:sz w:val="24"/>
          <w:szCs w:val="24"/>
        </w:rPr>
      </w:pPr>
      <w:r w:rsidRPr="00606400">
        <w:rPr>
          <w:b/>
          <w:sz w:val="24"/>
          <w:szCs w:val="24"/>
        </w:rPr>
        <w:t>Gospodarka;</w:t>
      </w:r>
    </w:p>
    <w:p w:rsidR="00606400" w:rsidRPr="00606400" w:rsidRDefault="00606400" w:rsidP="00B4701E">
      <w:pPr>
        <w:numPr>
          <w:ilvl w:val="0"/>
          <w:numId w:val="23"/>
        </w:numPr>
        <w:contextualSpacing/>
        <w:jc w:val="both"/>
        <w:rPr>
          <w:b/>
          <w:sz w:val="24"/>
          <w:szCs w:val="24"/>
        </w:rPr>
      </w:pPr>
      <w:r w:rsidRPr="00606400">
        <w:rPr>
          <w:b/>
          <w:sz w:val="24"/>
          <w:szCs w:val="24"/>
        </w:rPr>
        <w:t>Turystyka;</w:t>
      </w:r>
    </w:p>
    <w:p w:rsidR="00606400" w:rsidRPr="00606400" w:rsidRDefault="00606400" w:rsidP="00B4701E">
      <w:pPr>
        <w:numPr>
          <w:ilvl w:val="0"/>
          <w:numId w:val="23"/>
        </w:numPr>
        <w:contextualSpacing/>
        <w:jc w:val="both"/>
        <w:rPr>
          <w:sz w:val="24"/>
          <w:szCs w:val="24"/>
        </w:rPr>
      </w:pPr>
      <w:r w:rsidRPr="00606400">
        <w:rPr>
          <w:b/>
          <w:sz w:val="24"/>
          <w:szCs w:val="24"/>
        </w:rPr>
        <w:t>Sfera społeczna;</w:t>
      </w:r>
    </w:p>
    <w:p w:rsidR="00606400" w:rsidRPr="00606400" w:rsidRDefault="00606400" w:rsidP="00321490">
      <w:pPr>
        <w:contextualSpacing/>
        <w:jc w:val="both"/>
        <w:rPr>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716"/>
      </w:tblGrid>
      <w:tr w:rsidR="00606400" w:rsidRPr="00606400" w:rsidTr="001D4294">
        <w:tc>
          <w:tcPr>
            <w:tcW w:w="4606" w:type="dxa"/>
            <w:shd w:val="clear" w:color="auto" w:fill="948A54"/>
          </w:tcPr>
          <w:p w:rsidR="00606400" w:rsidRPr="00606400" w:rsidRDefault="00606400" w:rsidP="00606400">
            <w:pPr>
              <w:spacing w:after="0"/>
              <w:jc w:val="both"/>
              <w:rPr>
                <w:b/>
                <w:color w:val="FFFFFF"/>
                <w:sz w:val="28"/>
                <w:szCs w:val="28"/>
              </w:rPr>
            </w:pPr>
            <w:r w:rsidRPr="00606400">
              <w:rPr>
                <w:b/>
                <w:color w:val="FFFFFF"/>
                <w:sz w:val="28"/>
                <w:szCs w:val="28"/>
              </w:rPr>
              <w:t>Mocne strony</w:t>
            </w:r>
          </w:p>
        </w:tc>
        <w:tc>
          <w:tcPr>
            <w:tcW w:w="4716" w:type="dxa"/>
            <w:shd w:val="clear" w:color="auto" w:fill="948A54"/>
          </w:tcPr>
          <w:p w:rsidR="00606400" w:rsidRPr="00606400" w:rsidRDefault="00606400" w:rsidP="00606400">
            <w:pPr>
              <w:spacing w:after="0"/>
              <w:jc w:val="both"/>
              <w:rPr>
                <w:b/>
                <w:color w:val="FFFFFF"/>
                <w:sz w:val="28"/>
                <w:szCs w:val="28"/>
              </w:rPr>
            </w:pPr>
            <w:r w:rsidRPr="00606400">
              <w:rPr>
                <w:b/>
                <w:color w:val="FFFFFF"/>
                <w:sz w:val="28"/>
                <w:szCs w:val="28"/>
              </w:rPr>
              <w:t>Słabe strony</w:t>
            </w:r>
          </w:p>
        </w:tc>
      </w:tr>
      <w:tr w:rsidR="00606400" w:rsidRPr="00606400" w:rsidTr="001D4294">
        <w:trPr>
          <w:trHeight w:val="1428"/>
        </w:trPr>
        <w:tc>
          <w:tcPr>
            <w:tcW w:w="4606" w:type="dxa"/>
            <w:shd w:val="clear" w:color="auto" w:fill="DDD9C3"/>
          </w:tcPr>
          <w:p w:rsidR="00606400" w:rsidRPr="00606400" w:rsidRDefault="00606400" w:rsidP="00606400">
            <w:pPr>
              <w:spacing w:after="0"/>
              <w:jc w:val="both"/>
              <w:rPr>
                <w:b/>
                <w:sz w:val="24"/>
                <w:szCs w:val="24"/>
              </w:rPr>
            </w:pPr>
            <w:r w:rsidRPr="00606400">
              <w:rPr>
                <w:b/>
                <w:sz w:val="24"/>
                <w:szCs w:val="24"/>
              </w:rPr>
              <w:t>Położenie i komunikacja:</w:t>
            </w:r>
          </w:p>
          <w:p w:rsidR="00606400" w:rsidRPr="00606400" w:rsidRDefault="00606400" w:rsidP="00B4701E">
            <w:pPr>
              <w:numPr>
                <w:ilvl w:val="0"/>
                <w:numId w:val="30"/>
              </w:numPr>
              <w:spacing w:after="0"/>
              <w:ind w:left="426" w:hanging="284"/>
              <w:contextualSpacing/>
              <w:jc w:val="both"/>
              <w:rPr>
                <w:rFonts w:eastAsia="Times New Roman"/>
                <w:sz w:val="24"/>
                <w:szCs w:val="24"/>
              </w:rPr>
            </w:pPr>
            <w:r w:rsidRPr="00606400">
              <w:rPr>
                <w:rFonts w:eastAsia="Times New Roman"/>
                <w:sz w:val="24"/>
                <w:szCs w:val="24"/>
              </w:rPr>
              <w:t xml:space="preserve">Bardzo dobra dostępność komunikacyjna z zewnątrz (obszar gminy przecinają, m.in. droga wojewódzka </w:t>
            </w:r>
            <w:r w:rsidRPr="00606400">
              <w:rPr>
                <w:rFonts w:eastAsia="Times New Roman"/>
                <w:bCs/>
                <w:iCs/>
                <w:sz w:val="24"/>
                <w:szCs w:val="24"/>
              </w:rPr>
              <w:t>nr 835</w:t>
            </w:r>
            <w:r w:rsidRPr="00606400">
              <w:rPr>
                <w:rFonts w:eastAsia="Times New Roman"/>
                <w:sz w:val="24"/>
                <w:szCs w:val="24"/>
              </w:rPr>
              <w:t xml:space="preserve"> - najdłuższa w </w:t>
            </w:r>
            <w:hyperlink r:id="rId29" w:tooltip="Polska" w:history="1">
              <w:r w:rsidRPr="00606400">
                <w:rPr>
                  <w:rFonts w:eastAsia="Times New Roman"/>
                  <w:sz w:val="24"/>
                  <w:szCs w:val="24"/>
                </w:rPr>
                <w:t>Polsce</w:t>
              </w:r>
            </w:hyperlink>
            <w:r w:rsidRPr="00606400">
              <w:rPr>
                <w:rFonts w:eastAsia="Times New Roman"/>
                <w:sz w:val="24"/>
                <w:szCs w:val="24"/>
              </w:rPr>
              <w:t xml:space="preserve"> licząca </w:t>
            </w:r>
            <w:smartTag w:uri="urn:schemas-microsoft-com:office:smarttags" w:element="metricconverter">
              <w:smartTagPr>
                <w:attr w:name="ProductID" w:val="220 km"/>
              </w:smartTagPr>
              <w:r w:rsidRPr="00606400">
                <w:rPr>
                  <w:rFonts w:eastAsia="Times New Roman"/>
                  <w:sz w:val="24"/>
                  <w:szCs w:val="24"/>
                </w:rPr>
                <w:t>220 km</w:t>
              </w:r>
            </w:smartTag>
            <w:r w:rsidRPr="00606400">
              <w:rPr>
                <w:rFonts w:eastAsia="Times New Roman"/>
                <w:sz w:val="24"/>
                <w:szCs w:val="24"/>
              </w:rPr>
              <w:t xml:space="preserve"> </w:t>
            </w:r>
            <w:hyperlink r:id="rId30" w:tooltip="Droga wojewódzka" w:history="1">
              <w:r w:rsidRPr="00606400">
                <w:rPr>
                  <w:rFonts w:eastAsia="Times New Roman"/>
                  <w:sz w:val="24"/>
                  <w:szCs w:val="24"/>
                </w:rPr>
                <w:t>droga wojewódzka</w:t>
              </w:r>
            </w:hyperlink>
            <w:r w:rsidRPr="00606400">
              <w:rPr>
                <w:rFonts w:eastAsia="Times New Roman"/>
                <w:sz w:val="24"/>
                <w:szCs w:val="24"/>
              </w:rPr>
              <w:t xml:space="preserve">, </w:t>
            </w:r>
            <w:hyperlink r:id="rId31" w:tooltip="Droga klasy GP" w:history="1">
              <w:r w:rsidRPr="00606400">
                <w:rPr>
                  <w:rFonts w:eastAsia="Times New Roman"/>
                  <w:sz w:val="24"/>
                  <w:szCs w:val="24"/>
                </w:rPr>
                <w:t>klasy GP</w:t>
              </w:r>
            </w:hyperlink>
            <w:r w:rsidRPr="00606400">
              <w:rPr>
                <w:rFonts w:eastAsia="Times New Roman"/>
                <w:sz w:val="24"/>
                <w:szCs w:val="24"/>
              </w:rPr>
              <w:t xml:space="preserve"> łącząca </w:t>
            </w:r>
            <w:hyperlink r:id="rId32" w:tooltip="Lublin" w:history="1">
              <w:r w:rsidRPr="00606400">
                <w:rPr>
                  <w:rFonts w:eastAsia="Times New Roman"/>
                  <w:sz w:val="24"/>
                  <w:szCs w:val="24"/>
                </w:rPr>
                <w:t>Lublin</w:t>
              </w:r>
            </w:hyperlink>
            <w:r w:rsidRPr="00606400">
              <w:rPr>
                <w:rFonts w:eastAsia="Times New Roman"/>
                <w:sz w:val="24"/>
                <w:szCs w:val="24"/>
              </w:rPr>
              <w:t xml:space="preserve"> z leżącą </w:t>
            </w:r>
            <w:smartTag w:uri="urn:schemas-microsoft-com:office:smarttags" w:element="metricconverter">
              <w:smartTagPr>
                <w:attr w:name="ProductID" w:val="16 km"/>
              </w:smartTagPr>
              <w:r w:rsidRPr="00606400">
                <w:rPr>
                  <w:rFonts w:eastAsia="Times New Roman"/>
                  <w:sz w:val="24"/>
                  <w:szCs w:val="24"/>
                </w:rPr>
                <w:t>16 km</w:t>
              </w:r>
            </w:smartTag>
            <w:r w:rsidRPr="00606400">
              <w:rPr>
                <w:rFonts w:eastAsia="Times New Roman"/>
                <w:sz w:val="24"/>
                <w:szCs w:val="24"/>
              </w:rPr>
              <w:t xml:space="preserve"> na północ od </w:t>
            </w:r>
            <w:hyperlink r:id="rId33" w:tooltip="Sanok" w:history="1">
              <w:r w:rsidRPr="00606400">
                <w:rPr>
                  <w:rFonts w:eastAsia="Times New Roman"/>
                  <w:sz w:val="24"/>
                  <w:szCs w:val="24"/>
                </w:rPr>
                <w:t>Sanoka</w:t>
              </w:r>
            </w:hyperlink>
            <w:r w:rsidRPr="00606400">
              <w:rPr>
                <w:rFonts w:eastAsia="Times New Roman"/>
                <w:sz w:val="24"/>
                <w:szCs w:val="24"/>
              </w:rPr>
              <w:t xml:space="preserve">, </w:t>
            </w:r>
            <w:hyperlink r:id="rId34" w:tooltip="Grabownica Starzeńska" w:history="1">
              <w:r w:rsidRPr="00606400">
                <w:rPr>
                  <w:rFonts w:eastAsia="Times New Roman"/>
                  <w:sz w:val="24"/>
                  <w:szCs w:val="24"/>
                </w:rPr>
                <w:t>Grabownicą Starzeńską</w:t>
              </w:r>
            </w:hyperlink>
            <w:r w:rsidRPr="00606400">
              <w:rPr>
                <w:rFonts w:eastAsia="Times New Roman"/>
                <w:bCs/>
                <w:iCs/>
                <w:sz w:val="24"/>
                <w:szCs w:val="24"/>
              </w:rPr>
              <w:t xml:space="preserve"> oraz droga </w:t>
            </w:r>
            <w:r w:rsidRPr="00606400">
              <w:rPr>
                <w:rFonts w:eastAsia="Times New Roman"/>
                <w:bCs/>
                <w:iCs/>
                <w:sz w:val="24"/>
                <w:szCs w:val="24"/>
              </w:rPr>
              <w:lastRenderedPageBreak/>
              <w:t>krajowa nr 94 relacji Zgorzelec – Korczowa - przejście graniczne z Ukrainą) oraz bliskość drogi krajowej A4 – bezpośrednie połączenie do Niemiec i Ukrainy;</w:t>
            </w:r>
          </w:p>
          <w:p w:rsidR="00606400" w:rsidRPr="00606400" w:rsidRDefault="00606400" w:rsidP="00B4701E">
            <w:pPr>
              <w:numPr>
                <w:ilvl w:val="0"/>
                <w:numId w:val="30"/>
              </w:numPr>
              <w:spacing w:after="0"/>
              <w:ind w:left="426" w:hanging="284"/>
              <w:contextualSpacing/>
              <w:jc w:val="both"/>
              <w:rPr>
                <w:rFonts w:eastAsia="Times New Roman"/>
                <w:sz w:val="24"/>
                <w:szCs w:val="24"/>
              </w:rPr>
            </w:pPr>
            <w:r w:rsidRPr="00606400">
              <w:rPr>
                <w:rFonts w:eastAsia="Times New Roman"/>
                <w:bCs/>
                <w:iCs/>
                <w:sz w:val="24"/>
                <w:szCs w:val="24"/>
              </w:rPr>
              <w:t>Sąsiedztwo miasta Przeworsk;</w:t>
            </w:r>
          </w:p>
          <w:p w:rsidR="00606400" w:rsidRPr="00606400" w:rsidRDefault="00606400" w:rsidP="00B4701E">
            <w:pPr>
              <w:numPr>
                <w:ilvl w:val="0"/>
                <w:numId w:val="30"/>
              </w:numPr>
              <w:spacing w:after="0"/>
              <w:ind w:left="426" w:hanging="284"/>
              <w:contextualSpacing/>
              <w:jc w:val="both"/>
              <w:rPr>
                <w:rFonts w:eastAsia="Times New Roman"/>
                <w:sz w:val="24"/>
                <w:szCs w:val="24"/>
              </w:rPr>
            </w:pPr>
            <w:r w:rsidRPr="00606400">
              <w:rPr>
                <w:rFonts w:eastAsia="Times New Roman"/>
                <w:sz w:val="24"/>
                <w:szCs w:val="24"/>
              </w:rPr>
              <w:t>Dobrze rozwinięty układ komunikacyjny w obszarze gminy (system dróg);</w:t>
            </w:r>
          </w:p>
          <w:p w:rsidR="00606400" w:rsidRPr="00606400" w:rsidRDefault="00606400" w:rsidP="00B4701E">
            <w:pPr>
              <w:numPr>
                <w:ilvl w:val="0"/>
                <w:numId w:val="30"/>
              </w:numPr>
              <w:ind w:left="426" w:hanging="284"/>
              <w:contextualSpacing/>
              <w:jc w:val="both"/>
              <w:rPr>
                <w:rFonts w:eastAsia="Times New Roman"/>
                <w:sz w:val="24"/>
                <w:szCs w:val="24"/>
              </w:rPr>
            </w:pPr>
            <w:r w:rsidRPr="00606400">
              <w:rPr>
                <w:rFonts w:eastAsia="Times New Roman"/>
                <w:sz w:val="24"/>
                <w:szCs w:val="24"/>
              </w:rPr>
              <w:t>Dbałość władz gminy o stan dróg oraz bezpieczeństwo na drogach.</w:t>
            </w:r>
          </w:p>
        </w:tc>
        <w:tc>
          <w:tcPr>
            <w:tcW w:w="4716" w:type="dxa"/>
            <w:shd w:val="clear" w:color="auto" w:fill="DDD9C3"/>
          </w:tcPr>
          <w:p w:rsidR="00606400" w:rsidRPr="00606400" w:rsidRDefault="00606400" w:rsidP="00606400">
            <w:pPr>
              <w:spacing w:after="0"/>
              <w:jc w:val="both"/>
              <w:rPr>
                <w:b/>
                <w:sz w:val="24"/>
                <w:szCs w:val="24"/>
              </w:rPr>
            </w:pPr>
            <w:r w:rsidRPr="00606400">
              <w:rPr>
                <w:b/>
                <w:sz w:val="24"/>
                <w:szCs w:val="24"/>
              </w:rPr>
              <w:lastRenderedPageBreak/>
              <w:t>Położenie i komunika:</w:t>
            </w:r>
          </w:p>
          <w:p w:rsidR="00606400" w:rsidRPr="00606400" w:rsidRDefault="00606400" w:rsidP="00B4701E">
            <w:pPr>
              <w:numPr>
                <w:ilvl w:val="0"/>
                <w:numId w:val="32"/>
              </w:numPr>
              <w:spacing w:after="0"/>
              <w:ind w:left="356" w:hanging="284"/>
              <w:contextualSpacing/>
              <w:jc w:val="both"/>
              <w:rPr>
                <w:rFonts w:eastAsia="Times New Roman"/>
                <w:sz w:val="24"/>
                <w:szCs w:val="24"/>
              </w:rPr>
            </w:pPr>
            <w:r w:rsidRPr="00606400">
              <w:rPr>
                <w:rFonts w:eastAsia="Times New Roman"/>
                <w:sz w:val="24"/>
                <w:szCs w:val="24"/>
              </w:rPr>
              <w:t>Zły stan techniczny dróg gminnych oraz towarzyszącej im infrastruktury;</w:t>
            </w:r>
          </w:p>
          <w:p w:rsidR="00606400" w:rsidRPr="00606400" w:rsidRDefault="00606400" w:rsidP="00B4701E">
            <w:pPr>
              <w:numPr>
                <w:ilvl w:val="0"/>
                <w:numId w:val="32"/>
              </w:numPr>
              <w:spacing w:after="0"/>
              <w:ind w:left="356" w:hanging="284"/>
              <w:contextualSpacing/>
              <w:jc w:val="both"/>
              <w:rPr>
                <w:rFonts w:eastAsia="Times New Roman"/>
                <w:sz w:val="24"/>
                <w:szCs w:val="24"/>
              </w:rPr>
            </w:pPr>
            <w:r w:rsidRPr="00606400">
              <w:rPr>
                <w:rFonts w:eastAsia="Times New Roman"/>
                <w:sz w:val="24"/>
                <w:szCs w:val="24"/>
              </w:rPr>
              <w:t xml:space="preserve">Utrudniona dostępność komunikacyjna (mała liczba połączeń komunikacji publicznej); </w:t>
            </w:r>
          </w:p>
          <w:p w:rsidR="00606400" w:rsidRPr="00606400" w:rsidRDefault="00606400" w:rsidP="00B4701E">
            <w:pPr>
              <w:numPr>
                <w:ilvl w:val="0"/>
                <w:numId w:val="32"/>
              </w:numPr>
              <w:spacing w:after="0"/>
              <w:ind w:left="356" w:hanging="284"/>
              <w:contextualSpacing/>
              <w:jc w:val="both"/>
              <w:rPr>
                <w:rFonts w:eastAsia="Times New Roman"/>
                <w:sz w:val="24"/>
                <w:szCs w:val="24"/>
              </w:rPr>
            </w:pPr>
            <w:r w:rsidRPr="00606400">
              <w:rPr>
                <w:rFonts w:eastAsia="Times New Roman"/>
                <w:sz w:val="24"/>
                <w:szCs w:val="24"/>
              </w:rPr>
              <w:t>Niedostateczna ilość linii oświetlenia drogowego.</w:t>
            </w:r>
          </w:p>
          <w:p w:rsidR="00606400" w:rsidRPr="00606400" w:rsidRDefault="00606400" w:rsidP="00606400">
            <w:pPr>
              <w:spacing w:after="0"/>
              <w:jc w:val="both"/>
              <w:rPr>
                <w:b/>
                <w:sz w:val="24"/>
                <w:szCs w:val="24"/>
              </w:rPr>
            </w:pPr>
          </w:p>
          <w:p w:rsidR="00606400" w:rsidRPr="00606400" w:rsidRDefault="00606400" w:rsidP="00606400">
            <w:pPr>
              <w:spacing w:after="0"/>
              <w:jc w:val="both"/>
              <w:rPr>
                <w:b/>
                <w:sz w:val="24"/>
                <w:szCs w:val="24"/>
              </w:rPr>
            </w:pPr>
          </w:p>
          <w:p w:rsidR="00606400" w:rsidRPr="00606400" w:rsidRDefault="00606400" w:rsidP="00606400">
            <w:pPr>
              <w:spacing w:after="0"/>
              <w:jc w:val="both"/>
              <w:rPr>
                <w:b/>
                <w:sz w:val="24"/>
                <w:szCs w:val="24"/>
              </w:rPr>
            </w:pPr>
          </w:p>
          <w:p w:rsidR="00606400" w:rsidRPr="00606400" w:rsidRDefault="00606400" w:rsidP="00606400">
            <w:pPr>
              <w:spacing w:after="0"/>
              <w:jc w:val="both"/>
              <w:rPr>
                <w:b/>
                <w:sz w:val="24"/>
                <w:szCs w:val="24"/>
              </w:rPr>
            </w:pPr>
          </w:p>
          <w:p w:rsidR="00606400" w:rsidRPr="00606400" w:rsidRDefault="00606400" w:rsidP="00606400">
            <w:pPr>
              <w:spacing w:after="0"/>
              <w:jc w:val="both"/>
              <w:rPr>
                <w:b/>
                <w:sz w:val="24"/>
                <w:szCs w:val="24"/>
              </w:rPr>
            </w:pPr>
          </w:p>
          <w:p w:rsidR="00606400" w:rsidRPr="00606400" w:rsidRDefault="00606400" w:rsidP="00606400">
            <w:pPr>
              <w:spacing w:after="0"/>
              <w:jc w:val="both"/>
              <w:rPr>
                <w:b/>
                <w:sz w:val="24"/>
                <w:szCs w:val="24"/>
              </w:rPr>
            </w:pPr>
          </w:p>
          <w:p w:rsidR="00606400" w:rsidRPr="00606400" w:rsidRDefault="00606400" w:rsidP="00606400">
            <w:pPr>
              <w:spacing w:after="0"/>
              <w:jc w:val="both"/>
              <w:rPr>
                <w:b/>
                <w:sz w:val="24"/>
                <w:szCs w:val="24"/>
              </w:rPr>
            </w:pPr>
          </w:p>
          <w:p w:rsidR="00606400" w:rsidRPr="00606400" w:rsidRDefault="00606400" w:rsidP="00606400">
            <w:pPr>
              <w:spacing w:after="0"/>
              <w:jc w:val="both"/>
              <w:rPr>
                <w:b/>
                <w:sz w:val="24"/>
                <w:szCs w:val="24"/>
              </w:rPr>
            </w:pPr>
          </w:p>
          <w:p w:rsidR="00606400" w:rsidRPr="00606400" w:rsidRDefault="00606400" w:rsidP="00606400">
            <w:pPr>
              <w:spacing w:after="0"/>
              <w:contextualSpacing/>
              <w:jc w:val="both"/>
              <w:rPr>
                <w:sz w:val="24"/>
                <w:szCs w:val="24"/>
              </w:rPr>
            </w:pPr>
          </w:p>
        </w:tc>
      </w:tr>
      <w:tr w:rsidR="00606400" w:rsidRPr="00606400" w:rsidTr="001D4294">
        <w:trPr>
          <w:trHeight w:val="3217"/>
        </w:trPr>
        <w:tc>
          <w:tcPr>
            <w:tcW w:w="4606" w:type="dxa"/>
            <w:shd w:val="clear" w:color="auto" w:fill="DDD9C3"/>
          </w:tcPr>
          <w:p w:rsidR="00606400" w:rsidRPr="00606400" w:rsidRDefault="00606400" w:rsidP="00606400">
            <w:pPr>
              <w:spacing w:after="0"/>
              <w:contextualSpacing/>
              <w:jc w:val="both"/>
              <w:rPr>
                <w:rFonts w:eastAsia="Times New Roman"/>
                <w:b/>
                <w:sz w:val="24"/>
                <w:szCs w:val="24"/>
              </w:rPr>
            </w:pPr>
            <w:r w:rsidRPr="00606400">
              <w:rPr>
                <w:rFonts w:eastAsia="Times New Roman"/>
                <w:b/>
                <w:sz w:val="24"/>
                <w:szCs w:val="24"/>
              </w:rPr>
              <w:lastRenderedPageBreak/>
              <w:t>Środowisko i zarządzanie energią:</w:t>
            </w:r>
          </w:p>
          <w:p w:rsidR="00606400" w:rsidRPr="00606400" w:rsidRDefault="00606400" w:rsidP="00B4701E">
            <w:pPr>
              <w:numPr>
                <w:ilvl w:val="0"/>
                <w:numId w:val="12"/>
              </w:numPr>
              <w:spacing w:after="0"/>
              <w:ind w:left="426" w:hanging="284"/>
              <w:contextualSpacing/>
              <w:jc w:val="both"/>
              <w:rPr>
                <w:sz w:val="24"/>
                <w:szCs w:val="24"/>
              </w:rPr>
            </w:pPr>
            <w:r w:rsidRPr="00606400">
              <w:rPr>
                <w:sz w:val="24"/>
                <w:szCs w:val="24"/>
              </w:rPr>
              <w:t>Korzystne warunki do wykorzystania odnawialnych źródeł energii (energia słoneczna i energia pozyskiwana z biomasy);</w:t>
            </w:r>
          </w:p>
          <w:p w:rsidR="00606400" w:rsidRPr="00606400" w:rsidRDefault="00606400" w:rsidP="00B4701E">
            <w:pPr>
              <w:numPr>
                <w:ilvl w:val="0"/>
                <w:numId w:val="12"/>
              </w:numPr>
              <w:spacing w:after="0"/>
              <w:ind w:left="426" w:hanging="284"/>
              <w:contextualSpacing/>
              <w:jc w:val="both"/>
              <w:rPr>
                <w:sz w:val="24"/>
                <w:szCs w:val="24"/>
              </w:rPr>
            </w:pPr>
            <w:r w:rsidRPr="00606400">
              <w:rPr>
                <w:sz w:val="24"/>
                <w:szCs w:val="24"/>
              </w:rPr>
              <w:t>Czyste środowisko naturalne.</w:t>
            </w:r>
          </w:p>
          <w:p w:rsidR="00606400" w:rsidRPr="00606400" w:rsidRDefault="00606400" w:rsidP="00606400">
            <w:pPr>
              <w:spacing w:after="0"/>
              <w:contextualSpacing/>
              <w:jc w:val="both"/>
              <w:rPr>
                <w:rFonts w:eastAsia="Times New Roman"/>
                <w:b/>
                <w:sz w:val="24"/>
                <w:szCs w:val="24"/>
              </w:rPr>
            </w:pPr>
          </w:p>
        </w:tc>
        <w:tc>
          <w:tcPr>
            <w:tcW w:w="4716" w:type="dxa"/>
            <w:shd w:val="clear" w:color="auto" w:fill="DDD9C3"/>
          </w:tcPr>
          <w:p w:rsidR="00606400" w:rsidRPr="00606400" w:rsidRDefault="00606400" w:rsidP="00606400">
            <w:pPr>
              <w:spacing w:after="0"/>
              <w:jc w:val="both"/>
              <w:rPr>
                <w:sz w:val="24"/>
                <w:szCs w:val="24"/>
              </w:rPr>
            </w:pPr>
            <w:r w:rsidRPr="00606400">
              <w:rPr>
                <w:b/>
                <w:sz w:val="24"/>
                <w:szCs w:val="24"/>
              </w:rPr>
              <w:t>Środowisko i zarządzanie energią</w:t>
            </w:r>
          </w:p>
          <w:p w:rsidR="00606400" w:rsidRPr="00606400" w:rsidRDefault="00606400" w:rsidP="00B4701E">
            <w:pPr>
              <w:numPr>
                <w:ilvl w:val="0"/>
                <w:numId w:val="49"/>
              </w:numPr>
              <w:spacing w:after="0"/>
              <w:ind w:left="434"/>
              <w:contextualSpacing/>
              <w:jc w:val="both"/>
              <w:rPr>
                <w:sz w:val="24"/>
                <w:szCs w:val="24"/>
              </w:rPr>
            </w:pPr>
            <w:r w:rsidRPr="00606400">
              <w:rPr>
                <w:sz w:val="24"/>
                <w:szCs w:val="24"/>
              </w:rPr>
              <w:t>Niewykorzystany potencjał lokalizacyjny do produkcji energii ze źródeł odnawialnych (energia słoneczna i energia pozyskiwana z biomasy);</w:t>
            </w:r>
          </w:p>
          <w:p w:rsidR="00606400" w:rsidRPr="00606400" w:rsidRDefault="00606400" w:rsidP="00B4701E">
            <w:pPr>
              <w:numPr>
                <w:ilvl w:val="0"/>
                <w:numId w:val="49"/>
              </w:numPr>
              <w:spacing w:after="0"/>
              <w:ind w:left="434"/>
              <w:contextualSpacing/>
              <w:jc w:val="both"/>
              <w:rPr>
                <w:sz w:val="24"/>
                <w:szCs w:val="24"/>
              </w:rPr>
            </w:pPr>
            <w:r w:rsidRPr="00606400">
              <w:rPr>
                <w:sz w:val="24"/>
                <w:szCs w:val="24"/>
              </w:rPr>
              <w:t>Nieefektywne wykorzystanie energii w sektorze publicznym (m.in. szkoły, budynki WDK, biblioteka).</w:t>
            </w:r>
          </w:p>
        </w:tc>
      </w:tr>
      <w:tr w:rsidR="00606400" w:rsidRPr="00606400" w:rsidTr="001D4294">
        <w:trPr>
          <w:trHeight w:val="1780"/>
        </w:trPr>
        <w:tc>
          <w:tcPr>
            <w:tcW w:w="4606" w:type="dxa"/>
            <w:shd w:val="clear" w:color="auto" w:fill="DDD9C3"/>
          </w:tcPr>
          <w:p w:rsidR="00606400" w:rsidRPr="00606400" w:rsidRDefault="00606400" w:rsidP="00606400">
            <w:pPr>
              <w:contextualSpacing/>
              <w:jc w:val="both"/>
              <w:rPr>
                <w:b/>
                <w:sz w:val="24"/>
                <w:szCs w:val="24"/>
              </w:rPr>
            </w:pPr>
            <w:r w:rsidRPr="00606400">
              <w:rPr>
                <w:b/>
                <w:sz w:val="24"/>
                <w:szCs w:val="24"/>
              </w:rPr>
              <w:t>Przestrzeń publiczna:</w:t>
            </w:r>
          </w:p>
          <w:p w:rsidR="00606400" w:rsidRDefault="00634B6D" w:rsidP="00634B6D">
            <w:pPr>
              <w:numPr>
                <w:ilvl w:val="0"/>
                <w:numId w:val="87"/>
              </w:numPr>
              <w:spacing w:after="0"/>
              <w:ind w:left="426" w:hanging="284"/>
              <w:contextualSpacing/>
              <w:jc w:val="both"/>
              <w:rPr>
                <w:sz w:val="24"/>
                <w:szCs w:val="24"/>
              </w:rPr>
            </w:pPr>
            <w:r>
              <w:rPr>
                <w:sz w:val="24"/>
                <w:szCs w:val="24"/>
              </w:rPr>
              <w:t>Wyjątkowe w</w:t>
            </w:r>
            <w:r w:rsidR="00606400" w:rsidRPr="00606400">
              <w:rPr>
                <w:sz w:val="24"/>
                <w:szCs w:val="24"/>
              </w:rPr>
              <w:t>alory krajobrazowe, przyrodnicze i kulturowe;</w:t>
            </w:r>
          </w:p>
          <w:p w:rsidR="001A298B" w:rsidRPr="001A298B" w:rsidRDefault="00BE6F91" w:rsidP="00634B6D">
            <w:pPr>
              <w:numPr>
                <w:ilvl w:val="0"/>
                <w:numId w:val="87"/>
              </w:numPr>
              <w:spacing w:after="0"/>
              <w:ind w:left="426" w:hanging="284"/>
              <w:contextualSpacing/>
              <w:jc w:val="both"/>
              <w:rPr>
                <w:sz w:val="24"/>
                <w:szCs w:val="24"/>
              </w:rPr>
            </w:pPr>
            <w:r>
              <w:rPr>
                <w:sz w:val="24"/>
                <w:szCs w:val="24"/>
              </w:rPr>
              <w:t>Wysoki p</w:t>
            </w:r>
            <w:r w:rsidR="00BD1197">
              <w:rPr>
                <w:sz w:val="24"/>
                <w:szCs w:val="24"/>
              </w:rPr>
              <w:t>otencjał przestrzenny do rozwoju usług społecznych</w:t>
            </w:r>
            <w:r w:rsidR="00634B6D">
              <w:rPr>
                <w:sz w:val="24"/>
                <w:szCs w:val="24"/>
              </w:rPr>
              <w:t>.</w:t>
            </w:r>
          </w:p>
        </w:tc>
        <w:tc>
          <w:tcPr>
            <w:tcW w:w="4716" w:type="dxa"/>
            <w:shd w:val="clear" w:color="auto" w:fill="DDD9C3"/>
          </w:tcPr>
          <w:p w:rsidR="00606400" w:rsidRDefault="00606400" w:rsidP="00686940">
            <w:pPr>
              <w:contextualSpacing/>
              <w:jc w:val="both"/>
              <w:rPr>
                <w:sz w:val="24"/>
                <w:szCs w:val="24"/>
              </w:rPr>
            </w:pPr>
            <w:r w:rsidRPr="00606400">
              <w:rPr>
                <w:b/>
                <w:sz w:val="24"/>
                <w:szCs w:val="24"/>
              </w:rPr>
              <w:t>Przestrzeń publiczna:</w:t>
            </w:r>
          </w:p>
          <w:p w:rsidR="00686940" w:rsidRDefault="00634B6D" w:rsidP="001179BA">
            <w:pPr>
              <w:numPr>
                <w:ilvl w:val="0"/>
                <w:numId w:val="92"/>
              </w:numPr>
              <w:spacing w:after="0"/>
              <w:ind w:left="499" w:hanging="425"/>
              <w:contextualSpacing/>
              <w:jc w:val="both"/>
              <w:rPr>
                <w:sz w:val="24"/>
                <w:szCs w:val="24"/>
              </w:rPr>
            </w:pPr>
            <w:r>
              <w:rPr>
                <w:sz w:val="24"/>
                <w:szCs w:val="24"/>
              </w:rPr>
              <w:t>Niedostateczna ilość miejsc wypoczynku i rekreacji, w tym placów zabaw;</w:t>
            </w:r>
          </w:p>
          <w:p w:rsidR="00634B6D" w:rsidRPr="00686940" w:rsidRDefault="001179BA" w:rsidP="001179BA">
            <w:pPr>
              <w:numPr>
                <w:ilvl w:val="0"/>
                <w:numId w:val="92"/>
              </w:numPr>
              <w:spacing w:after="0"/>
              <w:ind w:left="499" w:hanging="425"/>
              <w:contextualSpacing/>
              <w:jc w:val="both"/>
              <w:rPr>
                <w:sz w:val="24"/>
                <w:szCs w:val="24"/>
              </w:rPr>
            </w:pPr>
            <w:r>
              <w:rPr>
                <w:sz w:val="24"/>
                <w:szCs w:val="24"/>
              </w:rPr>
              <w:t>Duża ilość niewykorzystanych obszarów przestrzeni publicznej.</w:t>
            </w:r>
          </w:p>
        </w:tc>
      </w:tr>
      <w:tr w:rsidR="00606400" w:rsidRPr="00606400" w:rsidTr="001179BA">
        <w:trPr>
          <w:trHeight w:val="1014"/>
        </w:trPr>
        <w:tc>
          <w:tcPr>
            <w:tcW w:w="4606" w:type="dxa"/>
            <w:shd w:val="clear" w:color="auto" w:fill="DDD9C3"/>
          </w:tcPr>
          <w:p w:rsidR="00606400" w:rsidRPr="00606400" w:rsidRDefault="00606400" w:rsidP="00606400">
            <w:pPr>
              <w:spacing w:after="0"/>
              <w:jc w:val="both"/>
              <w:rPr>
                <w:b/>
                <w:sz w:val="24"/>
                <w:szCs w:val="24"/>
              </w:rPr>
            </w:pPr>
            <w:r w:rsidRPr="00606400">
              <w:rPr>
                <w:b/>
                <w:sz w:val="24"/>
                <w:szCs w:val="24"/>
              </w:rPr>
              <w:t>Gospodarka:</w:t>
            </w:r>
          </w:p>
          <w:p w:rsidR="00606400" w:rsidRPr="00606400" w:rsidRDefault="00606400" w:rsidP="00B4701E">
            <w:pPr>
              <w:numPr>
                <w:ilvl w:val="0"/>
                <w:numId w:val="12"/>
              </w:numPr>
              <w:spacing w:after="0"/>
              <w:ind w:left="426" w:hanging="284"/>
              <w:contextualSpacing/>
              <w:jc w:val="both"/>
              <w:rPr>
                <w:rFonts w:eastAsia="Times New Roman"/>
                <w:b/>
                <w:sz w:val="24"/>
                <w:szCs w:val="24"/>
              </w:rPr>
            </w:pPr>
            <w:r w:rsidRPr="00606400">
              <w:rPr>
                <w:rFonts w:eastAsia="Times New Roman"/>
                <w:sz w:val="24"/>
                <w:szCs w:val="24"/>
              </w:rPr>
              <w:t>Atrakcyjna lokalizacja do stworzenia terenów inwestycyjnych (atrakcyjna lokalizacja, dobra dostępność komunikacyjna);</w:t>
            </w:r>
          </w:p>
          <w:p w:rsidR="00606400" w:rsidRPr="00606400" w:rsidRDefault="00606400" w:rsidP="00B4701E">
            <w:pPr>
              <w:numPr>
                <w:ilvl w:val="0"/>
                <w:numId w:val="12"/>
              </w:numPr>
              <w:spacing w:after="0"/>
              <w:ind w:left="426" w:hanging="284"/>
              <w:contextualSpacing/>
              <w:jc w:val="both"/>
              <w:rPr>
                <w:b/>
                <w:sz w:val="24"/>
                <w:szCs w:val="24"/>
              </w:rPr>
            </w:pPr>
            <w:r w:rsidRPr="00606400">
              <w:rPr>
                <w:sz w:val="24"/>
                <w:szCs w:val="24"/>
              </w:rPr>
              <w:t>Duża liczba indywidualnych gospodarstw rolnych – efektywne wykorzystanie wysokiej jakości bonitacyjnej gleb;</w:t>
            </w:r>
          </w:p>
          <w:p w:rsidR="00606400" w:rsidRPr="00606400" w:rsidRDefault="00606400" w:rsidP="00B4701E">
            <w:pPr>
              <w:numPr>
                <w:ilvl w:val="0"/>
                <w:numId w:val="12"/>
              </w:numPr>
              <w:spacing w:after="0"/>
              <w:ind w:left="426" w:hanging="284"/>
              <w:contextualSpacing/>
              <w:jc w:val="both"/>
              <w:rPr>
                <w:b/>
                <w:sz w:val="24"/>
                <w:szCs w:val="24"/>
              </w:rPr>
            </w:pPr>
            <w:r w:rsidRPr="00606400">
              <w:rPr>
                <w:sz w:val="24"/>
                <w:szCs w:val="24"/>
              </w:rPr>
              <w:t>Baza dobrej jakości produktów rolnych;</w:t>
            </w:r>
          </w:p>
          <w:p w:rsidR="00606400" w:rsidRPr="00606400" w:rsidRDefault="00606400" w:rsidP="00B4701E">
            <w:pPr>
              <w:numPr>
                <w:ilvl w:val="0"/>
                <w:numId w:val="12"/>
              </w:numPr>
              <w:spacing w:after="0"/>
              <w:ind w:left="426" w:hanging="284"/>
              <w:contextualSpacing/>
              <w:jc w:val="both"/>
              <w:rPr>
                <w:b/>
                <w:sz w:val="24"/>
                <w:szCs w:val="24"/>
              </w:rPr>
            </w:pPr>
            <w:r w:rsidRPr="00606400">
              <w:rPr>
                <w:iCs/>
                <w:sz w:val="24"/>
                <w:szCs w:val="24"/>
              </w:rPr>
              <w:t>Dobrze rozwinięta baza agroturystyczna i gastronomiczna.</w:t>
            </w:r>
          </w:p>
        </w:tc>
        <w:tc>
          <w:tcPr>
            <w:tcW w:w="4716" w:type="dxa"/>
            <w:shd w:val="clear" w:color="auto" w:fill="DDD9C3"/>
          </w:tcPr>
          <w:p w:rsidR="00606400" w:rsidRPr="00606400" w:rsidRDefault="00606400" w:rsidP="00606400">
            <w:pPr>
              <w:spacing w:after="0"/>
              <w:jc w:val="both"/>
              <w:rPr>
                <w:b/>
                <w:sz w:val="24"/>
                <w:szCs w:val="24"/>
              </w:rPr>
            </w:pPr>
            <w:r w:rsidRPr="00606400">
              <w:rPr>
                <w:b/>
                <w:sz w:val="24"/>
                <w:szCs w:val="24"/>
              </w:rPr>
              <w:t>Gospodarka:</w:t>
            </w:r>
          </w:p>
          <w:p w:rsidR="00606400" w:rsidRPr="00606400" w:rsidRDefault="00606400" w:rsidP="00B4701E">
            <w:pPr>
              <w:numPr>
                <w:ilvl w:val="0"/>
                <w:numId w:val="33"/>
              </w:numPr>
              <w:spacing w:after="0"/>
              <w:ind w:left="358" w:hanging="284"/>
              <w:contextualSpacing/>
              <w:jc w:val="both"/>
              <w:rPr>
                <w:rFonts w:eastAsia="Times New Roman"/>
                <w:sz w:val="24"/>
                <w:szCs w:val="24"/>
              </w:rPr>
            </w:pPr>
            <w:r w:rsidRPr="00606400">
              <w:rPr>
                <w:rFonts w:eastAsia="Times New Roman"/>
                <w:sz w:val="24"/>
                <w:szCs w:val="24"/>
              </w:rPr>
              <w:t>Niedostateczna ilość lokalnych zakładów pracy w stosunku do potrzeb lokalnego rynku pracy;</w:t>
            </w:r>
          </w:p>
          <w:p w:rsidR="00606400" w:rsidRPr="00606400" w:rsidRDefault="00606400" w:rsidP="00B4701E">
            <w:pPr>
              <w:numPr>
                <w:ilvl w:val="0"/>
                <w:numId w:val="33"/>
              </w:numPr>
              <w:spacing w:after="0"/>
              <w:ind w:left="358" w:hanging="284"/>
              <w:contextualSpacing/>
              <w:jc w:val="both"/>
              <w:rPr>
                <w:rFonts w:eastAsia="Times New Roman"/>
                <w:sz w:val="24"/>
                <w:szCs w:val="24"/>
              </w:rPr>
            </w:pPr>
            <w:r w:rsidRPr="00606400">
              <w:rPr>
                <w:rFonts w:eastAsia="Times New Roman"/>
                <w:sz w:val="24"/>
                <w:szCs w:val="24"/>
              </w:rPr>
              <w:t>Niska aktywność gospodarcza mieszkańców;</w:t>
            </w:r>
          </w:p>
          <w:p w:rsidR="00606400" w:rsidRPr="00606400" w:rsidRDefault="00606400" w:rsidP="00B4701E">
            <w:pPr>
              <w:numPr>
                <w:ilvl w:val="0"/>
                <w:numId w:val="33"/>
              </w:numPr>
              <w:spacing w:after="0"/>
              <w:ind w:left="358" w:hanging="284"/>
              <w:contextualSpacing/>
              <w:jc w:val="both"/>
              <w:rPr>
                <w:rFonts w:eastAsia="Times New Roman"/>
                <w:sz w:val="24"/>
                <w:szCs w:val="24"/>
              </w:rPr>
            </w:pPr>
            <w:r w:rsidRPr="00606400">
              <w:rPr>
                <w:rFonts w:eastAsia="Times New Roman"/>
                <w:sz w:val="24"/>
                <w:szCs w:val="24"/>
              </w:rPr>
              <w:t>Duże rozdrobnienie istniejących gospodarstw rolnych;</w:t>
            </w:r>
          </w:p>
          <w:p w:rsidR="00606400" w:rsidRPr="00606400" w:rsidRDefault="00606400" w:rsidP="00B4701E">
            <w:pPr>
              <w:numPr>
                <w:ilvl w:val="0"/>
                <w:numId w:val="33"/>
              </w:numPr>
              <w:spacing w:after="0"/>
              <w:ind w:left="358" w:hanging="284"/>
              <w:contextualSpacing/>
              <w:jc w:val="both"/>
              <w:rPr>
                <w:rFonts w:eastAsia="Times New Roman"/>
                <w:sz w:val="24"/>
                <w:szCs w:val="24"/>
              </w:rPr>
            </w:pPr>
            <w:r w:rsidRPr="00606400">
              <w:rPr>
                <w:rFonts w:eastAsia="Times New Roman"/>
                <w:sz w:val="24"/>
                <w:szCs w:val="24"/>
              </w:rPr>
              <w:t>Brak przemysłu przetwórczego produktów rolnych;</w:t>
            </w:r>
          </w:p>
          <w:p w:rsidR="00606400" w:rsidRPr="00606400" w:rsidRDefault="00606400" w:rsidP="00B4701E">
            <w:pPr>
              <w:numPr>
                <w:ilvl w:val="0"/>
                <w:numId w:val="33"/>
              </w:numPr>
              <w:spacing w:after="0"/>
              <w:ind w:left="358" w:hanging="284"/>
              <w:contextualSpacing/>
              <w:jc w:val="both"/>
              <w:rPr>
                <w:rFonts w:eastAsia="Times New Roman"/>
                <w:sz w:val="24"/>
                <w:szCs w:val="24"/>
              </w:rPr>
            </w:pPr>
            <w:r w:rsidRPr="00606400">
              <w:rPr>
                <w:rFonts w:eastAsia="Times New Roman"/>
                <w:sz w:val="24"/>
                <w:szCs w:val="24"/>
              </w:rPr>
              <w:t>Niska atrakcyjność inwestycyjna gminy ze strony potencjalnych pracodawców i inwestorów.</w:t>
            </w:r>
          </w:p>
        </w:tc>
      </w:tr>
      <w:tr w:rsidR="00606400" w:rsidRPr="00606400" w:rsidTr="001D4294">
        <w:trPr>
          <w:trHeight w:val="500"/>
        </w:trPr>
        <w:tc>
          <w:tcPr>
            <w:tcW w:w="4606" w:type="dxa"/>
            <w:shd w:val="clear" w:color="auto" w:fill="DDD9C3"/>
          </w:tcPr>
          <w:p w:rsidR="00606400" w:rsidRPr="00606400" w:rsidRDefault="00606400" w:rsidP="00606400">
            <w:pPr>
              <w:spacing w:after="0"/>
              <w:contextualSpacing/>
              <w:jc w:val="both"/>
              <w:rPr>
                <w:rFonts w:eastAsia="Times New Roman"/>
                <w:b/>
                <w:sz w:val="24"/>
                <w:szCs w:val="24"/>
              </w:rPr>
            </w:pPr>
            <w:r w:rsidRPr="00606400">
              <w:rPr>
                <w:rFonts w:eastAsia="Times New Roman"/>
                <w:b/>
                <w:sz w:val="24"/>
                <w:szCs w:val="24"/>
              </w:rPr>
              <w:lastRenderedPageBreak/>
              <w:t>Turystyka:</w:t>
            </w:r>
          </w:p>
          <w:p w:rsidR="00606400" w:rsidRPr="00606400" w:rsidRDefault="00606400" w:rsidP="00B4701E">
            <w:pPr>
              <w:numPr>
                <w:ilvl w:val="0"/>
                <w:numId w:val="48"/>
              </w:numPr>
              <w:spacing w:after="0"/>
              <w:ind w:left="426" w:hanging="284"/>
              <w:contextualSpacing/>
              <w:jc w:val="both"/>
              <w:rPr>
                <w:rFonts w:eastAsia="Times New Roman"/>
                <w:b/>
                <w:sz w:val="24"/>
                <w:szCs w:val="24"/>
              </w:rPr>
            </w:pPr>
            <w:r w:rsidRPr="00606400">
              <w:rPr>
                <w:rFonts w:eastAsia="Times New Roman"/>
                <w:iCs/>
                <w:sz w:val="24"/>
                <w:szCs w:val="24"/>
              </w:rPr>
              <w:t>Atrakcyjne położenie turystyczne;</w:t>
            </w:r>
          </w:p>
          <w:p w:rsidR="00606400" w:rsidRPr="00606400" w:rsidRDefault="00606400" w:rsidP="00B4701E">
            <w:pPr>
              <w:numPr>
                <w:ilvl w:val="0"/>
                <w:numId w:val="47"/>
              </w:numPr>
              <w:spacing w:after="0"/>
              <w:ind w:left="426" w:hanging="284"/>
              <w:contextualSpacing/>
              <w:jc w:val="both"/>
              <w:rPr>
                <w:rFonts w:eastAsia="Times New Roman"/>
                <w:b/>
                <w:sz w:val="24"/>
                <w:szCs w:val="24"/>
              </w:rPr>
            </w:pPr>
            <w:r w:rsidRPr="00606400">
              <w:rPr>
                <w:rFonts w:eastAsia="Times New Roman"/>
                <w:iCs/>
                <w:sz w:val="24"/>
                <w:szCs w:val="24"/>
              </w:rPr>
              <w:t>Dobrze rozwinięta baza gastronomiczna i noclegowa, w tym agroturystyczna;</w:t>
            </w:r>
          </w:p>
          <w:p w:rsidR="00606400" w:rsidRPr="00606400" w:rsidRDefault="00606400" w:rsidP="00B4701E">
            <w:pPr>
              <w:numPr>
                <w:ilvl w:val="0"/>
                <w:numId w:val="31"/>
              </w:numPr>
              <w:spacing w:after="0"/>
              <w:ind w:left="426" w:hanging="284"/>
              <w:contextualSpacing/>
              <w:jc w:val="both"/>
              <w:rPr>
                <w:rFonts w:eastAsia="Times New Roman"/>
                <w:b/>
                <w:sz w:val="24"/>
                <w:szCs w:val="24"/>
              </w:rPr>
            </w:pPr>
            <w:r w:rsidRPr="00606400">
              <w:rPr>
                <w:rFonts w:eastAsia="Times New Roman"/>
                <w:sz w:val="24"/>
                <w:szCs w:val="24"/>
              </w:rPr>
              <w:t>Bogate dziedzictwo kulturowe i historyczne;</w:t>
            </w:r>
          </w:p>
          <w:p w:rsidR="00606400" w:rsidRPr="00606400" w:rsidRDefault="00606400" w:rsidP="00B4701E">
            <w:pPr>
              <w:numPr>
                <w:ilvl w:val="0"/>
                <w:numId w:val="31"/>
              </w:numPr>
              <w:spacing w:after="0"/>
              <w:ind w:left="426" w:hanging="284"/>
              <w:contextualSpacing/>
              <w:jc w:val="both"/>
              <w:rPr>
                <w:rFonts w:eastAsia="Times New Roman"/>
                <w:b/>
                <w:sz w:val="24"/>
                <w:szCs w:val="24"/>
              </w:rPr>
            </w:pPr>
            <w:r w:rsidRPr="00606400">
              <w:rPr>
                <w:rFonts w:eastAsia="Times New Roman"/>
                <w:sz w:val="24"/>
                <w:szCs w:val="24"/>
              </w:rPr>
              <w:t>Walory przyrodnicze atrakcyjne dla rekreacji, turystyki i agroturystyki.</w:t>
            </w:r>
          </w:p>
        </w:tc>
        <w:tc>
          <w:tcPr>
            <w:tcW w:w="4716" w:type="dxa"/>
            <w:shd w:val="clear" w:color="auto" w:fill="DDD9C3"/>
          </w:tcPr>
          <w:p w:rsidR="00606400" w:rsidRPr="00606400" w:rsidRDefault="00606400" w:rsidP="00606400">
            <w:pPr>
              <w:spacing w:after="0"/>
              <w:jc w:val="both"/>
              <w:rPr>
                <w:b/>
                <w:sz w:val="24"/>
                <w:szCs w:val="24"/>
              </w:rPr>
            </w:pPr>
            <w:r w:rsidRPr="00606400">
              <w:rPr>
                <w:b/>
                <w:sz w:val="24"/>
                <w:szCs w:val="24"/>
              </w:rPr>
              <w:t>Turystyka:</w:t>
            </w:r>
          </w:p>
          <w:p w:rsidR="00606400" w:rsidRPr="00606400" w:rsidRDefault="00606400" w:rsidP="00B4701E">
            <w:pPr>
              <w:numPr>
                <w:ilvl w:val="0"/>
                <w:numId w:val="34"/>
              </w:numPr>
              <w:spacing w:after="0"/>
              <w:ind w:left="356" w:hanging="284"/>
              <w:contextualSpacing/>
              <w:jc w:val="both"/>
              <w:rPr>
                <w:rFonts w:eastAsia="Times New Roman"/>
                <w:sz w:val="24"/>
                <w:szCs w:val="24"/>
              </w:rPr>
            </w:pPr>
            <w:r w:rsidRPr="00606400">
              <w:rPr>
                <w:rFonts w:eastAsia="Times New Roman"/>
                <w:sz w:val="24"/>
                <w:szCs w:val="24"/>
              </w:rPr>
              <w:t>Niska rozpoznawalność Gminy Przeworsk jako obszaru odpowiedniego do wypoczynku i rekreacji;</w:t>
            </w:r>
          </w:p>
          <w:p w:rsidR="00606400" w:rsidRPr="00606400" w:rsidRDefault="00606400" w:rsidP="00B4701E">
            <w:pPr>
              <w:numPr>
                <w:ilvl w:val="0"/>
                <w:numId w:val="34"/>
              </w:numPr>
              <w:spacing w:after="0"/>
              <w:ind w:left="356" w:hanging="284"/>
              <w:contextualSpacing/>
              <w:jc w:val="both"/>
              <w:rPr>
                <w:rFonts w:eastAsia="Times New Roman"/>
                <w:sz w:val="24"/>
                <w:szCs w:val="24"/>
              </w:rPr>
            </w:pPr>
            <w:r w:rsidRPr="00606400">
              <w:rPr>
                <w:rFonts w:eastAsia="Times New Roman"/>
                <w:sz w:val="24"/>
                <w:szCs w:val="24"/>
              </w:rPr>
              <w:t>Zaniedbana oraz niedostosowana do potrzeb turystów przestrzeń gminy.</w:t>
            </w:r>
          </w:p>
          <w:p w:rsidR="00606400" w:rsidRPr="00606400" w:rsidRDefault="00606400" w:rsidP="00606400">
            <w:pPr>
              <w:contextualSpacing/>
              <w:jc w:val="both"/>
              <w:rPr>
                <w:b/>
                <w:sz w:val="24"/>
                <w:szCs w:val="24"/>
              </w:rPr>
            </w:pPr>
          </w:p>
        </w:tc>
      </w:tr>
      <w:tr w:rsidR="00606400" w:rsidRPr="00606400" w:rsidTr="001D4294">
        <w:trPr>
          <w:trHeight w:val="3894"/>
        </w:trPr>
        <w:tc>
          <w:tcPr>
            <w:tcW w:w="4606" w:type="dxa"/>
            <w:shd w:val="clear" w:color="auto" w:fill="DDD9C3"/>
          </w:tcPr>
          <w:p w:rsidR="00606400" w:rsidRPr="00606400" w:rsidRDefault="00606400" w:rsidP="00606400">
            <w:pPr>
              <w:spacing w:after="0"/>
              <w:contextualSpacing/>
              <w:jc w:val="both"/>
              <w:rPr>
                <w:b/>
                <w:sz w:val="24"/>
                <w:szCs w:val="24"/>
              </w:rPr>
            </w:pPr>
            <w:r w:rsidRPr="00606400">
              <w:rPr>
                <w:b/>
                <w:sz w:val="24"/>
                <w:szCs w:val="24"/>
              </w:rPr>
              <w:t>Sfera społeczna:</w:t>
            </w:r>
          </w:p>
          <w:p w:rsidR="00606400" w:rsidRPr="00606400" w:rsidRDefault="00606400" w:rsidP="00B4701E">
            <w:pPr>
              <w:numPr>
                <w:ilvl w:val="0"/>
                <w:numId w:val="13"/>
              </w:numPr>
              <w:spacing w:after="0"/>
              <w:ind w:left="426" w:hanging="284"/>
              <w:contextualSpacing/>
              <w:jc w:val="both"/>
              <w:rPr>
                <w:sz w:val="24"/>
                <w:szCs w:val="24"/>
              </w:rPr>
            </w:pPr>
            <w:r w:rsidRPr="00606400">
              <w:rPr>
                <w:sz w:val="24"/>
                <w:szCs w:val="24"/>
              </w:rPr>
              <w:t>Wysoko oceniana działalność aptek – jakość i dostępność;</w:t>
            </w:r>
          </w:p>
          <w:p w:rsidR="00606400" w:rsidRPr="00606400" w:rsidRDefault="00606400" w:rsidP="00B4701E">
            <w:pPr>
              <w:numPr>
                <w:ilvl w:val="0"/>
                <w:numId w:val="13"/>
              </w:numPr>
              <w:spacing w:after="0"/>
              <w:ind w:left="426" w:hanging="284"/>
              <w:contextualSpacing/>
              <w:jc w:val="both"/>
              <w:rPr>
                <w:sz w:val="24"/>
                <w:szCs w:val="24"/>
              </w:rPr>
            </w:pPr>
            <w:r w:rsidRPr="00606400">
              <w:rPr>
                <w:sz w:val="24"/>
                <w:szCs w:val="24"/>
              </w:rPr>
              <w:t>Otwartość Urzędu Gminy oraz urzędników na potrzeby mieszkańców;</w:t>
            </w:r>
          </w:p>
          <w:p w:rsidR="00606400" w:rsidRPr="00606400" w:rsidRDefault="00606400" w:rsidP="00B4701E">
            <w:pPr>
              <w:numPr>
                <w:ilvl w:val="0"/>
                <w:numId w:val="13"/>
              </w:numPr>
              <w:spacing w:after="0"/>
              <w:ind w:left="426" w:hanging="284"/>
              <w:contextualSpacing/>
              <w:jc w:val="both"/>
              <w:rPr>
                <w:sz w:val="24"/>
                <w:szCs w:val="24"/>
              </w:rPr>
            </w:pPr>
            <w:r w:rsidRPr="00606400">
              <w:rPr>
                <w:sz w:val="24"/>
                <w:szCs w:val="24"/>
              </w:rPr>
              <w:t>Wysoki poziom bezpiecze</w:t>
            </w:r>
            <w:r w:rsidRPr="00606400">
              <w:rPr>
                <w:rFonts w:eastAsia="TimesNewRoman" w:cs="TimesNewRoman"/>
                <w:sz w:val="24"/>
                <w:szCs w:val="24"/>
              </w:rPr>
              <w:t>ń</w:t>
            </w:r>
            <w:r w:rsidRPr="00606400">
              <w:rPr>
                <w:sz w:val="24"/>
                <w:szCs w:val="24"/>
              </w:rPr>
              <w:t>stwa publicznego;</w:t>
            </w:r>
          </w:p>
          <w:p w:rsidR="00606400" w:rsidRPr="00606400" w:rsidRDefault="00606400" w:rsidP="00B4701E">
            <w:pPr>
              <w:numPr>
                <w:ilvl w:val="0"/>
                <w:numId w:val="13"/>
              </w:numPr>
              <w:spacing w:after="0"/>
              <w:ind w:left="426" w:hanging="284"/>
              <w:contextualSpacing/>
              <w:jc w:val="both"/>
              <w:rPr>
                <w:sz w:val="24"/>
                <w:szCs w:val="24"/>
              </w:rPr>
            </w:pPr>
            <w:r w:rsidRPr="00606400">
              <w:rPr>
                <w:iCs/>
                <w:sz w:val="24"/>
                <w:szCs w:val="24"/>
              </w:rPr>
              <w:t>Bogate dziedzictwo kulturowe, kultywowanie tradycji przez mieszkańców</w:t>
            </w:r>
            <w:r w:rsidRPr="00606400">
              <w:rPr>
                <w:sz w:val="24"/>
                <w:szCs w:val="24"/>
              </w:rPr>
              <w:t>;</w:t>
            </w:r>
          </w:p>
          <w:p w:rsidR="00606400" w:rsidRPr="00606400" w:rsidRDefault="00606400" w:rsidP="00B4701E">
            <w:pPr>
              <w:numPr>
                <w:ilvl w:val="0"/>
                <w:numId w:val="13"/>
              </w:numPr>
              <w:spacing w:after="0"/>
              <w:ind w:left="426" w:hanging="284"/>
              <w:contextualSpacing/>
              <w:jc w:val="both"/>
              <w:rPr>
                <w:sz w:val="24"/>
                <w:szCs w:val="24"/>
              </w:rPr>
            </w:pPr>
            <w:r w:rsidRPr="00606400">
              <w:rPr>
                <w:sz w:val="24"/>
                <w:szCs w:val="24"/>
              </w:rPr>
              <w:t>Silne poczucie tożsamości lokalnej mieszkańców;</w:t>
            </w:r>
          </w:p>
          <w:p w:rsidR="00606400" w:rsidRPr="00606400" w:rsidRDefault="00606400" w:rsidP="00B4701E">
            <w:pPr>
              <w:numPr>
                <w:ilvl w:val="0"/>
                <w:numId w:val="13"/>
              </w:numPr>
              <w:spacing w:after="0"/>
              <w:ind w:left="426" w:hanging="284"/>
              <w:contextualSpacing/>
              <w:jc w:val="both"/>
              <w:rPr>
                <w:sz w:val="24"/>
                <w:szCs w:val="24"/>
              </w:rPr>
            </w:pPr>
            <w:r w:rsidRPr="00606400">
              <w:rPr>
                <w:sz w:val="24"/>
                <w:szCs w:val="24"/>
              </w:rPr>
              <w:t>Wysoki potencjał sportowy, w tym dobry poziom piłki nożnej;</w:t>
            </w:r>
          </w:p>
          <w:p w:rsidR="00606400" w:rsidRPr="00606400" w:rsidRDefault="00606400" w:rsidP="00B4701E">
            <w:pPr>
              <w:numPr>
                <w:ilvl w:val="0"/>
                <w:numId w:val="13"/>
              </w:numPr>
              <w:spacing w:after="0"/>
              <w:ind w:left="426" w:hanging="284"/>
              <w:contextualSpacing/>
              <w:jc w:val="both"/>
              <w:rPr>
                <w:sz w:val="24"/>
                <w:szCs w:val="24"/>
              </w:rPr>
            </w:pPr>
            <w:r w:rsidRPr="00606400">
              <w:rPr>
                <w:sz w:val="24"/>
                <w:szCs w:val="24"/>
              </w:rPr>
              <w:t>Rosnąca tendencja do zasiedlania się na terenie gminy (tzw. sypialnia miasta Przeworsk).</w:t>
            </w:r>
          </w:p>
          <w:p w:rsidR="00606400" w:rsidRPr="00606400" w:rsidRDefault="00606400" w:rsidP="00B4701E">
            <w:pPr>
              <w:numPr>
                <w:ilvl w:val="0"/>
                <w:numId w:val="13"/>
              </w:numPr>
              <w:spacing w:after="0"/>
              <w:ind w:left="426" w:hanging="284"/>
              <w:contextualSpacing/>
              <w:jc w:val="both"/>
              <w:rPr>
                <w:sz w:val="24"/>
                <w:szCs w:val="24"/>
              </w:rPr>
            </w:pPr>
            <w:r w:rsidRPr="00606400">
              <w:rPr>
                <w:sz w:val="24"/>
                <w:szCs w:val="24"/>
              </w:rPr>
              <w:t>Dodatnie saldo migracji;</w:t>
            </w:r>
          </w:p>
        </w:tc>
        <w:tc>
          <w:tcPr>
            <w:tcW w:w="4716" w:type="dxa"/>
            <w:shd w:val="clear" w:color="auto" w:fill="DDD9C3"/>
          </w:tcPr>
          <w:p w:rsidR="00606400" w:rsidRPr="00606400" w:rsidRDefault="00606400" w:rsidP="00606400">
            <w:pPr>
              <w:spacing w:after="0"/>
              <w:jc w:val="both"/>
              <w:rPr>
                <w:b/>
                <w:sz w:val="24"/>
                <w:szCs w:val="24"/>
              </w:rPr>
            </w:pPr>
            <w:r w:rsidRPr="00606400">
              <w:rPr>
                <w:b/>
                <w:sz w:val="24"/>
                <w:szCs w:val="24"/>
              </w:rPr>
              <w:t>Sfera społeczna:</w:t>
            </w:r>
          </w:p>
          <w:p w:rsidR="00606400" w:rsidRPr="00606400" w:rsidRDefault="00606400" w:rsidP="00B4701E">
            <w:pPr>
              <w:numPr>
                <w:ilvl w:val="0"/>
                <w:numId w:val="14"/>
              </w:numPr>
              <w:spacing w:after="0"/>
              <w:ind w:left="356" w:hanging="284"/>
              <w:contextualSpacing/>
              <w:jc w:val="both"/>
              <w:rPr>
                <w:sz w:val="24"/>
                <w:szCs w:val="24"/>
              </w:rPr>
            </w:pPr>
            <w:r w:rsidRPr="00606400">
              <w:rPr>
                <w:sz w:val="24"/>
                <w:szCs w:val="24"/>
              </w:rPr>
              <w:t>Niedostateczna baza sportowo-rekreacyjna (boiska, sale gimnastyczne, itd.);</w:t>
            </w:r>
          </w:p>
          <w:p w:rsidR="00606400" w:rsidRPr="00606400" w:rsidRDefault="00606400" w:rsidP="00B4701E">
            <w:pPr>
              <w:numPr>
                <w:ilvl w:val="0"/>
                <w:numId w:val="14"/>
              </w:numPr>
              <w:spacing w:after="0"/>
              <w:ind w:left="356" w:hanging="284"/>
              <w:contextualSpacing/>
              <w:jc w:val="both"/>
              <w:rPr>
                <w:sz w:val="24"/>
                <w:szCs w:val="24"/>
              </w:rPr>
            </w:pPr>
            <w:r w:rsidRPr="00606400">
              <w:rPr>
                <w:sz w:val="24"/>
                <w:szCs w:val="24"/>
              </w:rPr>
              <w:t>Niedostatecznie rozwinięta infrastruktura wodna (wodociągi i stacje uzdatniania wody);</w:t>
            </w:r>
          </w:p>
          <w:p w:rsidR="00606400" w:rsidRPr="00606400" w:rsidRDefault="00606400" w:rsidP="00B4701E">
            <w:pPr>
              <w:numPr>
                <w:ilvl w:val="0"/>
                <w:numId w:val="14"/>
              </w:numPr>
              <w:spacing w:after="0"/>
              <w:ind w:left="356" w:hanging="284"/>
              <w:contextualSpacing/>
              <w:jc w:val="both"/>
              <w:rPr>
                <w:sz w:val="24"/>
                <w:szCs w:val="24"/>
              </w:rPr>
            </w:pPr>
            <w:r w:rsidRPr="00606400">
              <w:rPr>
                <w:sz w:val="24"/>
                <w:szCs w:val="24"/>
              </w:rPr>
              <w:t>Niska ocena społeczna szkolnictwa;</w:t>
            </w:r>
          </w:p>
          <w:p w:rsidR="00606400" w:rsidRPr="00606400" w:rsidRDefault="00606400" w:rsidP="00B4701E">
            <w:pPr>
              <w:numPr>
                <w:ilvl w:val="0"/>
                <w:numId w:val="14"/>
              </w:numPr>
              <w:spacing w:after="0"/>
              <w:ind w:left="356" w:hanging="284"/>
              <w:contextualSpacing/>
              <w:jc w:val="both"/>
              <w:rPr>
                <w:sz w:val="24"/>
                <w:szCs w:val="24"/>
              </w:rPr>
            </w:pPr>
            <w:r w:rsidRPr="00606400">
              <w:rPr>
                <w:sz w:val="24"/>
                <w:szCs w:val="24"/>
              </w:rPr>
              <w:t>Brak odpowiedniej infrastruktury do zapewnienia opieki dziennego pobytu  dla osób starszych i niepełnosprawnych.</w:t>
            </w:r>
          </w:p>
        </w:tc>
      </w:tr>
      <w:tr w:rsidR="00606400" w:rsidRPr="00606400" w:rsidTr="001D4294">
        <w:tc>
          <w:tcPr>
            <w:tcW w:w="4606" w:type="dxa"/>
            <w:shd w:val="clear" w:color="auto" w:fill="948A54"/>
          </w:tcPr>
          <w:p w:rsidR="00606400" w:rsidRPr="00606400" w:rsidRDefault="00606400" w:rsidP="00606400">
            <w:pPr>
              <w:spacing w:after="0"/>
              <w:jc w:val="both"/>
              <w:rPr>
                <w:b/>
                <w:color w:val="FFFFFF"/>
                <w:sz w:val="28"/>
                <w:szCs w:val="28"/>
              </w:rPr>
            </w:pPr>
            <w:r w:rsidRPr="00606400">
              <w:rPr>
                <w:b/>
                <w:color w:val="FFFFFF"/>
                <w:sz w:val="28"/>
                <w:szCs w:val="28"/>
              </w:rPr>
              <w:t>Szanse</w:t>
            </w:r>
          </w:p>
        </w:tc>
        <w:tc>
          <w:tcPr>
            <w:tcW w:w="4716" w:type="dxa"/>
            <w:shd w:val="clear" w:color="auto" w:fill="948A54"/>
          </w:tcPr>
          <w:p w:rsidR="00606400" w:rsidRPr="00606400" w:rsidRDefault="00606400" w:rsidP="00606400">
            <w:pPr>
              <w:spacing w:after="0"/>
              <w:jc w:val="both"/>
              <w:rPr>
                <w:b/>
                <w:color w:val="FFFFFF"/>
                <w:sz w:val="28"/>
                <w:szCs w:val="28"/>
              </w:rPr>
            </w:pPr>
            <w:r w:rsidRPr="00606400">
              <w:rPr>
                <w:b/>
                <w:color w:val="FFFFFF"/>
                <w:sz w:val="28"/>
                <w:szCs w:val="28"/>
              </w:rPr>
              <w:t>Zagrożenia</w:t>
            </w:r>
          </w:p>
        </w:tc>
      </w:tr>
      <w:tr w:rsidR="00606400" w:rsidRPr="00606400" w:rsidTr="001179BA">
        <w:trPr>
          <w:trHeight w:val="305"/>
        </w:trPr>
        <w:tc>
          <w:tcPr>
            <w:tcW w:w="4606" w:type="dxa"/>
            <w:shd w:val="clear" w:color="auto" w:fill="DDD9C3"/>
          </w:tcPr>
          <w:p w:rsidR="00606400" w:rsidRPr="00606400" w:rsidRDefault="00606400" w:rsidP="00606400">
            <w:pPr>
              <w:spacing w:after="0"/>
              <w:jc w:val="both"/>
              <w:rPr>
                <w:b/>
                <w:sz w:val="24"/>
                <w:szCs w:val="24"/>
              </w:rPr>
            </w:pPr>
            <w:r w:rsidRPr="00606400">
              <w:rPr>
                <w:b/>
                <w:sz w:val="24"/>
                <w:szCs w:val="24"/>
              </w:rPr>
              <w:t>Położenie i komunika:</w:t>
            </w:r>
          </w:p>
          <w:p w:rsidR="00606400" w:rsidRPr="00606400" w:rsidRDefault="00606400" w:rsidP="00B4701E">
            <w:pPr>
              <w:numPr>
                <w:ilvl w:val="0"/>
                <w:numId w:val="15"/>
              </w:numPr>
              <w:spacing w:after="0"/>
              <w:ind w:left="426" w:hanging="284"/>
              <w:contextualSpacing/>
              <w:jc w:val="both"/>
              <w:rPr>
                <w:sz w:val="24"/>
                <w:szCs w:val="24"/>
              </w:rPr>
            </w:pPr>
            <w:r w:rsidRPr="00606400">
              <w:rPr>
                <w:sz w:val="24"/>
                <w:szCs w:val="24"/>
              </w:rPr>
              <w:t>Poprawa bezpieczeństwa w ruchu drogowym;</w:t>
            </w:r>
          </w:p>
          <w:p w:rsidR="00606400" w:rsidRPr="00606400" w:rsidRDefault="00606400" w:rsidP="00B4701E">
            <w:pPr>
              <w:numPr>
                <w:ilvl w:val="0"/>
                <w:numId w:val="15"/>
              </w:numPr>
              <w:spacing w:after="0"/>
              <w:ind w:left="426" w:hanging="284"/>
              <w:contextualSpacing/>
              <w:jc w:val="both"/>
              <w:rPr>
                <w:sz w:val="24"/>
                <w:szCs w:val="24"/>
              </w:rPr>
            </w:pPr>
            <w:r w:rsidRPr="00606400">
              <w:rPr>
                <w:sz w:val="24"/>
                <w:szCs w:val="24"/>
              </w:rPr>
              <w:t>Poprawa funkcjonalności oraz spójności dróg gminnych z drogami powiatowymi;</w:t>
            </w:r>
          </w:p>
          <w:p w:rsidR="00606400" w:rsidRPr="00606400" w:rsidRDefault="00606400" w:rsidP="00B4701E">
            <w:pPr>
              <w:numPr>
                <w:ilvl w:val="0"/>
                <w:numId w:val="15"/>
              </w:numPr>
              <w:spacing w:after="0"/>
              <w:ind w:left="426" w:hanging="284"/>
              <w:contextualSpacing/>
              <w:jc w:val="both"/>
              <w:rPr>
                <w:sz w:val="24"/>
                <w:szCs w:val="24"/>
              </w:rPr>
            </w:pPr>
            <w:r w:rsidRPr="00606400">
              <w:rPr>
                <w:sz w:val="24"/>
                <w:szCs w:val="24"/>
              </w:rPr>
              <w:t>Poprawa systemu komunikacji gminy.</w:t>
            </w:r>
          </w:p>
          <w:p w:rsidR="00606400" w:rsidRPr="00606400" w:rsidRDefault="00606400" w:rsidP="00606400">
            <w:pPr>
              <w:contextualSpacing/>
              <w:jc w:val="both"/>
              <w:rPr>
                <w:rFonts w:eastAsia="Times New Roman"/>
                <w:sz w:val="24"/>
                <w:szCs w:val="24"/>
              </w:rPr>
            </w:pPr>
          </w:p>
        </w:tc>
        <w:tc>
          <w:tcPr>
            <w:tcW w:w="4716" w:type="dxa"/>
            <w:shd w:val="clear" w:color="auto" w:fill="DDD9C3"/>
          </w:tcPr>
          <w:p w:rsidR="00606400" w:rsidRPr="00606400" w:rsidRDefault="00606400" w:rsidP="00606400">
            <w:pPr>
              <w:spacing w:after="0"/>
              <w:jc w:val="both"/>
              <w:rPr>
                <w:b/>
                <w:sz w:val="24"/>
                <w:szCs w:val="24"/>
              </w:rPr>
            </w:pPr>
            <w:r w:rsidRPr="00606400">
              <w:rPr>
                <w:b/>
                <w:sz w:val="24"/>
                <w:szCs w:val="24"/>
              </w:rPr>
              <w:t>Położenie i komunika:</w:t>
            </w:r>
          </w:p>
          <w:p w:rsidR="00606400" w:rsidRPr="00606400" w:rsidRDefault="00606400" w:rsidP="00B4701E">
            <w:pPr>
              <w:numPr>
                <w:ilvl w:val="0"/>
                <w:numId w:val="20"/>
              </w:numPr>
              <w:spacing w:after="0"/>
              <w:ind w:left="356" w:hanging="284"/>
              <w:contextualSpacing/>
              <w:jc w:val="both"/>
              <w:rPr>
                <w:sz w:val="24"/>
                <w:szCs w:val="24"/>
              </w:rPr>
            </w:pPr>
            <w:r w:rsidRPr="00606400">
              <w:rPr>
                <w:sz w:val="24"/>
                <w:szCs w:val="24"/>
              </w:rPr>
              <w:t>Pogorszenie się stanu technicznego dróg w wyniku eksploatacji (brak remontów);</w:t>
            </w:r>
          </w:p>
          <w:p w:rsidR="00606400" w:rsidRPr="00606400" w:rsidRDefault="00606400" w:rsidP="00B4701E">
            <w:pPr>
              <w:numPr>
                <w:ilvl w:val="0"/>
                <w:numId w:val="20"/>
              </w:numPr>
              <w:spacing w:after="0"/>
              <w:ind w:left="356" w:hanging="284"/>
              <w:contextualSpacing/>
              <w:jc w:val="both"/>
              <w:rPr>
                <w:sz w:val="24"/>
                <w:szCs w:val="24"/>
              </w:rPr>
            </w:pPr>
            <w:r w:rsidRPr="00606400">
              <w:rPr>
                <w:sz w:val="24"/>
                <w:szCs w:val="24"/>
              </w:rPr>
              <w:t>Brak synergii rozwoju społeczno-gospodarczego gminy z rozwojem infrastruktury drogowej i komunikacyjnej;</w:t>
            </w:r>
          </w:p>
          <w:p w:rsidR="00606400" w:rsidRPr="00606400" w:rsidRDefault="00606400" w:rsidP="00B4701E">
            <w:pPr>
              <w:numPr>
                <w:ilvl w:val="0"/>
                <w:numId w:val="20"/>
              </w:numPr>
              <w:ind w:left="356" w:hanging="284"/>
              <w:contextualSpacing/>
              <w:jc w:val="both"/>
              <w:rPr>
                <w:sz w:val="24"/>
                <w:szCs w:val="24"/>
              </w:rPr>
            </w:pPr>
            <w:r w:rsidRPr="00606400">
              <w:rPr>
                <w:sz w:val="24"/>
                <w:szCs w:val="24"/>
              </w:rPr>
              <w:t>Pogorszenie się bezpieczeństwa w ruchu drogowym.</w:t>
            </w:r>
          </w:p>
        </w:tc>
      </w:tr>
      <w:tr w:rsidR="00606400" w:rsidRPr="00606400" w:rsidTr="00321490">
        <w:trPr>
          <w:trHeight w:val="2417"/>
        </w:trPr>
        <w:tc>
          <w:tcPr>
            <w:tcW w:w="4606" w:type="dxa"/>
            <w:shd w:val="clear" w:color="auto" w:fill="DDD9C3"/>
          </w:tcPr>
          <w:p w:rsidR="00606400" w:rsidRPr="00606400" w:rsidRDefault="00606400" w:rsidP="00606400">
            <w:pPr>
              <w:spacing w:after="0"/>
              <w:contextualSpacing/>
              <w:jc w:val="both"/>
              <w:rPr>
                <w:rFonts w:eastAsia="Times New Roman"/>
                <w:b/>
                <w:sz w:val="24"/>
                <w:szCs w:val="24"/>
              </w:rPr>
            </w:pPr>
            <w:r w:rsidRPr="00606400">
              <w:rPr>
                <w:rFonts w:eastAsia="Times New Roman"/>
                <w:b/>
                <w:sz w:val="24"/>
                <w:szCs w:val="24"/>
              </w:rPr>
              <w:lastRenderedPageBreak/>
              <w:t>Środowisko i zarządzanie energią:</w:t>
            </w:r>
          </w:p>
          <w:p w:rsidR="00606400" w:rsidRPr="00606400" w:rsidRDefault="00606400" w:rsidP="00B4701E">
            <w:pPr>
              <w:numPr>
                <w:ilvl w:val="0"/>
                <w:numId w:val="17"/>
              </w:numPr>
              <w:spacing w:after="0"/>
              <w:ind w:left="426" w:hanging="284"/>
              <w:contextualSpacing/>
              <w:jc w:val="both"/>
              <w:rPr>
                <w:sz w:val="24"/>
                <w:szCs w:val="24"/>
              </w:rPr>
            </w:pPr>
            <w:r w:rsidRPr="00606400">
              <w:rPr>
                <w:sz w:val="24"/>
                <w:szCs w:val="24"/>
              </w:rPr>
              <w:t>Zmniejszenie kosztów zużycia energii w budynkach sektora publicznego;</w:t>
            </w:r>
          </w:p>
          <w:p w:rsidR="00606400" w:rsidRPr="00606400" w:rsidRDefault="00606400" w:rsidP="00B4701E">
            <w:pPr>
              <w:numPr>
                <w:ilvl w:val="0"/>
                <w:numId w:val="17"/>
              </w:numPr>
              <w:spacing w:after="0"/>
              <w:ind w:left="426" w:hanging="284"/>
              <w:contextualSpacing/>
              <w:jc w:val="both"/>
              <w:rPr>
                <w:sz w:val="24"/>
                <w:szCs w:val="24"/>
              </w:rPr>
            </w:pPr>
            <w:r w:rsidRPr="00606400">
              <w:rPr>
                <w:sz w:val="24"/>
                <w:szCs w:val="24"/>
              </w:rPr>
              <w:t>Zwiększenie wykorzystania alternatywnych źródeł energii;</w:t>
            </w:r>
          </w:p>
          <w:p w:rsidR="00606400" w:rsidRPr="00606400" w:rsidRDefault="00606400" w:rsidP="00B4701E">
            <w:pPr>
              <w:numPr>
                <w:ilvl w:val="0"/>
                <w:numId w:val="17"/>
              </w:numPr>
              <w:ind w:left="426" w:hanging="284"/>
              <w:contextualSpacing/>
              <w:jc w:val="both"/>
              <w:rPr>
                <w:b/>
                <w:sz w:val="24"/>
                <w:szCs w:val="24"/>
              </w:rPr>
            </w:pPr>
            <w:r w:rsidRPr="00606400">
              <w:rPr>
                <w:sz w:val="24"/>
                <w:szCs w:val="24"/>
              </w:rPr>
              <w:t>Zmniejszenie emisji zanieczyszczeń do środowiska.</w:t>
            </w:r>
          </w:p>
        </w:tc>
        <w:tc>
          <w:tcPr>
            <w:tcW w:w="4716" w:type="dxa"/>
            <w:shd w:val="clear" w:color="auto" w:fill="DDD9C3"/>
          </w:tcPr>
          <w:p w:rsidR="00606400" w:rsidRPr="00606400" w:rsidRDefault="00606400" w:rsidP="00606400">
            <w:pPr>
              <w:spacing w:after="0"/>
              <w:contextualSpacing/>
              <w:jc w:val="both"/>
              <w:rPr>
                <w:rFonts w:eastAsia="Times New Roman"/>
                <w:b/>
                <w:sz w:val="24"/>
                <w:szCs w:val="24"/>
              </w:rPr>
            </w:pPr>
            <w:r w:rsidRPr="00606400">
              <w:rPr>
                <w:rFonts w:eastAsia="Times New Roman"/>
                <w:b/>
                <w:sz w:val="24"/>
                <w:szCs w:val="24"/>
              </w:rPr>
              <w:t>Środowisko i zarządzanie energią:</w:t>
            </w:r>
          </w:p>
          <w:p w:rsidR="00606400" w:rsidRPr="00606400" w:rsidRDefault="00606400" w:rsidP="00B4701E">
            <w:pPr>
              <w:numPr>
                <w:ilvl w:val="0"/>
                <w:numId w:val="21"/>
              </w:numPr>
              <w:spacing w:after="0"/>
              <w:ind w:left="356" w:hanging="284"/>
              <w:contextualSpacing/>
              <w:jc w:val="both"/>
              <w:rPr>
                <w:sz w:val="24"/>
                <w:szCs w:val="24"/>
              </w:rPr>
            </w:pPr>
            <w:r w:rsidRPr="00606400">
              <w:rPr>
                <w:sz w:val="24"/>
                <w:szCs w:val="24"/>
              </w:rPr>
              <w:t>Wzrost kosztów energii w sektorze publicznym związany z podwyżkami cen energii;</w:t>
            </w:r>
          </w:p>
          <w:p w:rsidR="00606400" w:rsidRPr="00606400" w:rsidRDefault="00606400" w:rsidP="00B4701E">
            <w:pPr>
              <w:numPr>
                <w:ilvl w:val="0"/>
                <w:numId w:val="21"/>
              </w:numPr>
              <w:spacing w:after="0"/>
              <w:ind w:left="356" w:hanging="284"/>
              <w:contextualSpacing/>
              <w:jc w:val="both"/>
              <w:rPr>
                <w:sz w:val="24"/>
                <w:szCs w:val="24"/>
              </w:rPr>
            </w:pPr>
            <w:r w:rsidRPr="00606400">
              <w:rPr>
                <w:sz w:val="24"/>
                <w:szCs w:val="24"/>
              </w:rPr>
              <w:t>Brak spełnienia coraz ściślejszych norm środowiskowych.</w:t>
            </w:r>
          </w:p>
          <w:p w:rsidR="00606400" w:rsidRPr="00606400" w:rsidRDefault="00606400" w:rsidP="00606400">
            <w:pPr>
              <w:jc w:val="both"/>
              <w:rPr>
                <w:b/>
                <w:sz w:val="24"/>
                <w:szCs w:val="24"/>
              </w:rPr>
            </w:pPr>
          </w:p>
        </w:tc>
      </w:tr>
      <w:tr w:rsidR="00606400" w:rsidRPr="00606400" w:rsidTr="001D4294">
        <w:trPr>
          <w:trHeight w:val="530"/>
        </w:trPr>
        <w:tc>
          <w:tcPr>
            <w:tcW w:w="4606" w:type="dxa"/>
            <w:shd w:val="clear" w:color="auto" w:fill="DDD9C3"/>
          </w:tcPr>
          <w:p w:rsidR="00606400" w:rsidRPr="00606400" w:rsidRDefault="00606400" w:rsidP="00606400">
            <w:pPr>
              <w:contextualSpacing/>
              <w:jc w:val="both"/>
              <w:rPr>
                <w:rFonts w:eastAsia="Times New Roman"/>
                <w:b/>
                <w:sz w:val="24"/>
                <w:szCs w:val="24"/>
              </w:rPr>
            </w:pPr>
            <w:r w:rsidRPr="00606400">
              <w:rPr>
                <w:rFonts w:eastAsia="Times New Roman"/>
                <w:b/>
                <w:sz w:val="24"/>
                <w:szCs w:val="24"/>
              </w:rPr>
              <w:t>Przestrzeń publiczna:</w:t>
            </w:r>
          </w:p>
          <w:p w:rsidR="00D7799C" w:rsidRDefault="00D7799C" w:rsidP="00D7799C">
            <w:pPr>
              <w:numPr>
                <w:ilvl w:val="0"/>
                <w:numId w:val="93"/>
              </w:numPr>
              <w:spacing w:after="0"/>
              <w:ind w:left="426" w:hanging="284"/>
              <w:contextualSpacing/>
              <w:jc w:val="both"/>
              <w:rPr>
                <w:rFonts w:eastAsia="Times New Roman"/>
                <w:sz w:val="24"/>
                <w:szCs w:val="24"/>
              </w:rPr>
            </w:pPr>
            <w:r w:rsidRPr="00D7799C">
              <w:rPr>
                <w:rFonts w:eastAsia="Times New Roman"/>
                <w:sz w:val="24"/>
                <w:szCs w:val="24"/>
              </w:rPr>
              <w:t>Nadanie nowych funkcji gospodarczych lub społecznych niewykorzystanym obszarom gminy;</w:t>
            </w:r>
          </w:p>
          <w:p w:rsidR="00D7799C" w:rsidRPr="00D7799C" w:rsidRDefault="00D7799C" w:rsidP="00D7799C">
            <w:pPr>
              <w:numPr>
                <w:ilvl w:val="0"/>
                <w:numId w:val="93"/>
              </w:numPr>
              <w:spacing w:after="0"/>
              <w:ind w:left="426" w:hanging="284"/>
              <w:contextualSpacing/>
              <w:jc w:val="both"/>
              <w:rPr>
                <w:rFonts w:eastAsia="Times New Roman"/>
                <w:sz w:val="24"/>
                <w:szCs w:val="24"/>
              </w:rPr>
            </w:pPr>
            <w:r w:rsidRPr="00D7799C">
              <w:rPr>
                <w:rFonts w:eastAsia="Times New Roman"/>
                <w:sz w:val="24"/>
                <w:szCs w:val="24"/>
              </w:rPr>
              <w:t>Poprawa jakości życia mieszkańców.</w:t>
            </w:r>
          </w:p>
        </w:tc>
        <w:tc>
          <w:tcPr>
            <w:tcW w:w="4716" w:type="dxa"/>
            <w:shd w:val="clear" w:color="auto" w:fill="DDD9C3"/>
          </w:tcPr>
          <w:p w:rsidR="00606400" w:rsidRPr="00606400" w:rsidRDefault="00606400" w:rsidP="00606400">
            <w:pPr>
              <w:jc w:val="both"/>
              <w:rPr>
                <w:b/>
                <w:sz w:val="24"/>
                <w:szCs w:val="24"/>
              </w:rPr>
            </w:pPr>
            <w:r w:rsidRPr="00606400">
              <w:rPr>
                <w:b/>
                <w:sz w:val="24"/>
                <w:szCs w:val="24"/>
              </w:rPr>
              <w:t>Przestrzeń publiczna:</w:t>
            </w:r>
          </w:p>
          <w:p w:rsidR="00606400" w:rsidRDefault="00D7799C" w:rsidP="00940350">
            <w:pPr>
              <w:numPr>
                <w:ilvl w:val="0"/>
                <w:numId w:val="94"/>
              </w:numPr>
              <w:spacing w:after="0"/>
              <w:ind w:left="358" w:hanging="284"/>
              <w:jc w:val="both"/>
              <w:rPr>
                <w:sz w:val="24"/>
                <w:szCs w:val="24"/>
              </w:rPr>
            </w:pPr>
            <w:r w:rsidRPr="00D7799C">
              <w:rPr>
                <w:sz w:val="24"/>
                <w:szCs w:val="24"/>
              </w:rPr>
              <w:t>Pogłębiająca się degradacja terenów opuszczonych i poprzemysłowych;</w:t>
            </w:r>
          </w:p>
          <w:p w:rsidR="00D7799C" w:rsidRPr="00940350" w:rsidRDefault="00940350" w:rsidP="00940350">
            <w:pPr>
              <w:numPr>
                <w:ilvl w:val="0"/>
                <w:numId w:val="94"/>
              </w:numPr>
              <w:spacing w:after="0"/>
              <w:ind w:left="358" w:hanging="284"/>
              <w:jc w:val="both"/>
              <w:rPr>
                <w:sz w:val="24"/>
                <w:szCs w:val="24"/>
              </w:rPr>
            </w:pPr>
            <w:r>
              <w:rPr>
                <w:sz w:val="24"/>
                <w:szCs w:val="24"/>
              </w:rPr>
              <w:t>Wzrost wykluczenia społecznego mieszkańców.</w:t>
            </w:r>
          </w:p>
        </w:tc>
      </w:tr>
      <w:tr w:rsidR="00606400" w:rsidRPr="00606400" w:rsidTr="001D4294">
        <w:trPr>
          <w:trHeight w:val="1967"/>
        </w:trPr>
        <w:tc>
          <w:tcPr>
            <w:tcW w:w="4606" w:type="dxa"/>
            <w:shd w:val="clear" w:color="auto" w:fill="DDD9C3"/>
          </w:tcPr>
          <w:p w:rsidR="00606400" w:rsidRPr="00606400" w:rsidRDefault="00606400" w:rsidP="00606400">
            <w:pPr>
              <w:contextualSpacing/>
              <w:jc w:val="both"/>
              <w:rPr>
                <w:rFonts w:eastAsia="Times New Roman"/>
                <w:b/>
                <w:sz w:val="24"/>
                <w:szCs w:val="24"/>
              </w:rPr>
            </w:pPr>
            <w:r w:rsidRPr="00606400">
              <w:rPr>
                <w:rFonts w:eastAsia="Times New Roman"/>
                <w:b/>
                <w:sz w:val="24"/>
                <w:szCs w:val="24"/>
              </w:rPr>
              <w:t>Gospodarka:</w:t>
            </w:r>
          </w:p>
          <w:p w:rsidR="00606400" w:rsidRPr="00606400" w:rsidRDefault="00606400" w:rsidP="00B4701E">
            <w:pPr>
              <w:numPr>
                <w:ilvl w:val="0"/>
                <w:numId w:val="18"/>
              </w:numPr>
              <w:spacing w:after="0"/>
              <w:ind w:left="426" w:hanging="284"/>
              <w:contextualSpacing/>
              <w:jc w:val="both"/>
              <w:rPr>
                <w:sz w:val="24"/>
                <w:szCs w:val="24"/>
              </w:rPr>
            </w:pPr>
            <w:r w:rsidRPr="00606400">
              <w:rPr>
                <w:sz w:val="24"/>
                <w:szCs w:val="24"/>
              </w:rPr>
              <w:t>Rozwój inwestycji n</w:t>
            </w:r>
            <w:r w:rsidR="00321490">
              <w:rPr>
                <w:sz w:val="24"/>
                <w:szCs w:val="24"/>
              </w:rPr>
              <w:t xml:space="preserve">a profesjonalnie przygotowanych </w:t>
            </w:r>
            <w:r w:rsidRPr="00606400">
              <w:rPr>
                <w:sz w:val="24"/>
                <w:szCs w:val="24"/>
              </w:rPr>
              <w:t>terenach inwestycyjnych;</w:t>
            </w:r>
          </w:p>
          <w:p w:rsidR="00606400" w:rsidRPr="00606400" w:rsidRDefault="00606400" w:rsidP="00B4701E">
            <w:pPr>
              <w:numPr>
                <w:ilvl w:val="0"/>
                <w:numId w:val="18"/>
              </w:numPr>
              <w:spacing w:after="0"/>
              <w:ind w:left="426" w:hanging="284"/>
              <w:contextualSpacing/>
              <w:jc w:val="both"/>
              <w:rPr>
                <w:sz w:val="24"/>
                <w:szCs w:val="24"/>
              </w:rPr>
            </w:pPr>
            <w:r w:rsidRPr="00606400">
              <w:rPr>
                <w:sz w:val="24"/>
                <w:szCs w:val="24"/>
              </w:rPr>
              <w:t>Wzrost przychodów do budżetu gminy w wyniku rozwoju działalności gospodarczej;</w:t>
            </w:r>
          </w:p>
          <w:p w:rsidR="00606400" w:rsidRPr="00606400" w:rsidRDefault="00606400" w:rsidP="00B4701E">
            <w:pPr>
              <w:numPr>
                <w:ilvl w:val="0"/>
                <w:numId w:val="18"/>
              </w:numPr>
              <w:spacing w:after="0"/>
              <w:ind w:left="426" w:hanging="284"/>
              <w:contextualSpacing/>
              <w:jc w:val="both"/>
              <w:rPr>
                <w:sz w:val="24"/>
                <w:szCs w:val="24"/>
              </w:rPr>
            </w:pPr>
            <w:r w:rsidRPr="00606400">
              <w:rPr>
                <w:sz w:val="24"/>
                <w:szCs w:val="24"/>
              </w:rPr>
              <w:t>Wyspecjalizowanie produkcji rolnej na konkretne produkty oraz ich skuteczna sprzedaż;</w:t>
            </w:r>
          </w:p>
          <w:p w:rsidR="00606400" w:rsidRPr="00606400" w:rsidRDefault="00606400" w:rsidP="00B4701E">
            <w:pPr>
              <w:numPr>
                <w:ilvl w:val="0"/>
                <w:numId w:val="18"/>
              </w:numPr>
              <w:spacing w:after="0"/>
              <w:ind w:left="426" w:hanging="284"/>
              <w:contextualSpacing/>
              <w:jc w:val="both"/>
              <w:rPr>
                <w:sz w:val="24"/>
                <w:szCs w:val="24"/>
              </w:rPr>
            </w:pPr>
            <w:r w:rsidRPr="00606400">
              <w:rPr>
                <w:sz w:val="24"/>
                <w:szCs w:val="24"/>
              </w:rPr>
              <w:t>Wzrost miejsc pracy oraz wysokości dochodów.</w:t>
            </w:r>
          </w:p>
        </w:tc>
        <w:tc>
          <w:tcPr>
            <w:tcW w:w="4716" w:type="dxa"/>
            <w:shd w:val="clear" w:color="auto" w:fill="DDD9C3"/>
          </w:tcPr>
          <w:p w:rsidR="00606400" w:rsidRPr="00606400" w:rsidRDefault="00606400" w:rsidP="00606400">
            <w:pPr>
              <w:jc w:val="both"/>
              <w:rPr>
                <w:b/>
                <w:sz w:val="24"/>
                <w:szCs w:val="24"/>
              </w:rPr>
            </w:pPr>
            <w:r w:rsidRPr="00606400">
              <w:rPr>
                <w:b/>
                <w:sz w:val="24"/>
                <w:szCs w:val="24"/>
              </w:rPr>
              <w:t>Gospodarka:</w:t>
            </w:r>
          </w:p>
          <w:p w:rsidR="00606400" w:rsidRPr="00606400" w:rsidRDefault="00606400" w:rsidP="00B4701E">
            <w:pPr>
              <w:numPr>
                <w:ilvl w:val="0"/>
                <w:numId w:val="22"/>
              </w:numPr>
              <w:spacing w:after="0"/>
              <w:ind w:left="356" w:hanging="284"/>
              <w:contextualSpacing/>
              <w:jc w:val="both"/>
              <w:rPr>
                <w:sz w:val="24"/>
                <w:szCs w:val="24"/>
              </w:rPr>
            </w:pPr>
            <w:r w:rsidRPr="00606400">
              <w:rPr>
                <w:sz w:val="24"/>
                <w:szCs w:val="24"/>
              </w:rPr>
              <w:t>Brak rozwoju przemysłu lokalnego;</w:t>
            </w:r>
          </w:p>
          <w:p w:rsidR="00606400" w:rsidRPr="00606400" w:rsidRDefault="00606400" w:rsidP="00B4701E">
            <w:pPr>
              <w:numPr>
                <w:ilvl w:val="0"/>
                <w:numId w:val="22"/>
              </w:numPr>
              <w:spacing w:after="0"/>
              <w:ind w:left="356" w:hanging="284"/>
              <w:contextualSpacing/>
              <w:jc w:val="both"/>
              <w:rPr>
                <w:sz w:val="24"/>
                <w:szCs w:val="24"/>
              </w:rPr>
            </w:pPr>
            <w:r w:rsidRPr="00606400">
              <w:rPr>
                <w:sz w:val="24"/>
                <w:szCs w:val="24"/>
              </w:rPr>
              <w:t>Stagnacja gospodarcza gminy (brak inwestowania kapitału zewnętrznego);</w:t>
            </w:r>
          </w:p>
          <w:p w:rsidR="00606400" w:rsidRPr="00606400" w:rsidRDefault="00606400" w:rsidP="00B4701E">
            <w:pPr>
              <w:numPr>
                <w:ilvl w:val="0"/>
                <w:numId w:val="22"/>
              </w:numPr>
              <w:spacing w:after="0"/>
              <w:ind w:left="356" w:hanging="284"/>
              <w:contextualSpacing/>
              <w:jc w:val="both"/>
              <w:rPr>
                <w:sz w:val="24"/>
                <w:szCs w:val="24"/>
              </w:rPr>
            </w:pPr>
            <w:r w:rsidRPr="00606400">
              <w:rPr>
                <w:sz w:val="24"/>
                <w:szCs w:val="24"/>
              </w:rPr>
              <w:t>Malej</w:t>
            </w:r>
            <w:r w:rsidRPr="00606400">
              <w:rPr>
                <w:rFonts w:eastAsia="TimesNewRoman" w:cs="TimesNewRoman"/>
                <w:sz w:val="24"/>
                <w:szCs w:val="24"/>
              </w:rPr>
              <w:t>ą</w:t>
            </w:r>
            <w:r w:rsidRPr="00606400">
              <w:rPr>
                <w:sz w:val="24"/>
                <w:szCs w:val="24"/>
              </w:rPr>
              <w:t>ca opłacalno</w:t>
            </w:r>
            <w:r w:rsidRPr="00606400">
              <w:rPr>
                <w:rFonts w:eastAsia="TimesNewRoman" w:cs="TimesNewRoman"/>
                <w:sz w:val="24"/>
                <w:szCs w:val="24"/>
              </w:rPr>
              <w:t xml:space="preserve">ść </w:t>
            </w:r>
            <w:r w:rsidRPr="00606400">
              <w:rPr>
                <w:sz w:val="24"/>
                <w:szCs w:val="24"/>
              </w:rPr>
              <w:t>produkcji rolnej gospodarstw niewyspecjalizowanych na konkretne produkty;</w:t>
            </w:r>
          </w:p>
          <w:p w:rsidR="00606400" w:rsidRPr="00606400" w:rsidRDefault="00606400" w:rsidP="00B4701E">
            <w:pPr>
              <w:numPr>
                <w:ilvl w:val="0"/>
                <w:numId w:val="22"/>
              </w:numPr>
              <w:spacing w:after="0"/>
              <w:ind w:left="356" w:hanging="284"/>
              <w:contextualSpacing/>
              <w:jc w:val="both"/>
              <w:rPr>
                <w:sz w:val="24"/>
                <w:szCs w:val="24"/>
              </w:rPr>
            </w:pPr>
            <w:r w:rsidRPr="00606400">
              <w:rPr>
                <w:sz w:val="24"/>
                <w:szCs w:val="24"/>
              </w:rPr>
              <w:t>Wzrost bezrobocia.</w:t>
            </w:r>
          </w:p>
        </w:tc>
      </w:tr>
      <w:tr w:rsidR="00606400" w:rsidRPr="00606400" w:rsidTr="001D4294">
        <w:trPr>
          <w:trHeight w:val="520"/>
        </w:trPr>
        <w:tc>
          <w:tcPr>
            <w:tcW w:w="4606" w:type="dxa"/>
            <w:shd w:val="clear" w:color="auto" w:fill="DDD9C3"/>
          </w:tcPr>
          <w:p w:rsidR="00606400" w:rsidRPr="00606400" w:rsidRDefault="00606400" w:rsidP="00606400">
            <w:pPr>
              <w:spacing w:after="0"/>
              <w:jc w:val="both"/>
              <w:rPr>
                <w:b/>
                <w:sz w:val="24"/>
                <w:szCs w:val="24"/>
              </w:rPr>
            </w:pPr>
            <w:r w:rsidRPr="00606400">
              <w:rPr>
                <w:b/>
                <w:sz w:val="24"/>
                <w:szCs w:val="24"/>
              </w:rPr>
              <w:t>Turystyka:</w:t>
            </w:r>
          </w:p>
          <w:p w:rsidR="00606400" w:rsidRPr="00606400" w:rsidRDefault="00606400" w:rsidP="00B4701E">
            <w:pPr>
              <w:numPr>
                <w:ilvl w:val="0"/>
                <w:numId w:val="16"/>
              </w:numPr>
              <w:spacing w:after="0"/>
              <w:ind w:left="426" w:hanging="284"/>
              <w:contextualSpacing/>
              <w:jc w:val="both"/>
              <w:rPr>
                <w:b/>
                <w:sz w:val="24"/>
                <w:szCs w:val="24"/>
              </w:rPr>
            </w:pPr>
            <w:r w:rsidRPr="00606400">
              <w:rPr>
                <w:sz w:val="24"/>
                <w:szCs w:val="24"/>
              </w:rPr>
              <w:t>Zwiększenie rozpoznawalności marki Gminy Przeworsk jako miejsca atrakcyjnego do wypoczynku i rekreacji;</w:t>
            </w:r>
          </w:p>
          <w:p w:rsidR="00606400" w:rsidRPr="00606400" w:rsidRDefault="00606400" w:rsidP="00B4701E">
            <w:pPr>
              <w:numPr>
                <w:ilvl w:val="0"/>
                <w:numId w:val="16"/>
              </w:numPr>
              <w:spacing w:after="0"/>
              <w:ind w:left="426" w:hanging="284"/>
              <w:contextualSpacing/>
              <w:jc w:val="both"/>
              <w:rPr>
                <w:b/>
                <w:sz w:val="24"/>
                <w:szCs w:val="24"/>
              </w:rPr>
            </w:pPr>
            <w:r w:rsidRPr="00606400">
              <w:rPr>
                <w:sz w:val="24"/>
                <w:szCs w:val="24"/>
              </w:rPr>
              <w:t>Wzrost liczby turystów odwiedzających gminę, np. wycieczki rowerowe (pobyty jednodniowe);</w:t>
            </w:r>
          </w:p>
          <w:p w:rsidR="00606400" w:rsidRPr="00606400" w:rsidRDefault="00606400" w:rsidP="00B4701E">
            <w:pPr>
              <w:numPr>
                <w:ilvl w:val="0"/>
                <w:numId w:val="16"/>
              </w:numPr>
              <w:spacing w:after="0"/>
              <w:ind w:left="426" w:hanging="284"/>
              <w:contextualSpacing/>
              <w:jc w:val="both"/>
              <w:rPr>
                <w:b/>
                <w:sz w:val="24"/>
                <w:szCs w:val="24"/>
              </w:rPr>
            </w:pPr>
            <w:r w:rsidRPr="00606400">
              <w:rPr>
                <w:sz w:val="24"/>
                <w:szCs w:val="24"/>
              </w:rPr>
              <w:t>Wzrost liczby osób korzystających z</w:t>
            </w:r>
            <w:r w:rsidRPr="00606400">
              <w:rPr>
                <w:b/>
                <w:sz w:val="24"/>
                <w:szCs w:val="24"/>
              </w:rPr>
              <w:t xml:space="preserve"> </w:t>
            </w:r>
            <w:r w:rsidRPr="00606400">
              <w:rPr>
                <w:sz w:val="24"/>
                <w:szCs w:val="24"/>
              </w:rPr>
              <w:t>oferty agroturystycznej (pobyty dłuższe).</w:t>
            </w:r>
          </w:p>
          <w:p w:rsidR="00606400" w:rsidRPr="00606400" w:rsidRDefault="00606400" w:rsidP="00B4701E">
            <w:pPr>
              <w:numPr>
                <w:ilvl w:val="0"/>
                <w:numId w:val="16"/>
              </w:numPr>
              <w:spacing w:after="0"/>
              <w:ind w:left="426" w:hanging="284"/>
              <w:contextualSpacing/>
              <w:jc w:val="both"/>
              <w:rPr>
                <w:b/>
                <w:sz w:val="24"/>
                <w:szCs w:val="24"/>
              </w:rPr>
            </w:pPr>
            <w:r w:rsidRPr="00606400">
              <w:rPr>
                <w:rFonts w:cs="Arial"/>
                <w:sz w:val="24"/>
                <w:szCs w:val="24"/>
              </w:rPr>
              <w:t xml:space="preserve">Rozwój turystyki w oparciu o wykorzystanie zasobów przyrodniczo-krajobrazowych i kulturowych Gminy </w:t>
            </w:r>
            <w:r w:rsidRPr="00606400">
              <w:rPr>
                <w:rFonts w:cs="Arial"/>
                <w:sz w:val="24"/>
                <w:szCs w:val="24"/>
              </w:rPr>
              <w:lastRenderedPageBreak/>
              <w:t>Przeworsk.</w:t>
            </w:r>
          </w:p>
        </w:tc>
        <w:tc>
          <w:tcPr>
            <w:tcW w:w="4716" w:type="dxa"/>
            <w:shd w:val="clear" w:color="auto" w:fill="DDD9C3"/>
          </w:tcPr>
          <w:p w:rsidR="00606400" w:rsidRPr="00606400" w:rsidRDefault="00606400" w:rsidP="00606400">
            <w:pPr>
              <w:spacing w:after="0"/>
              <w:jc w:val="both"/>
              <w:rPr>
                <w:b/>
                <w:sz w:val="24"/>
                <w:szCs w:val="24"/>
              </w:rPr>
            </w:pPr>
            <w:r w:rsidRPr="00606400">
              <w:rPr>
                <w:b/>
                <w:sz w:val="24"/>
                <w:szCs w:val="24"/>
              </w:rPr>
              <w:lastRenderedPageBreak/>
              <w:t>Turystyka:</w:t>
            </w:r>
          </w:p>
          <w:p w:rsidR="00606400" w:rsidRPr="00606400" w:rsidRDefault="00606400" w:rsidP="00B4701E">
            <w:pPr>
              <w:numPr>
                <w:ilvl w:val="0"/>
                <w:numId w:val="35"/>
              </w:numPr>
              <w:spacing w:after="0"/>
              <w:ind w:left="356" w:hanging="284"/>
              <w:contextualSpacing/>
              <w:jc w:val="both"/>
              <w:rPr>
                <w:rFonts w:eastAsia="Times New Roman"/>
                <w:sz w:val="24"/>
                <w:szCs w:val="24"/>
              </w:rPr>
            </w:pPr>
            <w:r w:rsidRPr="00606400">
              <w:rPr>
                <w:rFonts w:eastAsia="Times New Roman"/>
                <w:sz w:val="24"/>
                <w:szCs w:val="24"/>
              </w:rPr>
              <w:t>Zmniejszenie ilości turystów odwiedzających Gminę Przeworsk;</w:t>
            </w:r>
          </w:p>
          <w:p w:rsidR="00606400" w:rsidRPr="00606400" w:rsidRDefault="00606400" w:rsidP="00B4701E">
            <w:pPr>
              <w:numPr>
                <w:ilvl w:val="0"/>
                <w:numId w:val="35"/>
              </w:numPr>
              <w:spacing w:after="0"/>
              <w:ind w:left="356" w:hanging="284"/>
              <w:contextualSpacing/>
              <w:jc w:val="both"/>
              <w:rPr>
                <w:rFonts w:eastAsia="Times New Roman"/>
                <w:sz w:val="24"/>
                <w:szCs w:val="24"/>
              </w:rPr>
            </w:pPr>
            <w:r w:rsidRPr="00606400">
              <w:rPr>
                <w:rFonts w:eastAsia="Times New Roman"/>
                <w:sz w:val="24"/>
                <w:szCs w:val="24"/>
              </w:rPr>
              <w:t>Stagnacja rozwojowa przedsiębiorstw ukierunkowanych na obsługę turystów oraz gospodarstw agroturystycznych.</w:t>
            </w:r>
          </w:p>
          <w:p w:rsidR="00606400" w:rsidRPr="00606400" w:rsidRDefault="00606400" w:rsidP="00606400">
            <w:pPr>
              <w:spacing w:after="0"/>
              <w:ind w:left="356"/>
              <w:contextualSpacing/>
              <w:jc w:val="both"/>
              <w:rPr>
                <w:rFonts w:eastAsia="Times New Roman"/>
                <w:sz w:val="24"/>
                <w:szCs w:val="24"/>
              </w:rPr>
            </w:pPr>
          </w:p>
          <w:p w:rsidR="00606400" w:rsidRPr="00606400" w:rsidRDefault="00606400" w:rsidP="00606400">
            <w:pPr>
              <w:jc w:val="both"/>
              <w:rPr>
                <w:b/>
                <w:sz w:val="24"/>
                <w:szCs w:val="24"/>
              </w:rPr>
            </w:pPr>
          </w:p>
        </w:tc>
      </w:tr>
      <w:tr w:rsidR="00606400" w:rsidRPr="00606400" w:rsidTr="001D4294">
        <w:trPr>
          <w:trHeight w:val="5110"/>
        </w:trPr>
        <w:tc>
          <w:tcPr>
            <w:tcW w:w="4606" w:type="dxa"/>
            <w:shd w:val="clear" w:color="auto" w:fill="DDD9C3"/>
          </w:tcPr>
          <w:p w:rsidR="00606400" w:rsidRPr="00606400" w:rsidRDefault="00606400" w:rsidP="00606400">
            <w:pPr>
              <w:spacing w:after="0"/>
              <w:jc w:val="both"/>
              <w:rPr>
                <w:b/>
                <w:sz w:val="24"/>
                <w:szCs w:val="24"/>
              </w:rPr>
            </w:pPr>
            <w:r w:rsidRPr="00606400">
              <w:rPr>
                <w:b/>
                <w:sz w:val="24"/>
                <w:szCs w:val="24"/>
              </w:rPr>
              <w:lastRenderedPageBreak/>
              <w:t>Sfera społeczna:</w:t>
            </w:r>
          </w:p>
          <w:p w:rsidR="00606400" w:rsidRPr="00606400" w:rsidRDefault="00606400" w:rsidP="00B4701E">
            <w:pPr>
              <w:numPr>
                <w:ilvl w:val="0"/>
                <w:numId w:val="19"/>
              </w:numPr>
              <w:spacing w:after="0"/>
              <w:ind w:left="426" w:hanging="284"/>
              <w:contextualSpacing/>
              <w:jc w:val="both"/>
              <w:rPr>
                <w:sz w:val="24"/>
                <w:szCs w:val="24"/>
              </w:rPr>
            </w:pPr>
            <w:r w:rsidRPr="00606400">
              <w:rPr>
                <w:sz w:val="24"/>
                <w:szCs w:val="24"/>
              </w:rPr>
              <w:t>Poprawa funkcjonalności infrastruktury społecznej (sieć wodociągowa stacje uzdatniania wody);</w:t>
            </w:r>
          </w:p>
          <w:p w:rsidR="00606400" w:rsidRPr="00606400" w:rsidRDefault="00606400" w:rsidP="00B4701E">
            <w:pPr>
              <w:numPr>
                <w:ilvl w:val="0"/>
                <w:numId w:val="19"/>
              </w:numPr>
              <w:spacing w:after="0"/>
              <w:ind w:left="426" w:hanging="284"/>
              <w:contextualSpacing/>
              <w:jc w:val="both"/>
              <w:rPr>
                <w:sz w:val="24"/>
                <w:szCs w:val="24"/>
              </w:rPr>
            </w:pPr>
            <w:r w:rsidRPr="00606400">
              <w:rPr>
                <w:sz w:val="24"/>
                <w:szCs w:val="24"/>
              </w:rPr>
              <w:t>Zwiększenie dostępności do infrastruktury sportowej i rekreacyjnej</w:t>
            </w:r>
          </w:p>
          <w:p w:rsidR="00606400" w:rsidRPr="00606400" w:rsidRDefault="00606400" w:rsidP="00B4701E">
            <w:pPr>
              <w:numPr>
                <w:ilvl w:val="0"/>
                <w:numId w:val="19"/>
              </w:numPr>
              <w:spacing w:after="0"/>
              <w:ind w:left="426" w:hanging="284"/>
              <w:contextualSpacing/>
              <w:jc w:val="both"/>
              <w:rPr>
                <w:sz w:val="24"/>
                <w:szCs w:val="24"/>
              </w:rPr>
            </w:pPr>
            <w:r w:rsidRPr="00606400">
              <w:rPr>
                <w:sz w:val="24"/>
                <w:szCs w:val="24"/>
              </w:rPr>
              <w:t>Poprawa dostępu do usług społecznych (w szczególności dla osób starszych i niepełnosprawnych)</w:t>
            </w:r>
          </w:p>
          <w:p w:rsidR="00606400" w:rsidRPr="00606400" w:rsidRDefault="00606400" w:rsidP="00B4701E">
            <w:pPr>
              <w:numPr>
                <w:ilvl w:val="0"/>
                <w:numId w:val="37"/>
              </w:numPr>
              <w:spacing w:after="0"/>
              <w:ind w:left="426" w:hanging="284"/>
              <w:contextualSpacing/>
              <w:jc w:val="both"/>
              <w:rPr>
                <w:rFonts w:eastAsia="Times New Roman"/>
                <w:sz w:val="24"/>
                <w:szCs w:val="24"/>
              </w:rPr>
            </w:pPr>
            <w:r w:rsidRPr="00606400">
              <w:rPr>
                <w:rFonts w:eastAsia="Times New Roman"/>
                <w:sz w:val="24"/>
                <w:szCs w:val="24"/>
              </w:rPr>
              <w:t>Zmniejszenie migracji ludzi młodych i wykształconych z obszaru gminy;</w:t>
            </w:r>
          </w:p>
          <w:p w:rsidR="00606400" w:rsidRPr="00606400" w:rsidRDefault="00606400" w:rsidP="00B4701E">
            <w:pPr>
              <w:numPr>
                <w:ilvl w:val="0"/>
                <w:numId w:val="37"/>
              </w:numPr>
              <w:spacing w:after="0"/>
              <w:ind w:left="426" w:hanging="284"/>
              <w:contextualSpacing/>
              <w:jc w:val="both"/>
              <w:rPr>
                <w:rFonts w:eastAsia="Times New Roman"/>
                <w:b/>
                <w:sz w:val="24"/>
                <w:szCs w:val="24"/>
              </w:rPr>
            </w:pPr>
            <w:r w:rsidRPr="00606400">
              <w:rPr>
                <w:rFonts w:eastAsia="Times New Roman"/>
                <w:sz w:val="24"/>
                <w:szCs w:val="24"/>
              </w:rPr>
              <w:t>Stworzenie marki Gminy Przeworsk jako miejsca atrakcyjnego do zamieszkania;</w:t>
            </w:r>
          </w:p>
          <w:p w:rsidR="00606400" w:rsidRPr="00606400" w:rsidRDefault="00606400" w:rsidP="00B4701E">
            <w:pPr>
              <w:numPr>
                <w:ilvl w:val="0"/>
                <w:numId w:val="37"/>
              </w:numPr>
              <w:spacing w:after="0"/>
              <w:ind w:left="426" w:hanging="284"/>
              <w:contextualSpacing/>
              <w:jc w:val="both"/>
              <w:rPr>
                <w:rFonts w:eastAsia="Times New Roman"/>
                <w:b/>
                <w:sz w:val="24"/>
                <w:szCs w:val="24"/>
              </w:rPr>
            </w:pPr>
            <w:r w:rsidRPr="00606400">
              <w:rPr>
                <w:rFonts w:eastAsia="Times New Roman"/>
                <w:sz w:val="24"/>
                <w:szCs w:val="24"/>
              </w:rPr>
              <w:t>Poprawa warunków życia mieszkańców.</w:t>
            </w:r>
          </w:p>
        </w:tc>
        <w:tc>
          <w:tcPr>
            <w:tcW w:w="4716" w:type="dxa"/>
            <w:shd w:val="clear" w:color="auto" w:fill="DDD9C3"/>
          </w:tcPr>
          <w:p w:rsidR="00606400" w:rsidRPr="00606400" w:rsidRDefault="00606400" w:rsidP="00606400">
            <w:pPr>
              <w:spacing w:after="0"/>
              <w:contextualSpacing/>
              <w:jc w:val="both"/>
              <w:rPr>
                <w:rFonts w:eastAsia="Times New Roman"/>
                <w:b/>
                <w:sz w:val="24"/>
                <w:szCs w:val="24"/>
              </w:rPr>
            </w:pPr>
            <w:r w:rsidRPr="00606400">
              <w:rPr>
                <w:rFonts w:eastAsia="Times New Roman"/>
                <w:b/>
                <w:sz w:val="24"/>
                <w:szCs w:val="24"/>
              </w:rPr>
              <w:t>Sfera społeczna:</w:t>
            </w:r>
          </w:p>
          <w:p w:rsidR="00606400" w:rsidRPr="00606400" w:rsidRDefault="00606400" w:rsidP="00B4701E">
            <w:pPr>
              <w:numPr>
                <w:ilvl w:val="0"/>
                <w:numId w:val="36"/>
              </w:numPr>
              <w:spacing w:after="0"/>
              <w:ind w:left="356" w:hanging="284"/>
              <w:contextualSpacing/>
              <w:jc w:val="both"/>
              <w:rPr>
                <w:rFonts w:eastAsia="Times New Roman"/>
                <w:sz w:val="24"/>
                <w:szCs w:val="24"/>
              </w:rPr>
            </w:pPr>
            <w:r w:rsidRPr="00606400">
              <w:rPr>
                <w:rFonts w:eastAsia="Times New Roman"/>
                <w:sz w:val="24"/>
                <w:szCs w:val="24"/>
              </w:rPr>
              <w:t>Wzrost migracji ludzi młodych z obszaru gminy;</w:t>
            </w:r>
          </w:p>
          <w:p w:rsidR="00606400" w:rsidRPr="00606400" w:rsidRDefault="00606400" w:rsidP="00B4701E">
            <w:pPr>
              <w:numPr>
                <w:ilvl w:val="0"/>
                <w:numId w:val="36"/>
              </w:numPr>
              <w:spacing w:after="0"/>
              <w:ind w:left="356" w:hanging="284"/>
              <w:contextualSpacing/>
              <w:jc w:val="both"/>
              <w:rPr>
                <w:rFonts w:eastAsia="Times New Roman"/>
                <w:sz w:val="24"/>
                <w:szCs w:val="24"/>
              </w:rPr>
            </w:pPr>
            <w:r w:rsidRPr="00606400">
              <w:rPr>
                <w:rFonts w:eastAsia="Times New Roman"/>
                <w:sz w:val="24"/>
                <w:szCs w:val="24"/>
              </w:rPr>
              <w:t>Wzrost wykluczenia społecznego mieszkańców (w szczególności osób starszych i niepełnosprawnych);</w:t>
            </w:r>
          </w:p>
          <w:p w:rsidR="00606400" w:rsidRPr="00606400" w:rsidRDefault="00606400" w:rsidP="00B4701E">
            <w:pPr>
              <w:numPr>
                <w:ilvl w:val="0"/>
                <w:numId w:val="36"/>
              </w:numPr>
              <w:spacing w:after="0"/>
              <w:ind w:left="356" w:hanging="284"/>
              <w:contextualSpacing/>
              <w:jc w:val="both"/>
              <w:rPr>
                <w:rFonts w:eastAsia="Times New Roman"/>
                <w:sz w:val="24"/>
                <w:szCs w:val="24"/>
              </w:rPr>
            </w:pPr>
            <w:r w:rsidRPr="00606400">
              <w:rPr>
                <w:rFonts w:eastAsia="Times New Roman"/>
                <w:sz w:val="24"/>
                <w:szCs w:val="24"/>
              </w:rPr>
              <w:t>Pogorszenie się stanu gospodarki wodnej</w:t>
            </w:r>
          </w:p>
          <w:p w:rsidR="00606400" w:rsidRPr="00606400" w:rsidRDefault="00606400" w:rsidP="00606400">
            <w:pPr>
              <w:spacing w:after="0"/>
              <w:ind w:left="356"/>
              <w:contextualSpacing/>
              <w:jc w:val="both"/>
              <w:rPr>
                <w:rFonts w:eastAsia="Times New Roman"/>
                <w:sz w:val="24"/>
                <w:szCs w:val="24"/>
              </w:rPr>
            </w:pPr>
          </w:p>
          <w:p w:rsidR="00606400" w:rsidRPr="00606400" w:rsidRDefault="00606400" w:rsidP="00606400">
            <w:pPr>
              <w:spacing w:after="0"/>
              <w:ind w:left="356"/>
              <w:contextualSpacing/>
              <w:jc w:val="both"/>
              <w:rPr>
                <w:rFonts w:eastAsia="Times New Roman"/>
                <w:sz w:val="24"/>
                <w:szCs w:val="24"/>
              </w:rPr>
            </w:pPr>
          </w:p>
          <w:p w:rsidR="00606400" w:rsidRPr="00606400" w:rsidRDefault="00606400" w:rsidP="00606400">
            <w:pPr>
              <w:jc w:val="both"/>
              <w:rPr>
                <w:b/>
                <w:sz w:val="24"/>
                <w:szCs w:val="24"/>
              </w:rPr>
            </w:pPr>
          </w:p>
        </w:tc>
      </w:tr>
    </w:tbl>
    <w:p w:rsidR="00606400" w:rsidRPr="00606400" w:rsidRDefault="00606400" w:rsidP="00606400">
      <w:pPr>
        <w:spacing w:after="120"/>
        <w:ind w:left="426"/>
        <w:contextualSpacing/>
        <w:jc w:val="both"/>
        <w:rPr>
          <w:rFonts w:eastAsia="Times New Roman"/>
          <w:sz w:val="24"/>
          <w:szCs w:val="24"/>
        </w:rPr>
      </w:pPr>
    </w:p>
    <w:p w:rsidR="00606400" w:rsidRPr="00606400" w:rsidRDefault="00606400" w:rsidP="00606400">
      <w:pPr>
        <w:jc w:val="both"/>
        <w:rPr>
          <w:b/>
          <w:sz w:val="24"/>
          <w:szCs w:val="24"/>
        </w:rPr>
      </w:pPr>
      <w:r w:rsidRPr="00606400">
        <w:rPr>
          <w:b/>
          <w:sz w:val="24"/>
          <w:szCs w:val="24"/>
        </w:rPr>
        <w:t>Podsumowanie:</w:t>
      </w:r>
    </w:p>
    <w:p w:rsidR="00606400" w:rsidRPr="00606400" w:rsidRDefault="00606400" w:rsidP="00606400">
      <w:pPr>
        <w:ind w:firstLine="708"/>
        <w:jc w:val="both"/>
        <w:rPr>
          <w:sz w:val="24"/>
          <w:szCs w:val="24"/>
        </w:rPr>
      </w:pPr>
      <w:r w:rsidRPr="00606400">
        <w:rPr>
          <w:sz w:val="24"/>
          <w:szCs w:val="24"/>
        </w:rPr>
        <w:t xml:space="preserve">Z przeprowadzonej analizy SWOT wynika, że do największych atutów Gminy Przeworsk należy strategiczne położenie geograficzne oraz dobra dostępność komunikacyjna. Gminę przecinają, m.in. droga wojewódzka </w:t>
      </w:r>
      <w:r w:rsidRPr="00606400">
        <w:rPr>
          <w:bCs/>
          <w:iCs/>
          <w:sz w:val="24"/>
          <w:szCs w:val="24"/>
        </w:rPr>
        <w:t>nr 835</w:t>
      </w:r>
      <w:r w:rsidRPr="00606400">
        <w:rPr>
          <w:sz w:val="24"/>
          <w:szCs w:val="24"/>
        </w:rPr>
        <w:t xml:space="preserve"> łącząca </w:t>
      </w:r>
      <w:hyperlink r:id="rId35" w:tooltip="Lublin" w:history="1">
        <w:r w:rsidRPr="00606400">
          <w:rPr>
            <w:sz w:val="24"/>
            <w:szCs w:val="24"/>
          </w:rPr>
          <w:t>Lublin</w:t>
        </w:r>
      </w:hyperlink>
      <w:r w:rsidRPr="00606400">
        <w:rPr>
          <w:sz w:val="24"/>
          <w:szCs w:val="24"/>
        </w:rPr>
        <w:t xml:space="preserve"> z leżącą 16 km na północ od </w:t>
      </w:r>
      <w:hyperlink r:id="rId36" w:tooltip="Sanok" w:history="1">
        <w:r w:rsidRPr="00606400">
          <w:rPr>
            <w:sz w:val="24"/>
            <w:szCs w:val="24"/>
          </w:rPr>
          <w:t>Sanoka</w:t>
        </w:r>
      </w:hyperlink>
      <w:r w:rsidRPr="00606400">
        <w:rPr>
          <w:sz w:val="24"/>
          <w:szCs w:val="24"/>
        </w:rPr>
        <w:t xml:space="preserve">, </w:t>
      </w:r>
      <w:hyperlink r:id="rId37" w:tooltip="Grabownica Starzeńska" w:history="1">
        <w:r w:rsidRPr="00606400">
          <w:rPr>
            <w:sz w:val="24"/>
            <w:szCs w:val="24"/>
          </w:rPr>
          <w:t>Grabownicą Starzeńską</w:t>
        </w:r>
      </w:hyperlink>
      <w:r w:rsidRPr="00606400">
        <w:rPr>
          <w:bCs/>
          <w:iCs/>
          <w:sz w:val="24"/>
          <w:szCs w:val="24"/>
        </w:rPr>
        <w:t xml:space="preserve"> oraz droga krajowa 94 relacji Zgorzelec – Korczowa - przejście graniczne z Ukrainą. Ponadto Gmina Przeworsk posiada doskonały dostęp do drogi krajowej A4 (bezpośrednie połączenie z Niemcami i Ukrainą). </w:t>
      </w:r>
      <w:r w:rsidRPr="00606400">
        <w:rPr>
          <w:sz w:val="24"/>
          <w:szCs w:val="24"/>
        </w:rPr>
        <w:t xml:space="preserve">Obszar gminy cechuje duża atrakcyjność turystyczna. Ciekawa i intrygująca historia, miejsca o dużych wartościach historycznych oraz unikalne pomniki przyrody z pewnością mogą przyciągnąć rzesze turystów. Gmina posiada bardzo dobre warunki do rozwoju sektora turystyki, ukierunkowanej w szczególności na agroturystykę. Na terenie gminy organizowane są cykliczne imprezy kulturalne oraz ciekawe przedsięwzięcia promujące lokalną historię i tradycje. W sferze gospodarczej gminę cechuje efektywne wykorzystanie wysokiej jakości bonitacyjnej gleb ze względu na rolniczy charakter obszaru oraz dobrze rozwinięta baza agroturystyczna i gastronomiczna. Strategiczne położenie gminy wpływa znacząco na jej atrakcyjność inwestycyjną. Wysoki stopień nasłonecznienia oraz potencjał rolniczy, które charakteryzują ten obszar stwarzają również możliwość wykorzystania energii produkowanej z promieni słonecznych i biomasy. W sferze społecznej do najważniejszych atutów gminy należy dodatnie saldo migracji oraz rosnąca atrakcyjność osadnicza. Mieszkańcy gminy bardzo wysoko oceniają otwartość Urzędu Gminy i urzędników na potrzeby mieszkańców. </w:t>
      </w:r>
    </w:p>
    <w:p w:rsidR="00606400" w:rsidRPr="00606400" w:rsidRDefault="00606400" w:rsidP="00606400">
      <w:pPr>
        <w:ind w:firstLine="708"/>
        <w:jc w:val="both"/>
        <w:rPr>
          <w:rFonts w:cs="Calibri"/>
          <w:sz w:val="24"/>
          <w:szCs w:val="24"/>
        </w:rPr>
      </w:pPr>
      <w:r w:rsidRPr="00606400">
        <w:rPr>
          <w:sz w:val="24"/>
          <w:szCs w:val="24"/>
        </w:rPr>
        <w:lastRenderedPageBreak/>
        <w:t xml:space="preserve">Do najważniejszych zidentyfikowanych problemów Gminy Przeworsk należy niedostateczny stan infrastruktury drogowej oraz wodociągowej. Pomimo dobrze rozwiniętego układu komunikacyjnego stan dróg wymaga dużego doinwestowania. Istotnym problemem jest również brak wystarczającej ilość linii oświetlenia drogowego, co bezpośrednio wpływa na bezpieczeństwo w ruchu drogowym. Obszar gminy cechuje niski </w:t>
      </w:r>
      <w:r w:rsidRPr="00606400">
        <w:rPr>
          <w:rFonts w:cs="Calibri"/>
          <w:sz w:val="24"/>
          <w:szCs w:val="24"/>
        </w:rPr>
        <w:t>udział ogółu ludności korzystających z instalacji wodociągowej i kanalizacyjnej. W obszarze turystyki słabą stroną gminy jest niska rozpoznawalność jako obszaru odpowiedniego do wypoczynku i rekreacji oraz niedostosowanie do potrzeb turystów przestrzeni i obiektów potencjalnie atrakcyjnych turystycz</w:t>
      </w:r>
      <w:r w:rsidR="00686940">
        <w:rPr>
          <w:rFonts w:cs="Calibri"/>
          <w:sz w:val="24"/>
          <w:szCs w:val="24"/>
        </w:rPr>
        <w:t>n</w:t>
      </w:r>
      <w:r w:rsidR="00B940BE">
        <w:rPr>
          <w:rFonts w:cs="Calibri"/>
          <w:sz w:val="24"/>
          <w:szCs w:val="24"/>
        </w:rPr>
        <w:t>ie, np. zbiornik wodny</w:t>
      </w:r>
      <w:r w:rsidRPr="00606400">
        <w:rPr>
          <w:rFonts w:cs="Calibri"/>
          <w:sz w:val="24"/>
          <w:szCs w:val="24"/>
        </w:rPr>
        <w:t xml:space="preserve"> i zabytkowy park w </w:t>
      </w:r>
      <w:r w:rsidR="00B940BE">
        <w:rPr>
          <w:rFonts w:cs="Calibri"/>
          <w:sz w:val="24"/>
          <w:szCs w:val="24"/>
        </w:rPr>
        <w:t>Urzejowicach</w:t>
      </w:r>
      <w:r w:rsidRPr="00606400">
        <w:rPr>
          <w:rFonts w:cs="Calibri"/>
          <w:sz w:val="24"/>
          <w:szCs w:val="24"/>
        </w:rPr>
        <w:t xml:space="preserve">. W obszarze gospodarczym słabą stroną gminy jest niska aktywność gospodarcza mieszkańców, brak lokalnych zakładów pracy oraz duże rozdrobnienie gospodarstw rolnych. Problemem jest również brak większych inwestycji w obszarze gminy. W sferze społecznej brakuje przede wszystkim dostatecznej infrastruktury sportowej i rekreacyjnej wpływającej bezpośrednio na wzrost poziomu integracji społecznej mieszkańców oraz wykorzystania czasu wolnego do czynnego wypoczynku. Istotnym problemem jest również migracja osób młodych i wykształconych z obszaru gminy w celu poszukiwania pracy, zjawisko to należy jednak uznać za powszechne w większości gmin wiejskich w kraju. </w:t>
      </w:r>
    </w:p>
    <w:p w:rsidR="00606400" w:rsidRPr="00606400" w:rsidRDefault="001A298B" w:rsidP="00606400">
      <w:pPr>
        <w:ind w:firstLine="708"/>
        <w:jc w:val="both"/>
        <w:rPr>
          <w:sz w:val="24"/>
          <w:szCs w:val="24"/>
        </w:rPr>
      </w:pPr>
      <w:r>
        <w:rPr>
          <w:rFonts w:cs="Calibri"/>
          <w:sz w:val="24"/>
          <w:szCs w:val="24"/>
        </w:rPr>
        <w:t>W perspektywie 2016</w:t>
      </w:r>
      <w:r w:rsidR="00606400" w:rsidRPr="00606400">
        <w:rPr>
          <w:rFonts w:cs="Calibri"/>
          <w:sz w:val="24"/>
          <w:szCs w:val="24"/>
        </w:rPr>
        <w:t xml:space="preserve">-2020 przed Gminą Przeworsk stoją ogromne wyzwania ale i zagrożenia.  Do najważniejszych zidentyfikowanych zagrożeń należy zaliczyć stagnację rozwojową gminy, brak wykorzystania potencjału turystycznego, wzrost migracji mieszkańców w celu poszukiwania pracy i lepszych warunków życia oraz pogorszenie się stanu infrastruktury drogowej, a w konsekwencji bezpieczeństwa w ruchu drogowym. </w:t>
      </w:r>
      <w:r w:rsidR="00606400" w:rsidRPr="00606400">
        <w:rPr>
          <w:sz w:val="24"/>
          <w:szCs w:val="24"/>
        </w:rPr>
        <w:t xml:space="preserve">W celu eliminacji lub redukcji zidentyfikowanych ryzyk niezbędne jest efektywne wykorzystanie silnych atutów gminy oraz podjęcie działań eliminujących lub redukujących jej słabe strony. Kluczowe znaczenie w wykorzystaniu szans rozwojowych gminy stanowi możliwość wykorzystania środków finansowych w ramach nowej perspektywy unijnej polityki spójności oraz wspólnej polityki rolnej na lata 2014-2020. </w:t>
      </w:r>
    </w:p>
    <w:p w:rsidR="00606400" w:rsidRDefault="00606400" w:rsidP="00606400">
      <w:pPr>
        <w:jc w:val="both"/>
        <w:rPr>
          <w:sz w:val="24"/>
          <w:szCs w:val="24"/>
        </w:rPr>
      </w:pPr>
    </w:p>
    <w:p w:rsidR="006052DF" w:rsidRDefault="006052DF" w:rsidP="00606400">
      <w:pPr>
        <w:jc w:val="both"/>
        <w:rPr>
          <w:sz w:val="24"/>
          <w:szCs w:val="24"/>
        </w:rPr>
      </w:pPr>
    </w:p>
    <w:p w:rsidR="00534F57" w:rsidRDefault="00534F57" w:rsidP="00606400">
      <w:pPr>
        <w:jc w:val="both"/>
        <w:rPr>
          <w:sz w:val="24"/>
          <w:szCs w:val="24"/>
        </w:rPr>
      </w:pPr>
    </w:p>
    <w:p w:rsidR="00534F57" w:rsidRDefault="00534F57" w:rsidP="00606400">
      <w:pPr>
        <w:jc w:val="both"/>
        <w:rPr>
          <w:sz w:val="24"/>
          <w:szCs w:val="24"/>
        </w:rPr>
      </w:pPr>
    </w:p>
    <w:p w:rsidR="00534F57" w:rsidRPr="00606400" w:rsidRDefault="00534F57" w:rsidP="00606400">
      <w:pPr>
        <w:jc w:val="both"/>
        <w:rPr>
          <w:sz w:val="24"/>
          <w:szCs w:val="24"/>
        </w:rPr>
      </w:pPr>
    </w:p>
    <w:p w:rsidR="00606400" w:rsidRPr="00606400" w:rsidRDefault="00606400" w:rsidP="00606400">
      <w:pPr>
        <w:jc w:val="both"/>
        <w:rPr>
          <w:sz w:val="24"/>
          <w:szCs w:val="24"/>
        </w:rPr>
      </w:pPr>
    </w:p>
    <w:p w:rsidR="00606400" w:rsidRPr="00321490" w:rsidRDefault="00F02023" w:rsidP="00321490">
      <w:pPr>
        <w:pStyle w:val="Nagwek1"/>
        <w:rPr>
          <w:rFonts w:ascii="Calibri" w:hAnsi="Calibri"/>
        </w:rPr>
      </w:pPr>
      <w:bookmarkStart w:id="26" w:name="_Toc441431525"/>
      <w:r w:rsidRPr="00321490">
        <w:rPr>
          <w:rFonts w:ascii="Calibri" w:hAnsi="Calibri"/>
        </w:rPr>
        <w:lastRenderedPageBreak/>
        <w:t xml:space="preserve">4. </w:t>
      </w:r>
      <w:r w:rsidR="00606400" w:rsidRPr="00321490">
        <w:rPr>
          <w:rFonts w:ascii="Calibri" w:hAnsi="Calibri"/>
        </w:rPr>
        <w:t>CELE STRATEGICZNE</w:t>
      </w:r>
      <w:bookmarkEnd w:id="26"/>
      <w:r w:rsidR="00606400" w:rsidRPr="00321490">
        <w:rPr>
          <w:rFonts w:ascii="Calibri" w:hAnsi="Calibri"/>
        </w:rPr>
        <w:t xml:space="preserve"> </w:t>
      </w:r>
    </w:p>
    <w:p w:rsidR="00534F57" w:rsidRPr="00534F57" w:rsidRDefault="00534F57" w:rsidP="00534F57"/>
    <w:p w:rsidR="00606400" w:rsidRPr="00606400" w:rsidRDefault="00606400" w:rsidP="00606400">
      <w:pPr>
        <w:spacing w:after="0"/>
        <w:contextualSpacing/>
        <w:jc w:val="both"/>
        <w:rPr>
          <w:rFonts w:eastAsia="Times New Roman"/>
          <w:sz w:val="24"/>
          <w:szCs w:val="24"/>
        </w:rPr>
      </w:pPr>
      <w:r w:rsidRPr="00606400">
        <w:rPr>
          <w:rFonts w:eastAsia="Times New Roman"/>
          <w:sz w:val="24"/>
          <w:szCs w:val="24"/>
        </w:rPr>
        <w:t>Na podstawie przeprowadzonej analizy SWOT zostały opracowane najważniejsze cele operacyjne Gmi</w:t>
      </w:r>
      <w:r w:rsidR="001A298B">
        <w:rPr>
          <w:rFonts w:eastAsia="Times New Roman"/>
          <w:sz w:val="24"/>
          <w:szCs w:val="24"/>
        </w:rPr>
        <w:t>ny Przeworsk w perspektywie 2016</w:t>
      </w:r>
      <w:r w:rsidRPr="00606400">
        <w:rPr>
          <w:rFonts w:eastAsia="Times New Roman"/>
          <w:sz w:val="24"/>
          <w:szCs w:val="24"/>
        </w:rPr>
        <w:t xml:space="preserve">-2020 w odniesieniu do każdego z badanych w ramach analizy obszarów strategicznych. Z uwagi na złożony zakres obszaru „Sfera społeczna” zostały określone dla niego 3 odrębne cele operacyjne związane poprawą stanu gospodarki wodnej, zwiększeniem dostępności do infrastruktury sportowo-rekreacyjnej oraz podniesieniem jakości usług społecznych dla osób starszych i niepełnosprawnych. Wszystkie cele strategiczne gminy są zgodne z celami najważniejszych dokumentów strategicznych na poziomie Unii Europejskiej, kraju oraz województwa. Obszary w ramach, których została przeprowadzona Analiza SWOT stanowią jednocześnie Priorytety </w:t>
      </w:r>
      <w:r w:rsidRPr="00606400">
        <w:rPr>
          <w:rFonts w:eastAsia="Times New Roman"/>
        </w:rPr>
        <w:t>inwestycyjne Strategii Rozw</w:t>
      </w:r>
      <w:r w:rsidR="001A298B">
        <w:rPr>
          <w:rFonts w:eastAsia="Times New Roman"/>
        </w:rPr>
        <w:t>oju Gminy Przeworsk na lata 2016</w:t>
      </w:r>
      <w:r w:rsidRPr="00606400">
        <w:rPr>
          <w:rFonts w:eastAsia="Times New Roman"/>
        </w:rPr>
        <w:t>-2020.</w:t>
      </w:r>
    </w:p>
    <w:p w:rsidR="00606400" w:rsidRPr="00606400" w:rsidRDefault="00606400" w:rsidP="00606400">
      <w:pPr>
        <w:jc w:val="both"/>
        <w:rPr>
          <w:sz w:val="24"/>
          <w:szCs w:val="24"/>
        </w:rPr>
      </w:pPr>
    </w:p>
    <w:p w:rsidR="00606400" w:rsidRPr="00606400" w:rsidRDefault="00606400" w:rsidP="00321490">
      <w:bookmarkStart w:id="27" w:name="_Toc437803962"/>
      <w:bookmarkStart w:id="28" w:name="_Toc437804310"/>
      <w:bookmarkStart w:id="29" w:name="_Toc437806368"/>
      <w:bookmarkStart w:id="30" w:name="_Toc440215511"/>
      <w:bookmarkStart w:id="31" w:name="_Toc440216043"/>
      <w:bookmarkStart w:id="32" w:name="_Toc440216188"/>
      <w:r w:rsidRPr="00606400">
        <w:t>Cele strategiczne:</w:t>
      </w:r>
      <w:bookmarkEnd w:id="27"/>
      <w:bookmarkEnd w:id="28"/>
      <w:bookmarkEnd w:id="29"/>
      <w:bookmarkEnd w:id="30"/>
      <w:bookmarkEnd w:id="31"/>
      <w:bookmarkEnd w:id="32"/>
    </w:p>
    <w:p w:rsidR="00606400" w:rsidRPr="00606400" w:rsidRDefault="00606400" w:rsidP="00B4701E">
      <w:pPr>
        <w:numPr>
          <w:ilvl w:val="0"/>
          <w:numId w:val="57"/>
        </w:numPr>
        <w:contextualSpacing/>
        <w:jc w:val="both"/>
        <w:rPr>
          <w:b/>
          <w:sz w:val="24"/>
          <w:szCs w:val="24"/>
        </w:rPr>
      </w:pPr>
      <w:r w:rsidRPr="00606400">
        <w:rPr>
          <w:b/>
          <w:sz w:val="24"/>
          <w:szCs w:val="24"/>
        </w:rPr>
        <w:t>Poprawa funkcjonalności logistycznej gminy;</w:t>
      </w:r>
    </w:p>
    <w:p w:rsidR="00606400" w:rsidRPr="00606400" w:rsidRDefault="00606400" w:rsidP="00B4701E">
      <w:pPr>
        <w:numPr>
          <w:ilvl w:val="0"/>
          <w:numId w:val="57"/>
        </w:numPr>
        <w:contextualSpacing/>
        <w:jc w:val="both"/>
        <w:rPr>
          <w:b/>
          <w:sz w:val="24"/>
          <w:szCs w:val="24"/>
        </w:rPr>
      </w:pPr>
      <w:r w:rsidRPr="00606400">
        <w:rPr>
          <w:b/>
          <w:sz w:val="24"/>
          <w:szCs w:val="24"/>
        </w:rPr>
        <w:t>Poprawa stanu środowiska naturalnego oraz efektywności energetycznej;</w:t>
      </w:r>
    </w:p>
    <w:p w:rsidR="00606400" w:rsidRPr="00606400" w:rsidRDefault="00606400" w:rsidP="00B4701E">
      <w:pPr>
        <w:numPr>
          <w:ilvl w:val="0"/>
          <w:numId w:val="57"/>
        </w:numPr>
        <w:spacing w:after="120"/>
        <w:contextualSpacing/>
        <w:jc w:val="both"/>
        <w:rPr>
          <w:b/>
          <w:sz w:val="24"/>
          <w:szCs w:val="24"/>
        </w:rPr>
      </w:pPr>
      <w:r w:rsidRPr="00606400">
        <w:rPr>
          <w:b/>
          <w:sz w:val="24"/>
          <w:szCs w:val="24"/>
        </w:rPr>
        <w:t>Odnowa zdegradowanych przestrzeni oraz rozwiązanie zdiagnozowanych problemów społecznych;</w:t>
      </w:r>
    </w:p>
    <w:p w:rsidR="00606400" w:rsidRPr="00606400" w:rsidRDefault="00606400" w:rsidP="00B4701E">
      <w:pPr>
        <w:numPr>
          <w:ilvl w:val="0"/>
          <w:numId w:val="57"/>
        </w:numPr>
        <w:contextualSpacing/>
        <w:jc w:val="both"/>
        <w:rPr>
          <w:b/>
          <w:sz w:val="24"/>
          <w:szCs w:val="24"/>
        </w:rPr>
      </w:pPr>
      <w:r w:rsidRPr="00606400">
        <w:rPr>
          <w:b/>
          <w:sz w:val="24"/>
          <w:szCs w:val="24"/>
        </w:rPr>
        <w:t>Wzrost gospodarczy oraz poprawa na rynku pracy;</w:t>
      </w:r>
    </w:p>
    <w:p w:rsidR="00606400" w:rsidRPr="00606400" w:rsidRDefault="00606400" w:rsidP="00B4701E">
      <w:pPr>
        <w:numPr>
          <w:ilvl w:val="0"/>
          <w:numId w:val="57"/>
        </w:numPr>
        <w:contextualSpacing/>
        <w:jc w:val="both"/>
        <w:rPr>
          <w:b/>
          <w:sz w:val="24"/>
          <w:szCs w:val="24"/>
        </w:rPr>
      </w:pPr>
      <w:r w:rsidRPr="00606400">
        <w:rPr>
          <w:b/>
          <w:color w:val="000000"/>
          <w:sz w:val="24"/>
          <w:szCs w:val="24"/>
        </w:rPr>
        <w:t>Wzrost atrakcyjności turystycznej gminy;</w:t>
      </w:r>
    </w:p>
    <w:p w:rsidR="00606400" w:rsidRPr="00606400" w:rsidRDefault="00606400" w:rsidP="00B4701E">
      <w:pPr>
        <w:numPr>
          <w:ilvl w:val="0"/>
          <w:numId w:val="57"/>
        </w:numPr>
        <w:spacing w:after="120"/>
        <w:contextualSpacing/>
        <w:jc w:val="both"/>
        <w:rPr>
          <w:b/>
          <w:sz w:val="24"/>
          <w:szCs w:val="24"/>
        </w:rPr>
      </w:pPr>
      <w:r w:rsidRPr="00606400">
        <w:rPr>
          <w:b/>
          <w:sz w:val="24"/>
          <w:szCs w:val="24"/>
        </w:rPr>
        <w:t xml:space="preserve">Zwiększenie atrakcyjności gminy jako obszaru odpowiedniego do zamieszkania. </w:t>
      </w:r>
    </w:p>
    <w:p w:rsidR="00606400" w:rsidRPr="00606400" w:rsidRDefault="00606400" w:rsidP="00606400">
      <w:pPr>
        <w:contextualSpacing/>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2410"/>
        <w:gridCol w:w="4785"/>
      </w:tblGrid>
      <w:tr w:rsidR="00606400" w:rsidRPr="00606400" w:rsidTr="001D4294">
        <w:tc>
          <w:tcPr>
            <w:tcW w:w="2093" w:type="dxa"/>
            <w:shd w:val="clear" w:color="auto" w:fill="D9D9D9"/>
          </w:tcPr>
          <w:p w:rsidR="00606400" w:rsidRPr="00606400" w:rsidRDefault="00606400" w:rsidP="00606400">
            <w:pPr>
              <w:spacing w:after="0"/>
              <w:jc w:val="both"/>
              <w:rPr>
                <w:b/>
                <w:sz w:val="28"/>
                <w:szCs w:val="28"/>
              </w:rPr>
            </w:pPr>
            <w:r w:rsidRPr="00606400">
              <w:rPr>
                <w:b/>
                <w:sz w:val="28"/>
                <w:szCs w:val="28"/>
              </w:rPr>
              <w:t>PRIORYTET INWESTYCYJNY</w:t>
            </w:r>
          </w:p>
        </w:tc>
        <w:tc>
          <w:tcPr>
            <w:tcW w:w="2410" w:type="dxa"/>
            <w:shd w:val="clear" w:color="auto" w:fill="D9D9D9"/>
          </w:tcPr>
          <w:p w:rsidR="00606400" w:rsidRPr="00606400" w:rsidRDefault="00606400" w:rsidP="00606400">
            <w:pPr>
              <w:spacing w:after="0"/>
              <w:jc w:val="both"/>
              <w:rPr>
                <w:b/>
                <w:sz w:val="28"/>
                <w:szCs w:val="28"/>
              </w:rPr>
            </w:pPr>
            <w:r w:rsidRPr="00606400">
              <w:rPr>
                <w:b/>
                <w:sz w:val="28"/>
                <w:szCs w:val="28"/>
              </w:rPr>
              <w:t>CEL STRATEGICZNY</w:t>
            </w:r>
          </w:p>
        </w:tc>
        <w:tc>
          <w:tcPr>
            <w:tcW w:w="4785" w:type="dxa"/>
            <w:shd w:val="clear" w:color="auto" w:fill="D9D9D9"/>
          </w:tcPr>
          <w:p w:rsidR="00606400" w:rsidRPr="00606400" w:rsidRDefault="00606400" w:rsidP="00606400">
            <w:pPr>
              <w:spacing w:after="0"/>
              <w:jc w:val="both"/>
              <w:rPr>
                <w:b/>
                <w:sz w:val="28"/>
                <w:szCs w:val="28"/>
              </w:rPr>
            </w:pPr>
            <w:r w:rsidRPr="00606400">
              <w:rPr>
                <w:b/>
                <w:sz w:val="28"/>
                <w:szCs w:val="28"/>
              </w:rPr>
              <w:t>CELE OPERACYJNE</w:t>
            </w:r>
          </w:p>
        </w:tc>
      </w:tr>
      <w:tr w:rsidR="00606400" w:rsidRPr="00606400" w:rsidTr="001D4294">
        <w:tc>
          <w:tcPr>
            <w:tcW w:w="2093" w:type="dxa"/>
            <w:shd w:val="clear" w:color="auto" w:fill="17365D"/>
          </w:tcPr>
          <w:p w:rsidR="00606400" w:rsidRPr="00606400" w:rsidRDefault="00606400" w:rsidP="00B4701E">
            <w:pPr>
              <w:numPr>
                <w:ilvl w:val="0"/>
                <w:numId w:val="26"/>
              </w:numPr>
              <w:spacing w:after="0"/>
              <w:ind w:left="284" w:hanging="284"/>
              <w:contextualSpacing/>
              <w:jc w:val="both"/>
              <w:rPr>
                <w:b/>
                <w:color w:val="FFFFFF"/>
              </w:rPr>
            </w:pPr>
            <w:r w:rsidRPr="00606400">
              <w:rPr>
                <w:b/>
                <w:color w:val="FFFFFF"/>
              </w:rPr>
              <w:t>POŁOŻENIE I KOMUNIKACJA</w:t>
            </w:r>
          </w:p>
        </w:tc>
        <w:tc>
          <w:tcPr>
            <w:tcW w:w="2410" w:type="dxa"/>
            <w:shd w:val="clear" w:color="auto" w:fill="365F91"/>
          </w:tcPr>
          <w:p w:rsidR="00606400" w:rsidRPr="00606400" w:rsidRDefault="00606400" w:rsidP="00B4701E">
            <w:pPr>
              <w:numPr>
                <w:ilvl w:val="0"/>
                <w:numId w:val="88"/>
              </w:numPr>
              <w:spacing w:after="0"/>
              <w:ind w:left="495"/>
              <w:contextualSpacing/>
              <w:jc w:val="both"/>
              <w:rPr>
                <w:b/>
                <w:color w:val="FFFFFF"/>
                <w:sz w:val="24"/>
                <w:szCs w:val="24"/>
              </w:rPr>
            </w:pPr>
            <w:r w:rsidRPr="00606400">
              <w:rPr>
                <w:b/>
                <w:color w:val="FFFFFF"/>
                <w:sz w:val="24"/>
                <w:szCs w:val="24"/>
              </w:rPr>
              <w:t>Poprawa funkcjonalności logistycznej gminy;</w:t>
            </w:r>
          </w:p>
        </w:tc>
        <w:tc>
          <w:tcPr>
            <w:tcW w:w="4785" w:type="dxa"/>
            <w:shd w:val="clear" w:color="auto" w:fill="C6D9F1"/>
          </w:tcPr>
          <w:p w:rsidR="00606400" w:rsidRPr="00606400" w:rsidRDefault="00606400" w:rsidP="00B4701E">
            <w:pPr>
              <w:numPr>
                <w:ilvl w:val="0"/>
                <w:numId w:val="15"/>
              </w:numPr>
              <w:spacing w:after="0"/>
              <w:ind w:left="426" w:hanging="284"/>
              <w:contextualSpacing/>
              <w:jc w:val="both"/>
              <w:rPr>
                <w:b/>
                <w:sz w:val="24"/>
                <w:szCs w:val="24"/>
              </w:rPr>
            </w:pPr>
            <w:r w:rsidRPr="00606400">
              <w:rPr>
                <w:b/>
                <w:sz w:val="24"/>
                <w:szCs w:val="24"/>
              </w:rPr>
              <w:t>Poprawa bezpieczeństwa w ruchu drogowym;</w:t>
            </w:r>
          </w:p>
          <w:p w:rsidR="00606400" w:rsidRPr="00606400" w:rsidRDefault="00606400" w:rsidP="00B4701E">
            <w:pPr>
              <w:numPr>
                <w:ilvl w:val="0"/>
                <w:numId w:val="15"/>
              </w:numPr>
              <w:spacing w:after="0"/>
              <w:ind w:left="426" w:hanging="284"/>
              <w:contextualSpacing/>
              <w:jc w:val="both"/>
              <w:rPr>
                <w:b/>
                <w:sz w:val="24"/>
                <w:szCs w:val="24"/>
              </w:rPr>
            </w:pPr>
            <w:r w:rsidRPr="00606400">
              <w:rPr>
                <w:b/>
                <w:sz w:val="24"/>
                <w:szCs w:val="24"/>
              </w:rPr>
              <w:t>Poprawa funkcjonalności oraz spójności; dróg gminnych z drogami powiatowymi;</w:t>
            </w:r>
          </w:p>
          <w:p w:rsidR="00606400" w:rsidRPr="00606400" w:rsidRDefault="00606400" w:rsidP="00B4701E">
            <w:pPr>
              <w:numPr>
                <w:ilvl w:val="0"/>
                <w:numId w:val="15"/>
              </w:numPr>
              <w:spacing w:after="0"/>
              <w:ind w:left="426" w:hanging="284"/>
              <w:contextualSpacing/>
              <w:jc w:val="both"/>
              <w:rPr>
                <w:b/>
                <w:sz w:val="24"/>
                <w:szCs w:val="24"/>
              </w:rPr>
            </w:pPr>
            <w:r w:rsidRPr="00606400">
              <w:rPr>
                <w:b/>
                <w:sz w:val="24"/>
                <w:szCs w:val="24"/>
              </w:rPr>
              <w:t>Poprawa systemu komunikacji gminy.</w:t>
            </w:r>
          </w:p>
        </w:tc>
      </w:tr>
      <w:tr w:rsidR="00606400" w:rsidRPr="00606400" w:rsidTr="001D4294">
        <w:tc>
          <w:tcPr>
            <w:tcW w:w="2093" w:type="dxa"/>
            <w:shd w:val="clear" w:color="auto" w:fill="17365D"/>
          </w:tcPr>
          <w:p w:rsidR="00606400" w:rsidRPr="00606400" w:rsidRDefault="00606400" w:rsidP="00B4701E">
            <w:pPr>
              <w:numPr>
                <w:ilvl w:val="0"/>
                <w:numId w:val="26"/>
              </w:numPr>
              <w:spacing w:after="0"/>
              <w:ind w:left="284" w:hanging="284"/>
              <w:contextualSpacing/>
              <w:jc w:val="both"/>
              <w:rPr>
                <w:b/>
              </w:rPr>
            </w:pPr>
            <w:r w:rsidRPr="00606400">
              <w:rPr>
                <w:b/>
              </w:rPr>
              <w:t>ŚRODOWISKO I ZARZĄDZANIE ENERGIĄ</w:t>
            </w:r>
          </w:p>
        </w:tc>
        <w:tc>
          <w:tcPr>
            <w:tcW w:w="2410" w:type="dxa"/>
            <w:shd w:val="clear" w:color="auto" w:fill="365F91"/>
          </w:tcPr>
          <w:p w:rsidR="00606400" w:rsidRPr="00606400" w:rsidRDefault="00606400" w:rsidP="00B4701E">
            <w:pPr>
              <w:numPr>
                <w:ilvl w:val="0"/>
                <w:numId w:val="88"/>
              </w:numPr>
              <w:spacing w:after="0"/>
              <w:ind w:left="495"/>
              <w:contextualSpacing/>
              <w:jc w:val="both"/>
              <w:rPr>
                <w:b/>
                <w:color w:val="FFFFFF"/>
                <w:sz w:val="24"/>
                <w:szCs w:val="24"/>
              </w:rPr>
            </w:pPr>
            <w:r w:rsidRPr="00606400">
              <w:rPr>
                <w:b/>
                <w:color w:val="FFFFFF"/>
                <w:sz w:val="24"/>
                <w:szCs w:val="24"/>
              </w:rPr>
              <w:t>Poprawa stanu środowiska naturalnego oraz efektywności energetycznej</w:t>
            </w:r>
          </w:p>
        </w:tc>
        <w:tc>
          <w:tcPr>
            <w:tcW w:w="4785" w:type="dxa"/>
            <w:shd w:val="clear" w:color="auto" w:fill="C6D9F1"/>
          </w:tcPr>
          <w:p w:rsidR="00606400" w:rsidRPr="00606400" w:rsidRDefault="00606400" w:rsidP="00B4701E">
            <w:pPr>
              <w:numPr>
                <w:ilvl w:val="0"/>
                <w:numId w:val="17"/>
              </w:numPr>
              <w:spacing w:after="0"/>
              <w:ind w:left="426" w:hanging="284"/>
              <w:contextualSpacing/>
              <w:jc w:val="both"/>
              <w:rPr>
                <w:b/>
                <w:sz w:val="24"/>
                <w:szCs w:val="24"/>
              </w:rPr>
            </w:pPr>
            <w:r w:rsidRPr="00606400">
              <w:rPr>
                <w:b/>
                <w:sz w:val="24"/>
                <w:szCs w:val="24"/>
              </w:rPr>
              <w:t>Zmniejszenie kosztów zużycia energii w budynkach sektora publicznego;</w:t>
            </w:r>
          </w:p>
          <w:p w:rsidR="00606400" w:rsidRPr="00606400" w:rsidRDefault="00606400" w:rsidP="00B4701E">
            <w:pPr>
              <w:numPr>
                <w:ilvl w:val="0"/>
                <w:numId w:val="17"/>
              </w:numPr>
              <w:spacing w:after="0"/>
              <w:ind w:left="426" w:hanging="284"/>
              <w:contextualSpacing/>
              <w:jc w:val="both"/>
              <w:rPr>
                <w:b/>
                <w:sz w:val="24"/>
                <w:szCs w:val="24"/>
              </w:rPr>
            </w:pPr>
            <w:r w:rsidRPr="00606400">
              <w:rPr>
                <w:b/>
                <w:sz w:val="24"/>
                <w:szCs w:val="24"/>
              </w:rPr>
              <w:t>Zwiększenie wykorzystania alternatywnych źródeł energii;</w:t>
            </w:r>
          </w:p>
          <w:p w:rsidR="00606400" w:rsidRPr="00606400" w:rsidRDefault="00606400" w:rsidP="00B4701E">
            <w:pPr>
              <w:numPr>
                <w:ilvl w:val="0"/>
                <w:numId w:val="17"/>
              </w:numPr>
              <w:spacing w:after="0"/>
              <w:ind w:left="426" w:hanging="284"/>
              <w:contextualSpacing/>
              <w:jc w:val="both"/>
              <w:rPr>
                <w:sz w:val="24"/>
                <w:szCs w:val="24"/>
              </w:rPr>
            </w:pPr>
            <w:r w:rsidRPr="00606400">
              <w:rPr>
                <w:b/>
                <w:sz w:val="24"/>
                <w:szCs w:val="24"/>
              </w:rPr>
              <w:t>Zmniejszenie emisji zanieczyszczeń do środowiska.</w:t>
            </w:r>
          </w:p>
        </w:tc>
      </w:tr>
      <w:tr w:rsidR="00606400" w:rsidRPr="00606400" w:rsidTr="001D4294">
        <w:trPr>
          <w:trHeight w:val="2398"/>
        </w:trPr>
        <w:tc>
          <w:tcPr>
            <w:tcW w:w="2093" w:type="dxa"/>
            <w:shd w:val="clear" w:color="auto" w:fill="17365D"/>
          </w:tcPr>
          <w:p w:rsidR="00606400" w:rsidRPr="00606400" w:rsidRDefault="00606400" w:rsidP="00B4701E">
            <w:pPr>
              <w:numPr>
                <w:ilvl w:val="0"/>
                <w:numId w:val="26"/>
              </w:numPr>
              <w:spacing w:after="120"/>
              <w:ind w:left="284" w:hanging="284"/>
              <w:contextualSpacing/>
              <w:jc w:val="both"/>
              <w:rPr>
                <w:b/>
              </w:rPr>
            </w:pPr>
            <w:r w:rsidRPr="00606400">
              <w:rPr>
                <w:b/>
              </w:rPr>
              <w:lastRenderedPageBreak/>
              <w:t>PRZESTRZEŃ PUBLICZNA</w:t>
            </w:r>
          </w:p>
        </w:tc>
        <w:tc>
          <w:tcPr>
            <w:tcW w:w="2410" w:type="dxa"/>
            <w:shd w:val="clear" w:color="auto" w:fill="365F91"/>
          </w:tcPr>
          <w:p w:rsidR="00606400" w:rsidRPr="00606400" w:rsidRDefault="00606400" w:rsidP="00B4701E">
            <w:pPr>
              <w:numPr>
                <w:ilvl w:val="0"/>
                <w:numId w:val="88"/>
              </w:numPr>
              <w:spacing w:after="120"/>
              <w:ind w:left="463" w:hanging="283"/>
              <w:contextualSpacing/>
              <w:jc w:val="both"/>
              <w:rPr>
                <w:b/>
                <w:color w:val="FFFFFF"/>
                <w:sz w:val="24"/>
                <w:szCs w:val="24"/>
              </w:rPr>
            </w:pPr>
            <w:r w:rsidRPr="00606400">
              <w:rPr>
                <w:b/>
                <w:color w:val="FFFFFF"/>
                <w:sz w:val="24"/>
                <w:szCs w:val="24"/>
              </w:rPr>
              <w:t>Odnowa zdegradowanych przestrzeni oraz rozwiązanie zdiagnozowanych problemów społecznych;</w:t>
            </w:r>
          </w:p>
        </w:tc>
        <w:tc>
          <w:tcPr>
            <w:tcW w:w="4785" w:type="dxa"/>
            <w:shd w:val="clear" w:color="auto" w:fill="C6D9F1"/>
          </w:tcPr>
          <w:p w:rsidR="00940350" w:rsidRPr="00940350" w:rsidRDefault="00940350" w:rsidP="00940350">
            <w:pPr>
              <w:numPr>
                <w:ilvl w:val="0"/>
                <w:numId w:val="93"/>
              </w:numPr>
              <w:spacing w:after="0"/>
              <w:ind w:left="426" w:hanging="284"/>
              <w:contextualSpacing/>
              <w:jc w:val="both"/>
              <w:rPr>
                <w:rFonts w:eastAsia="Times New Roman"/>
                <w:b/>
                <w:sz w:val="24"/>
                <w:szCs w:val="24"/>
              </w:rPr>
            </w:pPr>
            <w:r w:rsidRPr="00940350">
              <w:rPr>
                <w:rFonts w:eastAsia="Times New Roman"/>
                <w:b/>
                <w:sz w:val="24"/>
                <w:szCs w:val="24"/>
              </w:rPr>
              <w:t>Nadanie nowych funkcji gospodarczych lub społecznych niewykorzystanym obszarom gminy;</w:t>
            </w:r>
          </w:p>
          <w:p w:rsidR="00606400" w:rsidRPr="00940350" w:rsidRDefault="00940350" w:rsidP="00940350">
            <w:pPr>
              <w:numPr>
                <w:ilvl w:val="0"/>
                <w:numId w:val="93"/>
              </w:numPr>
              <w:spacing w:after="0"/>
              <w:ind w:left="426" w:hanging="284"/>
              <w:contextualSpacing/>
              <w:jc w:val="both"/>
              <w:rPr>
                <w:rFonts w:eastAsia="Times New Roman"/>
                <w:sz w:val="24"/>
                <w:szCs w:val="24"/>
              </w:rPr>
            </w:pPr>
            <w:r w:rsidRPr="00940350">
              <w:rPr>
                <w:rFonts w:eastAsia="Times New Roman"/>
                <w:b/>
                <w:sz w:val="24"/>
                <w:szCs w:val="24"/>
              </w:rPr>
              <w:t>Poprawa jakości życia mieszkańców.</w:t>
            </w:r>
          </w:p>
        </w:tc>
      </w:tr>
      <w:tr w:rsidR="00606400" w:rsidRPr="00606400" w:rsidTr="001D4294">
        <w:tc>
          <w:tcPr>
            <w:tcW w:w="2093" w:type="dxa"/>
            <w:shd w:val="clear" w:color="auto" w:fill="17365D"/>
          </w:tcPr>
          <w:p w:rsidR="00606400" w:rsidRPr="00606400" w:rsidRDefault="00606400" w:rsidP="00B4701E">
            <w:pPr>
              <w:numPr>
                <w:ilvl w:val="0"/>
                <w:numId w:val="26"/>
              </w:numPr>
              <w:ind w:left="284" w:hanging="284"/>
              <w:contextualSpacing/>
              <w:jc w:val="both"/>
              <w:rPr>
                <w:b/>
              </w:rPr>
            </w:pPr>
            <w:r w:rsidRPr="00606400">
              <w:rPr>
                <w:b/>
              </w:rPr>
              <w:t>GOSPODARKA</w:t>
            </w:r>
          </w:p>
        </w:tc>
        <w:tc>
          <w:tcPr>
            <w:tcW w:w="2410" w:type="dxa"/>
            <w:shd w:val="clear" w:color="auto" w:fill="365F91"/>
          </w:tcPr>
          <w:p w:rsidR="00606400" w:rsidRPr="00606400" w:rsidRDefault="00606400" w:rsidP="00B4701E">
            <w:pPr>
              <w:numPr>
                <w:ilvl w:val="0"/>
                <w:numId w:val="88"/>
              </w:numPr>
              <w:ind w:left="463" w:hanging="283"/>
              <w:contextualSpacing/>
              <w:jc w:val="both"/>
              <w:rPr>
                <w:b/>
                <w:color w:val="FFFFFF"/>
                <w:sz w:val="24"/>
                <w:szCs w:val="24"/>
              </w:rPr>
            </w:pPr>
            <w:r w:rsidRPr="00606400">
              <w:rPr>
                <w:b/>
                <w:color w:val="FFFFFF"/>
                <w:sz w:val="24"/>
                <w:szCs w:val="24"/>
              </w:rPr>
              <w:t>Wzrost gospodarczy oraz poprawa na rynku pracy;</w:t>
            </w:r>
          </w:p>
        </w:tc>
        <w:tc>
          <w:tcPr>
            <w:tcW w:w="4785" w:type="dxa"/>
            <w:shd w:val="clear" w:color="auto" w:fill="C6D9F1"/>
          </w:tcPr>
          <w:p w:rsidR="00606400" w:rsidRPr="00606400" w:rsidRDefault="00606400" w:rsidP="00B4701E">
            <w:pPr>
              <w:numPr>
                <w:ilvl w:val="0"/>
                <w:numId w:val="18"/>
              </w:numPr>
              <w:spacing w:after="0"/>
              <w:ind w:left="426" w:hanging="284"/>
              <w:contextualSpacing/>
              <w:jc w:val="both"/>
              <w:rPr>
                <w:b/>
                <w:sz w:val="24"/>
                <w:szCs w:val="24"/>
              </w:rPr>
            </w:pPr>
            <w:r w:rsidRPr="00606400">
              <w:rPr>
                <w:b/>
                <w:sz w:val="24"/>
                <w:szCs w:val="24"/>
              </w:rPr>
              <w:t>Rozwój inwestycji na profesjonalnie przygotowanych terenach inwestycyjnych;</w:t>
            </w:r>
          </w:p>
          <w:p w:rsidR="00606400" w:rsidRPr="00606400" w:rsidRDefault="00606400" w:rsidP="00B4701E">
            <w:pPr>
              <w:numPr>
                <w:ilvl w:val="0"/>
                <w:numId w:val="18"/>
              </w:numPr>
              <w:spacing w:after="0"/>
              <w:ind w:left="426" w:hanging="284"/>
              <w:contextualSpacing/>
              <w:jc w:val="both"/>
              <w:rPr>
                <w:b/>
                <w:sz w:val="24"/>
                <w:szCs w:val="24"/>
              </w:rPr>
            </w:pPr>
            <w:r w:rsidRPr="00606400">
              <w:rPr>
                <w:b/>
                <w:sz w:val="24"/>
                <w:szCs w:val="24"/>
              </w:rPr>
              <w:t>Wzrost przychodów do budżetu gminy w wyniku rozwoju działalności gospodarczej;</w:t>
            </w:r>
          </w:p>
          <w:p w:rsidR="00606400" w:rsidRPr="00606400" w:rsidRDefault="00606400" w:rsidP="00B4701E">
            <w:pPr>
              <w:numPr>
                <w:ilvl w:val="0"/>
                <w:numId w:val="18"/>
              </w:numPr>
              <w:spacing w:after="0"/>
              <w:ind w:left="426" w:hanging="284"/>
              <w:contextualSpacing/>
              <w:jc w:val="both"/>
              <w:rPr>
                <w:b/>
                <w:sz w:val="24"/>
                <w:szCs w:val="24"/>
              </w:rPr>
            </w:pPr>
            <w:r w:rsidRPr="00606400">
              <w:rPr>
                <w:b/>
                <w:sz w:val="24"/>
                <w:szCs w:val="24"/>
              </w:rPr>
              <w:t>Wyspecjalizowanie produkcji rolnej na konkretne produkty oraz ich skuteczna sprzedaż;</w:t>
            </w:r>
          </w:p>
          <w:p w:rsidR="00606400" w:rsidRPr="00606400" w:rsidRDefault="00606400" w:rsidP="00B4701E">
            <w:pPr>
              <w:numPr>
                <w:ilvl w:val="0"/>
                <w:numId w:val="18"/>
              </w:numPr>
              <w:spacing w:after="0"/>
              <w:ind w:left="426" w:hanging="284"/>
              <w:contextualSpacing/>
              <w:jc w:val="both"/>
              <w:rPr>
                <w:b/>
                <w:sz w:val="24"/>
                <w:szCs w:val="24"/>
              </w:rPr>
            </w:pPr>
            <w:r w:rsidRPr="00606400">
              <w:rPr>
                <w:b/>
                <w:sz w:val="24"/>
                <w:szCs w:val="24"/>
              </w:rPr>
              <w:t>Wzrost miejsc pracy oraz wysokości dochodów.</w:t>
            </w:r>
          </w:p>
        </w:tc>
      </w:tr>
      <w:tr w:rsidR="00606400" w:rsidRPr="00606400" w:rsidTr="001D4294">
        <w:tc>
          <w:tcPr>
            <w:tcW w:w="2093" w:type="dxa"/>
            <w:shd w:val="clear" w:color="auto" w:fill="17365D"/>
          </w:tcPr>
          <w:p w:rsidR="00606400" w:rsidRPr="00606400" w:rsidRDefault="00606400" w:rsidP="00B4701E">
            <w:pPr>
              <w:numPr>
                <w:ilvl w:val="0"/>
                <w:numId w:val="26"/>
              </w:numPr>
              <w:ind w:left="284" w:hanging="284"/>
              <w:contextualSpacing/>
              <w:jc w:val="both"/>
              <w:rPr>
                <w:b/>
                <w:color w:val="FFFFFF"/>
              </w:rPr>
            </w:pPr>
            <w:r w:rsidRPr="00606400">
              <w:rPr>
                <w:b/>
                <w:color w:val="FFFFFF"/>
              </w:rPr>
              <w:t>TURYSTYKA</w:t>
            </w:r>
          </w:p>
        </w:tc>
        <w:tc>
          <w:tcPr>
            <w:tcW w:w="2410" w:type="dxa"/>
            <w:shd w:val="clear" w:color="auto" w:fill="365F91"/>
          </w:tcPr>
          <w:p w:rsidR="00606400" w:rsidRPr="00606400" w:rsidRDefault="00606400" w:rsidP="00B4701E">
            <w:pPr>
              <w:numPr>
                <w:ilvl w:val="0"/>
                <w:numId w:val="88"/>
              </w:numPr>
              <w:ind w:left="426"/>
              <w:contextualSpacing/>
              <w:jc w:val="both"/>
              <w:rPr>
                <w:b/>
                <w:color w:val="FFFFFF"/>
                <w:sz w:val="24"/>
                <w:szCs w:val="24"/>
              </w:rPr>
            </w:pPr>
            <w:r w:rsidRPr="00606400">
              <w:rPr>
                <w:b/>
                <w:color w:val="FFFFFF"/>
                <w:sz w:val="24"/>
                <w:szCs w:val="24"/>
              </w:rPr>
              <w:t>Wzrost atrakcyjności turystycznej gminy;</w:t>
            </w:r>
          </w:p>
          <w:p w:rsidR="00606400" w:rsidRPr="00606400" w:rsidRDefault="00606400" w:rsidP="00606400">
            <w:pPr>
              <w:spacing w:after="120"/>
              <w:contextualSpacing/>
              <w:jc w:val="both"/>
              <w:rPr>
                <w:rFonts w:eastAsia="Times New Roman"/>
                <w:b/>
                <w:color w:val="FFFFFF"/>
                <w:sz w:val="24"/>
                <w:szCs w:val="24"/>
              </w:rPr>
            </w:pPr>
          </w:p>
        </w:tc>
        <w:tc>
          <w:tcPr>
            <w:tcW w:w="4785" w:type="dxa"/>
            <w:shd w:val="clear" w:color="auto" w:fill="C6D9F1"/>
          </w:tcPr>
          <w:p w:rsidR="00606400" w:rsidRPr="00606400" w:rsidRDefault="00606400" w:rsidP="00B4701E">
            <w:pPr>
              <w:numPr>
                <w:ilvl w:val="0"/>
                <w:numId w:val="16"/>
              </w:numPr>
              <w:spacing w:after="0"/>
              <w:ind w:left="426" w:hanging="284"/>
              <w:contextualSpacing/>
              <w:jc w:val="both"/>
              <w:rPr>
                <w:b/>
                <w:sz w:val="24"/>
                <w:szCs w:val="24"/>
              </w:rPr>
            </w:pPr>
            <w:r w:rsidRPr="00606400">
              <w:rPr>
                <w:b/>
                <w:sz w:val="24"/>
                <w:szCs w:val="24"/>
              </w:rPr>
              <w:t>Zwiększenie rozpoznawalności marki Gminy Przeworsk jako miejsca atrakcyjnego do wypoczynku i rekreacji;</w:t>
            </w:r>
          </w:p>
          <w:p w:rsidR="00606400" w:rsidRPr="00606400" w:rsidRDefault="00606400" w:rsidP="00B4701E">
            <w:pPr>
              <w:numPr>
                <w:ilvl w:val="0"/>
                <w:numId w:val="16"/>
              </w:numPr>
              <w:spacing w:after="0"/>
              <w:ind w:left="426" w:hanging="284"/>
              <w:contextualSpacing/>
              <w:jc w:val="both"/>
              <w:rPr>
                <w:b/>
                <w:sz w:val="24"/>
                <w:szCs w:val="24"/>
              </w:rPr>
            </w:pPr>
            <w:r w:rsidRPr="00606400">
              <w:rPr>
                <w:b/>
                <w:sz w:val="24"/>
                <w:szCs w:val="24"/>
              </w:rPr>
              <w:t>Wzrost liczby turystów odwiedzających gminę, np. wycieczki rowerowe (pobyty jednodniowe);</w:t>
            </w:r>
          </w:p>
          <w:p w:rsidR="00606400" w:rsidRPr="00606400" w:rsidRDefault="00606400" w:rsidP="00B4701E">
            <w:pPr>
              <w:numPr>
                <w:ilvl w:val="0"/>
                <w:numId w:val="16"/>
              </w:numPr>
              <w:spacing w:after="0"/>
              <w:ind w:left="426" w:hanging="284"/>
              <w:contextualSpacing/>
              <w:jc w:val="both"/>
              <w:rPr>
                <w:b/>
                <w:sz w:val="24"/>
                <w:szCs w:val="24"/>
              </w:rPr>
            </w:pPr>
            <w:r w:rsidRPr="00606400">
              <w:rPr>
                <w:b/>
                <w:sz w:val="24"/>
                <w:szCs w:val="24"/>
              </w:rPr>
              <w:t>Wzrost liczby osób korzystających z oferty agroturystycznej (pobyty dłuższe);</w:t>
            </w:r>
          </w:p>
        </w:tc>
      </w:tr>
      <w:tr w:rsidR="00606400" w:rsidRPr="00606400" w:rsidTr="001D4294">
        <w:tc>
          <w:tcPr>
            <w:tcW w:w="2093" w:type="dxa"/>
            <w:shd w:val="clear" w:color="auto" w:fill="17365D"/>
          </w:tcPr>
          <w:p w:rsidR="00606400" w:rsidRPr="00606400" w:rsidRDefault="00606400" w:rsidP="00B4701E">
            <w:pPr>
              <w:numPr>
                <w:ilvl w:val="0"/>
                <w:numId w:val="26"/>
              </w:numPr>
              <w:spacing w:after="120"/>
              <w:ind w:left="284" w:hanging="284"/>
              <w:contextualSpacing/>
              <w:jc w:val="both"/>
              <w:rPr>
                <w:b/>
              </w:rPr>
            </w:pPr>
            <w:r w:rsidRPr="00606400">
              <w:rPr>
                <w:b/>
              </w:rPr>
              <w:t>SFERA SPOŁECZNA</w:t>
            </w:r>
          </w:p>
        </w:tc>
        <w:tc>
          <w:tcPr>
            <w:tcW w:w="2410" w:type="dxa"/>
            <w:shd w:val="clear" w:color="auto" w:fill="365F91"/>
          </w:tcPr>
          <w:p w:rsidR="00606400" w:rsidRPr="00606400" w:rsidRDefault="00606400" w:rsidP="00B4701E">
            <w:pPr>
              <w:numPr>
                <w:ilvl w:val="0"/>
                <w:numId w:val="88"/>
              </w:numPr>
              <w:spacing w:after="120"/>
              <w:ind w:left="426"/>
              <w:contextualSpacing/>
              <w:jc w:val="both"/>
              <w:rPr>
                <w:b/>
                <w:color w:val="FFFFFF"/>
                <w:sz w:val="24"/>
                <w:szCs w:val="24"/>
              </w:rPr>
            </w:pPr>
            <w:r w:rsidRPr="00606400">
              <w:rPr>
                <w:b/>
                <w:color w:val="FFFFFF"/>
                <w:sz w:val="24"/>
                <w:szCs w:val="24"/>
              </w:rPr>
              <w:t xml:space="preserve">Zwiększenie atrakcyjności gminy jako obszaru odpowiedniego do zamieszkania. </w:t>
            </w:r>
          </w:p>
        </w:tc>
        <w:tc>
          <w:tcPr>
            <w:tcW w:w="4785" w:type="dxa"/>
            <w:shd w:val="clear" w:color="auto" w:fill="C6D9F1"/>
          </w:tcPr>
          <w:p w:rsidR="00606400" w:rsidRPr="00606400" w:rsidRDefault="00606400" w:rsidP="00B4701E">
            <w:pPr>
              <w:numPr>
                <w:ilvl w:val="0"/>
                <w:numId w:val="89"/>
              </w:numPr>
              <w:spacing w:after="0"/>
              <w:ind w:left="459"/>
              <w:contextualSpacing/>
              <w:jc w:val="both"/>
              <w:rPr>
                <w:b/>
                <w:sz w:val="24"/>
                <w:szCs w:val="24"/>
              </w:rPr>
            </w:pPr>
            <w:r w:rsidRPr="00606400">
              <w:rPr>
                <w:b/>
                <w:sz w:val="24"/>
                <w:szCs w:val="24"/>
              </w:rPr>
              <w:t>Poprawa stanu gospodarki wodnej;</w:t>
            </w:r>
          </w:p>
          <w:p w:rsidR="00606400" w:rsidRPr="00606400" w:rsidRDefault="00606400" w:rsidP="00B4701E">
            <w:pPr>
              <w:numPr>
                <w:ilvl w:val="0"/>
                <w:numId w:val="89"/>
              </w:numPr>
              <w:spacing w:after="0"/>
              <w:ind w:left="459"/>
              <w:contextualSpacing/>
              <w:jc w:val="both"/>
              <w:rPr>
                <w:b/>
                <w:sz w:val="24"/>
                <w:szCs w:val="24"/>
              </w:rPr>
            </w:pPr>
            <w:r w:rsidRPr="00606400">
              <w:rPr>
                <w:b/>
                <w:sz w:val="24"/>
                <w:szCs w:val="24"/>
              </w:rPr>
              <w:t>Zwiększenie dostępności do infrastruktury sportowo-rekreacyjnej</w:t>
            </w:r>
          </w:p>
          <w:p w:rsidR="00606400" w:rsidRPr="00606400" w:rsidRDefault="00606400" w:rsidP="00B4701E">
            <w:pPr>
              <w:numPr>
                <w:ilvl w:val="0"/>
                <w:numId w:val="89"/>
              </w:numPr>
              <w:spacing w:after="0"/>
              <w:ind w:left="459"/>
              <w:contextualSpacing/>
              <w:jc w:val="both"/>
              <w:rPr>
                <w:b/>
                <w:sz w:val="24"/>
                <w:szCs w:val="24"/>
              </w:rPr>
            </w:pPr>
            <w:r w:rsidRPr="00606400">
              <w:rPr>
                <w:b/>
                <w:sz w:val="24"/>
                <w:szCs w:val="24"/>
              </w:rPr>
              <w:t>Podniesienie jakości usług społecznych dla osób starszych i niepełnosprawnych.</w:t>
            </w:r>
          </w:p>
        </w:tc>
      </w:tr>
    </w:tbl>
    <w:p w:rsidR="001D4294" w:rsidRDefault="001D4294" w:rsidP="001D4294">
      <w:pPr>
        <w:rPr>
          <w:b/>
          <w:sz w:val="32"/>
          <w:szCs w:val="32"/>
        </w:rPr>
      </w:pPr>
      <w:bookmarkStart w:id="33" w:name="_Toc437801968"/>
    </w:p>
    <w:p w:rsidR="001D4294" w:rsidRDefault="001D4294" w:rsidP="001D4294">
      <w:pPr>
        <w:rPr>
          <w:b/>
          <w:sz w:val="32"/>
          <w:szCs w:val="32"/>
        </w:rPr>
      </w:pPr>
    </w:p>
    <w:p w:rsidR="00606400" w:rsidRPr="00F02023" w:rsidRDefault="001D4294" w:rsidP="00F02023">
      <w:pPr>
        <w:pStyle w:val="Nagwek1"/>
        <w:rPr>
          <w:rFonts w:ascii="Calibri" w:hAnsi="Calibri"/>
        </w:rPr>
      </w:pPr>
      <w:bookmarkStart w:id="34" w:name="_Toc441431526"/>
      <w:r w:rsidRPr="00F02023">
        <w:rPr>
          <w:rFonts w:ascii="Calibri" w:hAnsi="Calibri"/>
        </w:rPr>
        <w:lastRenderedPageBreak/>
        <w:t xml:space="preserve">5. </w:t>
      </w:r>
      <w:r w:rsidR="00606400" w:rsidRPr="00F02023">
        <w:rPr>
          <w:rFonts w:ascii="Calibri" w:hAnsi="Calibri"/>
        </w:rPr>
        <w:t>ZGODNOŚĆ CELÓW STRATEGICZNYCH GMINY Z DOKUMENTAMI STRATEGICZNYMI</w:t>
      </w:r>
      <w:bookmarkEnd w:id="33"/>
      <w:bookmarkEnd w:id="34"/>
    </w:p>
    <w:p w:rsidR="00606400" w:rsidRPr="00F02023" w:rsidRDefault="00606400" w:rsidP="00F02023">
      <w:pPr>
        <w:pStyle w:val="Nagwek2"/>
        <w:rPr>
          <w:rFonts w:ascii="Calibri" w:hAnsi="Calibri"/>
          <w:sz w:val="28"/>
          <w:szCs w:val="28"/>
        </w:rPr>
      </w:pPr>
      <w:bookmarkStart w:id="35" w:name="_Toc435121350"/>
      <w:bookmarkStart w:id="36" w:name="_Toc441431527"/>
      <w:r w:rsidRPr="00F02023">
        <w:rPr>
          <w:rFonts w:ascii="Calibri" w:hAnsi="Calibri"/>
          <w:sz w:val="28"/>
          <w:szCs w:val="28"/>
        </w:rPr>
        <w:t>5.1 Na poziomie Unii Europejskiej</w:t>
      </w:r>
      <w:bookmarkEnd w:id="35"/>
      <w:bookmarkEnd w:id="36"/>
    </w:p>
    <w:p w:rsidR="00F02023" w:rsidRPr="009E0FCF" w:rsidRDefault="00F02023" w:rsidP="009E0FCF">
      <w:pPr>
        <w:pStyle w:val="Bezodstpw"/>
        <w:rPr>
          <w:b/>
          <w:sz w:val="28"/>
          <w:szCs w:val="28"/>
          <w:lang w:eastAsia="pl-PL"/>
        </w:rPr>
      </w:pPr>
    </w:p>
    <w:p w:rsidR="00606400" w:rsidRPr="00606400" w:rsidRDefault="00606400" w:rsidP="00606400">
      <w:pPr>
        <w:spacing w:after="0"/>
        <w:jc w:val="both"/>
        <w:rPr>
          <w:b/>
          <w:sz w:val="28"/>
          <w:szCs w:val="28"/>
          <w:u w:val="single"/>
          <w:lang w:eastAsia="pl-PL"/>
        </w:rPr>
      </w:pPr>
      <w:r w:rsidRPr="00606400">
        <w:rPr>
          <w:b/>
          <w:sz w:val="28"/>
          <w:szCs w:val="28"/>
          <w:u w:val="single"/>
          <w:lang w:eastAsia="pl-PL"/>
        </w:rPr>
        <w:t>Strategia „Europa 2020”</w:t>
      </w:r>
    </w:p>
    <w:p w:rsidR="00606400" w:rsidRPr="00606400" w:rsidRDefault="00606400" w:rsidP="00606400">
      <w:pPr>
        <w:spacing w:before="100" w:beforeAutospacing="1" w:after="100" w:afterAutospacing="1"/>
        <w:jc w:val="both"/>
        <w:rPr>
          <w:sz w:val="24"/>
          <w:szCs w:val="24"/>
          <w:lang w:eastAsia="pl-PL"/>
        </w:rPr>
      </w:pPr>
      <w:r w:rsidRPr="00606400">
        <w:rPr>
          <w:sz w:val="24"/>
          <w:szCs w:val="24"/>
        </w:rPr>
        <w:t xml:space="preserve">Strategia Europa 2020 to unijna strategia wzrostu na okres od 2010 do 2020 r. Stanowi  ona długookresowy program </w:t>
      </w:r>
      <w:r w:rsidRPr="00606400">
        <w:rPr>
          <w:bCs/>
          <w:sz w:val="24"/>
          <w:szCs w:val="24"/>
          <w:lang w:eastAsia="pl-PL"/>
        </w:rPr>
        <w:t xml:space="preserve">rozwoju społeczno-gospodarczego Unii Europejskiej (UE), który zastąpił realizowaną od 2000 r., zmodyfikowaną pięć lat później, Strategię Lizbońską. </w:t>
      </w:r>
      <w:r w:rsidRPr="00606400">
        <w:rPr>
          <w:sz w:val="24"/>
          <w:szCs w:val="24"/>
        </w:rPr>
        <w:t xml:space="preserve">Europejskie cele wskazane w strategii przekładane są na cele krajowe, co pozwala uwzględnić specyficzną sytuację każdego z państw UE. </w:t>
      </w:r>
      <w:r w:rsidRPr="00606400">
        <w:rPr>
          <w:sz w:val="24"/>
          <w:szCs w:val="24"/>
          <w:lang w:eastAsia="pl-PL"/>
        </w:rPr>
        <w:t xml:space="preserve">W dokumencie podkreślona została potrzeba wspólnego działania państw członkowskich na rzecz wychodzenia z kryzysu oraz wdrażania reform umożliwiających stawienie czoła wyzwaniom związanym z globalizacją, starzeniem się społeczeństw czy rosnącą potrzebą racjonalnego wykorzystywania zasobów. </w:t>
      </w:r>
    </w:p>
    <w:p w:rsidR="00606400" w:rsidRPr="00606400" w:rsidRDefault="00606400" w:rsidP="00606400">
      <w:pPr>
        <w:spacing w:before="100" w:beforeAutospacing="1" w:after="100" w:afterAutospacing="1"/>
        <w:jc w:val="both"/>
        <w:rPr>
          <w:sz w:val="24"/>
          <w:szCs w:val="24"/>
          <w:lang w:eastAsia="pl-PL"/>
        </w:rPr>
      </w:pPr>
      <w:r w:rsidRPr="00606400">
        <w:rPr>
          <w:sz w:val="24"/>
          <w:szCs w:val="24"/>
          <w:lang w:eastAsia="pl-PL"/>
        </w:rPr>
        <w:t xml:space="preserve">W celu osiągnięcia powyższych założeń zaproponowano trzy podstawowe, wzajemnie wzmacniające się </w:t>
      </w:r>
      <w:r w:rsidRPr="00606400">
        <w:rPr>
          <w:b/>
          <w:bCs/>
          <w:sz w:val="24"/>
          <w:szCs w:val="24"/>
          <w:lang w:eastAsia="pl-PL"/>
        </w:rPr>
        <w:t>priorytety</w:t>
      </w:r>
      <w:r w:rsidRPr="00606400">
        <w:rPr>
          <w:sz w:val="24"/>
          <w:szCs w:val="24"/>
          <w:lang w:eastAsia="pl-PL"/>
        </w:rPr>
        <w:t>:</w:t>
      </w:r>
    </w:p>
    <w:p w:rsidR="00606400" w:rsidRPr="00606400" w:rsidRDefault="00606400" w:rsidP="00606400">
      <w:pPr>
        <w:numPr>
          <w:ilvl w:val="0"/>
          <w:numId w:val="1"/>
        </w:numPr>
        <w:spacing w:before="100" w:beforeAutospacing="1" w:after="100" w:afterAutospacing="1"/>
        <w:jc w:val="both"/>
        <w:rPr>
          <w:sz w:val="24"/>
          <w:szCs w:val="24"/>
          <w:lang w:eastAsia="pl-PL"/>
        </w:rPr>
      </w:pPr>
      <w:r w:rsidRPr="00606400">
        <w:rPr>
          <w:b/>
          <w:bCs/>
          <w:sz w:val="24"/>
          <w:szCs w:val="24"/>
          <w:lang w:eastAsia="pl-PL"/>
        </w:rPr>
        <w:t>wzrost inteligentny (ang. smart growth),</w:t>
      </w:r>
      <w:r w:rsidRPr="00606400">
        <w:rPr>
          <w:sz w:val="24"/>
          <w:szCs w:val="24"/>
          <w:lang w:eastAsia="pl-PL"/>
        </w:rPr>
        <w:t xml:space="preserve"> czyli rozwój oparty na wiedzy i innowacjach,</w:t>
      </w:r>
    </w:p>
    <w:p w:rsidR="00606400" w:rsidRPr="00606400" w:rsidRDefault="00606400" w:rsidP="00606400">
      <w:pPr>
        <w:numPr>
          <w:ilvl w:val="0"/>
          <w:numId w:val="1"/>
        </w:numPr>
        <w:spacing w:before="100" w:beforeAutospacing="1" w:after="100" w:afterAutospacing="1"/>
        <w:jc w:val="both"/>
        <w:rPr>
          <w:sz w:val="24"/>
          <w:szCs w:val="24"/>
          <w:lang w:eastAsia="pl-PL"/>
        </w:rPr>
      </w:pPr>
      <w:r w:rsidRPr="00606400">
        <w:rPr>
          <w:b/>
          <w:bCs/>
          <w:sz w:val="24"/>
          <w:szCs w:val="24"/>
          <w:lang w:eastAsia="pl-PL"/>
        </w:rPr>
        <w:t>wzrost zrównoważony</w:t>
      </w:r>
      <w:r w:rsidRPr="00606400">
        <w:rPr>
          <w:sz w:val="24"/>
          <w:szCs w:val="24"/>
          <w:lang w:eastAsia="pl-PL"/>
        </w:rPr>
        <w:t xml:space="preserve"> </w:t>
      </w:r>
      <w:r w:rsidRPr="00606400">
        <w:rPr>
          <w:b/>
          <w:bCs/>
          <w:sz w:val="24"/>
          <w:szCs w:val="24"/>
          <w:lang w:eastAsia="pl-PL"/>
        </w:rPr>
        <w:t>(ang. sustainable growth)</w:t>
      </w:r>
      <w:r w:rsidRPr="00606400">
        <w:rPr>
          <w:sz w:val="24"/>
          <w:szCs w:val="24"/>
          <w:lang w:eastAsia="pl-PL"/>
        </w:rPr>
        <w:t>, czyli transformacja w kierunku gospodarki niskoemisyjnej, efektywnie korzystającej z zasobów i konkurencyjnej,</w:t>
      </w:r>
    </w:p>
    <w:p w:rsidR="00606400" w:rsidRPr="00606400" w:rsidRDefault="00606400" w:rsidP="00606400">
      <w:pPr>
        <w:numPr>
          <w:ilvl w:val="0"/>
          <w:numId w:val="1"/>
        </w:numPr>
        <w:spacing w:before="100" w:beforeAutospacing="1" w:after="100" w:afterAutospacing="1"/>
        <w:jc w:val="both"/>
        <w:rPr>
          <w:sz w:val="24"/>
          <w:szCs w:val="24"/>
          <w:lang w:eastAsia="pl-PL"/>
        </w:rPr>
      </w:pPr>
      <w:r w:rsidRPr="00606400">
        <w:rPr>
          <w:b/>
          <w:bCs/>
          <w:sz w:val="24"/>
          <w:szCs w:val="24"/>
          <w:lang w:eastAsia="pl-PL"/>
        </w:rPr>
        <w:t>wzrost sprzyjający włączeniu społecznemu</w:t>
      </w:r>
      <w:r w:rsidRPr="00606400">
        <w:rPr>
          <w:sz w:val="24"/>
          <w:szCs w:val="24"/>
          <w:lang w:eastAsia="pl-PL"/>
        </w:rPr>
        <w:t xml:space="preserve"> </w:t>
      </w:r>
      <w:r w:rsidRPr="00606400">
        <w:rPr>
          <w:b/>
          <w:bCs/>
          <w:sz w:val="24"/>
          <w:szCs w:val="24"/>
          <w:lang w:eastAsia="pl-PL"/>
        </w:rPr>
        <w:t>(ang. inclusive growth)</w:t>
      </w:r>
      <w:r w:rsidRPr="00606400">
        <w:rPr>
          <w:sz w:val="24"/>
          <w:szCs w:val="24"/>
          <w:lang w:eastAsia="pl-PL"/>
        </w:rPr>
        <w:t>, czyli wspieranie gospodarki charakteryzującej się wysokim poziomem zatrudnienia i zapewniającej spójność gospodarczą, społeczną i terytorialną.</w:t>
      </w:r>
    </w:p>
    <w:p w:rsidR="00606400" w:rsidRPr="00606400" w:rsidRDefault="00606400" w:rsidP="00606400">
      <w:pPr>
        <w:spacing w:before="100" w:beforeAutospacing="1" w:after="100" w:afterAutospacing="1"/>
        <w:jc w:val="both"/>
        <w:rPr>
          <w:sz w:val="24"/>
          <w:szCs w:val="24"/>
          <w:lang w:eastAsia="pl-PL"/>
        </w:rPr>
      </w:pPr>
      <w:r w:rsidRPr="00606400">
        <w:rPr>
          <w:sz w:val="24"/>
          <w:szCs w:val="24"/>
          <w:lang w:eastAsia="pl-PL"/>
        </w:rPr>
        <w:t xml:space="preserve">KE zaproponowała wskaźniki umożliwiające monitorowanie postępów w realizacji ww. priorytetów za pomocą </w:t>
      </w:r>
      <w:r w:rsidRPr="00606400">
        <w:rPr>
          <w:b/>
          <w:bCs/>
          <w:sz w:val="24"/>
          <w:szCs w:val="24"/>
          <w:lang w:eastAsia="pl-PL"/>
        </w:rPr>
        <w:t>pięciu nadrzędnych celów</w:t>
      </w:r>
      <w:r w:rsidRPr="00606400">
        <w:rPr>
          <w:sz w:val="24"/>
          <w:szCs w:val="24"/>
          <w:lang w:eastAsia="pl-PL"/>
        </w:rPr>
        <w:t>, określonych na poziomie całej UE, w tym:</w:t>
      </w:r>
    </w:p>
    <w:p w:rsidR="00606400" w:rsidRPr="00606400" w:rsidRDefault="00606400" w:rsidP="00606400">
      <w:pPr>
        <w:numPr>
          <w:ilvl w:val="0"/>
          <w:numId w:val="2"/>
        </w:numPr>
        <w:spacing w:before="100" w:beforeAutospacing="1" w:after="100" w:afterAutospacing="1"/>
        <w:jc w:val="both"/>
        <w:rPr>
          <w:sz w:val="24"/>
          <w:szCs w:val="24"/>
          <w:lang w:eastAsia="pl-PL"/>
        </w:rPr>
      </w:pPr>
      <w:r w:rsidRPr="00606400">
        <w:rPr>
          <w:sz w:val="24"/>
          <w:szCs w:val="24"/>
          <w:lang w:eastAsia="pl-PL"/>
        </w:rPr>
        <w:t>osiągnięcie wskaźnika zatrudnienia na poziomie 75%;</w:t>
      </w:r>
    </w:p>
    <w:p w:rsidR="00606400" w:rsidRPr="00606400" w:rsidRDefault="00606400" w:rsidP="00606400">
      <w:pPr>
        <w:numPr>
          <w:ilvl w:val="0"/>
          <w:numId w:val="2"/>
        </w:numPr>
        <w:spacing w:before="100" w:beforeAutospacing="1" w:after="100" w:afterAutospacing="1"/>
        <w:jc w:val="both"/>
        <w:rPr>
          <w:sz w:val="24"/>
          <w:szCs w:val="24"/>
          <w:lang w:eastAsia="pl-PL"/>
        </w:rPr>
      </w:pPr>
      <w:r w:rsidRPr="00606400">
        <w:rPr>
          <w:sz w:val="24"/>
          <w:szCs w:val="24"/>
          <w:lang w:eastAsia="pl-PL"/>
        </w:rPr>
        <w:t xml:space="preserve">poprawa warunków prowadzenia działalności badawczo–rozwojowej, w tym przeznaczanie 3% PKB UE na inwestycje w badania i rozwój; </w:t>
      </w:r>
    </w:p>
    <w:p w:rsidR="00606400" w:rsidRPr="00606400" w:rsidRDefault="00606400" w:rsidP="00606400">
      <w:pPr>
        <w:numPr>
          <w:ilvl w:val="0"/>
          <w:numId w:val="2"/>
        </w:numPr>
        <w:spacing w:before="100" w:beforeAutospacing="1" w:after="100" w:afterAutospacing="1"/>
        <w:jc w:val="both"/>
        <w:rPr>
          <w:sz w:val="24"/>
          <w:szCs w:val="24"/>
          <w:lang w:eastAsia="pl-PL"/>
        </w:rPr>
      </w:pPr>
      <w:r w:rsidRPr="00606400">
        <w:rPr>
          <w:sz w:val="24"/>
          <w:szCs w:val="24"/>
          <w:lang w:eastAsia="pl-PL"/>
        </w:rPr>
        <w:t>zmniejszenie emisji gazów cieplarnianych o 20% w porównaniu z poziomami z  1990 r.; zwiększenie do 20% udziału energii odnawialnej w ogólnym zużyciu energii; dążenie do zwiększenia efektywności energetycznej o 20%;</w:t>
      </w:r>
    </w:p>
    <w:p w:rsidR="00606400" w:rsidRPr="00606400" w:rsidRDefault="00606400" w:rsidP="00606400">
      <w:pPr>
        <w:numPr>
          <w:ilvl w:val="0"/>
          <w:numId w:val="2"/>
        </w:numPr>
        <w:spacing w:before="100" w:beforeAutospacing="1" w:after="100" w:afterAutospacing="1"/>
        <w:jc w:val="both"/>
        <w:rPr>
          <w:sz w:val="24"/>
          <w:szCs w:val="24"/>
          <w:lang w:eastAsia="pl-PL"/>
        </w:rPr>
      </w:pPr>
      <w:r w:rsidRPr="00606400">
        <w:rPr>
          <w:sz w:val="24"/>
          <w:szCs w:val="24"/>
          <w:lang w:eastAsia="pl-PL"/>
        </w:rPr>
        <w:lastRenderedPageBreak/>
        <w:t>podniesienie poziomu wykształcenia, zwłaszcza poprzez zmniejszenie odsetka osób przedwcześnie kończących naukę do poniżej 10% oraz zwiększenie do co najmniej 40% odsetka osób w wieku 30−34 lat mających wykształcenie wyższe;</w:t>
      </w:r>
    </w:p>
    <w:p w:rsidR="00606400" w:rsidRPr="00606400" w:rsidRDefault="00606400" w:rsidP="00606400">
      <w:pPr>
        <w:numPr>
          <w:ilvl w:val="0"/>
          <w:numId w:val="2"/>
        </w:numPr>
        <w:spacing w:before="100" w:beforeAutospacing="1" w:after="100" w:afterAutospacing="1"/>
        <w:jc w:val="both"/>
        <w:rPr>
          <w:sz w:val="24"/>
          <w:szCs w:val="24"/>
          <w:lang w:eastAsia="pl-PL"/>
        </w:rPr>
      </w:pPr>
      <w:r w:rsidRPr="00606400">
        <w:rPr>
          <w:sz w:val="24"/>
          <w:szCs w:val="24"/>
          <w:lang w:eastAsia="pl-PL"/>
        </w:rPr>
        <w:t>wspieranie włączenia społecznego, zwłaszcza poprzez ograniczanie ubóstwa, mając na celu wydźwignięcie z ubóstwa lub wykluczenia społecznego 20 milionów obywateli.</w:t>
      </w:r>
    </w:p>
    <w:p w:rsidR="00606400" w:rsidRPr="00606400" w:rsidRDefault="00606400" w:rsidP="00606400">
      <w:pPr>
        <w:spacing w:before="100" w:beforeAutospacing="1" w:after="100" w:afterAutospacing="1"/>
        <w:jc w:val="both"/>
        <w:rPr>
          <w:sz w:val="24"/>
          <w:szCs w:val="24"/>
          <w:lang w:eastAsia="pl-PL"/>
        </w:rPr>
      </w:pPr>
      <w:r w:rsidRPr="00606400">
        <w:rPr>
          <w:sz w:val="24"/>
          <w:szCs w:val="24"/>
          <w:lang w:eastAsia="pl-PL"/>
        </w:rPr>
        <w:t xml:space="preserve">Podstawowymi instrumentami realizacji celów strategii „Europa 2020” są opracowywane przez państwa członkowskie UE </w:t>
      </w:r>
      <w:r w:rsidRPr="00606400">
        <w:rPr>
          <w:b/>
          <w:bCs/>
          <w:sz w:val="24"/>
          <w:szCs w:val="24"/>
          <w:lang w:eastAsia="pl-PL"/>
        </w:rPr>
        <w:t>Krajowe Programy Reform</w:t>
      </w:r>
      <w:r w:rsidRPr="00606400">
        <w:rPr>
          <w:sz w:val="24"/>
          <w:szCs w:val="24"/>
          <w:lang w:eastAsia="pl-PL"/>
        </w:rPr>
        <w:t xml:space="preserve"> oraz  przygotowane przez KE </w:t>
      </w:r>
      <w:r w:rsidRPr="00606400">
        <w:rPr>
          <w:b/>
          <w:bCs/>
          <w:sz w:val="24"/>
          <w:szCs w:val="24"/>
          <w:lang w:eastAsia="pl-PL"/>
        </w:rPr>
        <w:t>inicjatywy przewodnie</w:t>
      </w:r>
      <w:r w:rsidRPr="00606400">
        <w:rPr>
          <w:sz w:val="24"/>
          <w:szCs w:val="24"/>
          <w:lang w:eastAsia="pl-PL"/>
        </w:rPr>
        <w:t xml:space="preserve"> (ang. </w:t>
      </w:r>
      <w:r w:rsidRPr="00606400">
        <w:rPr>
          <w:i/>
          <w:iCs/>
          <w:sz w:val="24"/>
          <w:szCs w:val="24"/>
          <w:lang w:eastAsia="pl-PL"/>
        </w:rPr>
        <w:t>flagship initiatives</w:t>
      </w:r>
      <w:r w:rsidRPr="00606400">
        <w:rPr>
          <w:sz w:val="24"/>
          <w:szCs w:val="24"/>
          <w:lang w:eastAsia="pl-PL"/>
        </w:rPr>
        <w:t>), realizowane na poziomie UE, państw członkowskich, władz regionalnych i lokalnych. Te inicjatywy przewodnie to:</w:t>
      </w:r>
    </w:p>
    <w:p w:rsidR="00606400" w:rsidRPr="00606400" w:rsidRDefault="00000437" w:rsidP="00606400">
      <w:pPr>
        <w:numPr>
          <w:ilvl w:val="0"/>
          <w:numId w:val="3"/>
        </w:numPr>
        <w:spacing w:before="100" w:beforeAutospacing="1" w:after="100" w:afterAutospacing="1"/>
        <w:jc w:val="both"/>
        <w:rPr>
          <w:sz w:val="24"/>
          <w:szCs w:val="24"/>
          <w:lang w:eastAsia="pl-PL"/>
        </w:rPr>
      </w:pPr>
      <w:hyperlink r:id="rId38" w:history="1">
        <w:r w:rsidR="00606400" w:rsidRPr="00606400">
          <w:rPr>
            <w:i/>
            <w:iCs/>
            <w:sz w:val="24"/>
            <w:szCs w:val="24"/>
            <w:u w:val="single"/>
            <w:lang w:eastAsia="pl-PL"/>
          </w:rPr>
          <w:t>Unia innowacji</w:t>
        </w:r>
      </w:hyperlink>
      <w:r w:rsidR="00606400" w:rsidRPr="00606400">
        <w:rPr>
          <w:sz w:val="24"/>
          <w:szCs w:val="24"/>
          <w:lang w:eastAsia="pl-PL"/>
        </w:rPr>
        <w:t xml:space="preserve"> –  poprawa warunków ramowych dla innowacji oraz wykorzystanie innowacji do rozwiązania najważniejszych problemów społecznych i gospodarczych wskazanych w strategii Europa 2020;</w:t>
      </w:r>
    </w:p>
    <w:p w:rsidR="00606400" w:rsidRPr="00606400" w:rsidRDefault="00000437" w:rsidP="00606400">
      <w:pPr>
        <w:numPr>
          <w:ilvl w:val="0"/>
          <w:numId w:val="3"/>
        </w:numPr>
        <w:spacing w:before="100" w:beforeAutospacing="1" w:after="100" w:afterAutospacing="1"/>
        <w:jc w:val="both"/>
        <w:rPr>
          <w:sz w:val="24"/>
          <w:szCs w:val="24"/>
          <w:lang w:eastAsia="pl-PL"/>
        </w:rPr>
      </w:pPr>
      <w:hyperlink r:id="rId39" w:history="1">
        <w:r w:rsidR="00606400" w:rsidRPr="00606400">
          <w:rPr>
            <w:i/>
            <w:iCs/>
            <w:sz w:val="24"/>
            <w:szCs w:val="24"/>
            <w:u w:val="single"/>
            <w:lang w:eastAsia="pl-PL"/>
          </w:rPr>
          <w:t>Mobilna młodzież</w:t>
        </w:r>
      </w:hyperlink>
      <w:r w:rsidR="00606400" w:rsidRPr="00606400">
        <w:rPr>
          <w:sz w:val="24"/>
          <w:szCs w:val="24"/>
          <w:lang w:eastAsia="pl-PL"/>
        </w:rPr>
        <w:t xml:space="preserve"> – poprawa jakości na wszystkich poziomach edukacji i szkoleń oraz zwiększanie atrakcyjności europejskiego szkolnictwa wyższego na arenie międzynarodowej;</w:t>
      </w:r>
    </w:p>
    <w:p w:rsidR="00606400" w:rsidRPr="00606400" w:rsidRDefault="00000437" w:rsidP="00606400">
      <w:pPr>
        <w:numPr>
          <w:ilvl w:val="0"/>
          <w:numId w:val="3"/>
        </w:numPr>
        <w:spacing w:before="100" w:beforeAutospacing="1" w:after="100" w:afterAutospacing="1"/>
        <w:jc w:val="both"/>
        <w:rPr>
          <w:sz w:val="24"/>
          <w:szCs w:val="24"/>
          <w:lang w:eastAsia="pl-PL"/>
        </w:rPr>
      </w:pPr>
      <w:hyperlink r:id="rId40" w:history="1">
        <w:r w:rsidR="00606400" w:rsidRPr="00606400">
          <w:rPr>
            <w:i/>
            <w:iCs/>
            <w:sz w:val="24"/>
            <w:szCs w:val="24"/>
            <w:u w:val="single"/>
            <w:lang w:eastAsia="pl-PL"/>
          </w:rPr>
          <w:t>Europejska agenda cyfrowa</w:t>
        </w:r>
      </w:hyperlink>
      <w:r w:rsidR="00606400" w:rsidRPr="00606400">
        <w:rPr>
          <w:sz w:val="24"/>
          <w:szCs w:val="24"/>
          <w:lang w:eastAsia="pl-PL"/>
        </w:rPr>
        <w:t xml:space="preserve"> – osiągnięcie trwałych korzyści gospodarczych i społecznych z jednolitego rynku cyfrowego, opartego na dostępie do szerokopasmowego Internetu;</w:t>
      </w:r>
    </w:p>
    <w:p w:rsidR="00606400" w:rsidRPr="00606400" w:rsidRDefault="00000437" w:rsidP="00606400">
      <w:pPr>
        <w:numPr>
          <w:ilvl w:val="0"/>
          <w:numId w:val="3"/>
        </w:numPr>
        <w:spacing w:before="100" w:beforeAutospacing="1" w:after="100" w:afterAutospacing="1"/>
        <w:jc w:val="both"/>
        <w:rPr>
          <w:sz w:val="24"/>
          <w:szCs w:val="24"/>
          <w:lang w:eastAsia="pl-PL"/>
        </w:rPr>
      </w:pPr>
      <w:hyperlink r:id="rId41" w:history="1">
        <w:r w:rsidR="00606400" w:rsidRPr="00606400">
          <w:rPr>
            <w:i/>
            <w:iCs/>
            <w:sz w:val="24"/>
            <w:szCs w:val="24"/>
            <w:u w:val="single"/>
            <w:lang w:eastAsia="pl-PL"/>
          </w:rPr>
          <w:t>Europa efektywnie korzystająca z zasobów</w:t>
        </w:r>
      </w:hyperlink>
      <w:r w:rsidR="00606400" w:rsidRPr="00606400">
        <w:rPr>
          <w:sz w:val="24"/>
          <w:szCs w:val="24"/>
          <w:lang w:eastAsia="pl-PL"/>
        </w:rPr>
        <w:t xml:space="preserve"> – wsparcie zmiany w kierunku gospodarki niskoemisyjnej i efektywniej korzystającej z zasobów środowiska oraz dążenie do wyeliminowania zależności wzrostu gospodarczego od degradacji środowiska przyrodniczego;</w:t>
      </w:r>
    </w:p>
    <w:p w:rsidR="00606400" w:rsidRPr="00606400" w:rsidRDefault="00000437" w:rsidP="00606400">
      <w:pPr>
        <w:numPr>
          <w:ilvl w:val="0"/>
          <w:numId w:val="3"/>
        </w:numPr>
        <w:spacing w:before="100" w:beforeAutospacing="1" w:after="100" w:afterAutospacing="1"/>
        <w:jc w:val="both"/>
        <w:rPr>
          <w:sz w:val="24"/>
          <w:szCs w:val="24"/>
          <w:lang w:eastAsia="pl-PL"/>
        </w:rPr>
      </w:pPr>
      <w:hyperlink r:id="rId42" w:history="1">
        <w:r w:rsidR="00606400" w:rsidRPr="00606400">
          <w:rPr>
            <w:i/>
            <w:iCs/>
            <w:sz w:val="24"/>
            <w:szCs w:val="24"/>
            <w:u w:val="single"/>
            <w:lang w:eastAsia="pl-PL"/>
          </w:rPr>
          <w:t>Polityka przemysłowa w erze globalizacji</w:t>
        </w:r>
      </w:hyperlink>
      <w:r w:rsidR="00606400" w:rsidRPr="00606400">
        <w:rPr>
          <w:sz w:val="24"/>
          <w:szCs w:val="24"/>
          <w:lang w:eastAsia="pl-PL"/>
        </w:rPr>
        <w:t xml:space="preserve"> – poprawa warunków dla przedsiębiorczości, zwłaszcza MŚP oraz wsparcie rozwoju silnej bazy przemysłowej, zdolnej do konkurowania w skali globalnej;</w:t>
      </w:r>
    </w:p>
    <w:p w:rsidR="00606400" w:rsidRPr="00606400" w:rsidRDefault="00000437" w:rsidP="00606400">
      <w:pPr>
        <w:numPr>
          <w:ilvl w:val="0"/>
          <w:numId w:val="3"/>
        </w:numPr>
        <w:spacing w:before="100" w:beforeAutospacing="1" w:after="100" w:afterAutospacing="1"/>
        <w:jc w:val="both"/>
        <w:rPr>
          <w:sz w:val="24"/>
          <w:szCs w:val="24"/>
          <w:lang w:eastAsia="pl-PL"/>
        </w:rPr>
      </w:pPr>
      <w:hyperlink r:id="rId43" w:history="1">
        <w:r w:rsidR="00606400" w:rsidRPr="00606400">
          <w:rPr>
            <w:i/>
            <w:iCs/>
            <w:sz w:val="24"/>
            <w:szCs w:val="24"/>
            <w:u w:val="single"/>
            <w:lang w:eastAsia="pl-PL"/>
          </w:rPr>
          <w:t>Program na rzecz nowych umiejętności i zatrudnienia</w:t>
        </w:r>
      </w:hyperlink>
      <w:r w:rsidR="00606400" w:rsidRPr="00606400">
        <w:rPr>
          <w:sz w:val="24"/>
          <w:szCs w:val="24"/>
          <w:lang w:eastAsia="pl-PL"/>
        </w:rPr>
        <w:t xml:space="preserve"> – stworzenie warunków do unowocześnienia rynków pracy, przez ułatwienie mobilności pracowników i rozwój ich umiejętności, w celu zwiększenia poziomu zatrudnienia oraz zapewnienie trwałości europejskich modeli społecznych;</w:t>
      </w:r>
    </w:p>
    <w:p w:rsidR="00606400" w:rsidRPr="00606400" w:rsidRDefault="00000437" w:rsidP="00606400">
      <w:pPr>
        <w:numPr>
          <w:ilvl w:val="0"/>
          <w:numId w:val="3"/>
        </w:numPr>
        <w:spacing w:before="100" w:beforeAutospacing="1" w:after="100" w:afterAutospacing="1"/>
        <w:jc w:val="both"/>
        <w:rPr>
          <w:sz w:val="24"/>
          <w:szCs w:val="24"/>
          <w:lang w:eastAsia="pl-PL"/>
        </w:rPr>
      </w:pPr>
      <w:hyperlink r:id="rId44" w:history="1">
        <w:r w:rsidR="00606400" w:rsidRPr="00606400">
          <w:rPr>
            <w:i/>
            <w:iCs/>
            <w:sz w:val="24"/>
            <w:szCs w:val="24"/>
            <w:u w:val="single"/>
            <w:lang w:eastAsia="pl-PL"/>
          </w:rPr>
          <w:t>Europejski program walki z ubóstwem</w:t>
        </w:r>
      </w:hyperlink>
      <w:r w:rsidR="00606400" w:rsidRPr="00606400">
        <w:rPr>
          <w:sz w:val="24"/>
          <w:szCs w:val="24"/>
          <w:lang w:eastAsia="pl-PL"/>
        </w:rPr>
        <w:t xml:space="preserve"> – zapewnienie spójności gospodarczej, społecznej i terytorialnej poprzez pomoc osobom biednym i wykluczonym oraz umożliwienie im aktywnego uczestniczenia w życiu ekonomicznym i społecznym.</w:t>
      </w:r>
    </w:p>
    <w:p w:rsidR="00606400" w:rsidRPr="00606400" w:rsidRDefault="00606400" w:rsidP="00606400">
      <w:pPr>
        <w:spacing w:before="100" w:beforeAutospacing="1" w:after="100" w:afterAutospacing="1"/>
        <w:ind w:firstLine="567"/>
        <w:jc w:val="both"/>
        <w:rPr>
          <w:sz w:val="24"/>
          <w:szCs w:val="24"/>
          <w:lang w:eastAsia="pl-PL"/>
        </w:rPr>
      </w:pPr>
      <w:r w:rsidRPr="00606400">
        <w:rPr>
          <w:sz w:val="24"/>
          <w:szCs w:val="24"/>
          <w:lang w:eastAsia="pl-PL"/>
        </w:rPr>
        <w:t xml:space="preserve">W celu skutecznej realizacji nowej strategii wzmocnieniu ulec ma system koordynacji polityki makroekonomicznej i zarządzania procesem wdrażania reform strukturalnych w UE, Wiodącą rolę w tym procesie przewidziano dla Rady Europejskiej. Na system ten składają się </w:t>
      </w:r>
      <w:r w:rsidRPr="00606400">
        <w:rPr>
          <w:sz w:val="24"/>
          <w:szCs w:val="24"/>
          <w:lang w:eastAsia="pl-PL"/>
        </w:rPr>
        <w:lastRenderedPageBreak/>
        <w:t xml:space="preserve">m.in. Zintegrowane Wytyczne, przyjmowane na poziomie UE oraz Rekomendacje Krajowe, skierowane do poszczególnych państw członkowskich. KE będzie monitorowała postępy na podstawie dwóch dotychczasowych instrumentów, które zachowają swoją odrębność, ale będą przygotowywane równocześnie, tj. sprawozdania z realizacji programu „Europa 2020” i sprawozdania z realizacji Paktu Stabilności i Wzrostu. </w:t>
      </w:r>
    </w:p>
    <w:p w:rsidR="00606400" w:rsidRPr="00606400" w:rsidRDefault="00606400" w:rsidP="00606400">
      <w:pPr>
        <w:ind w:firstLine="709"/>
        <w:jc w:val="both"/>
        <w:rPr>
          <w:sz w:val="24"/>
          <w:szCs w:val="24"/>
        </w:rPr>
      </w:pPr>
      <w:r w:rsidRPr="00606400">
        <w:rPr>
          <w:sz w:val="24"/>
          <w:szCs w:val="24"/>
        </w:rPr>
        <w:t>Cele strategiczne gminy są w pełni spójne z dwoma głównymi priorytetami Strategii „Europa 2020”.</w:t>
      </w:r>
    </w:p>
    <w:p w:rsidR="00606400" w:rsidRPr="00606400" w:rsidRDefault="00606400" w:rsidP="00606400">
      <w:pPr>
        <w:numPr>
          <w:ilvl w:val="0"/>
          <w:numId w:val="1"/>
        </w:numPr>
        <w:spacing w:before="100" w:beforeAutospacing="1" w:after="100" w:afterAutospacing="1"/>
        <w:jc w:val="both"/>
        <w:rPr>
          <w:sz w:val="24"/>
          <w:szCs w:val="24"/>
          <w:lang w:eastAsia="pl-PL"/>
        </w:rPr>
      </w:pPr>
      <w:r w:rsidRPr="00606400">
        <w:rPr>
          <w:b/>
          <w:bCs/>
          <w:sz w:val="24"/>
          <w:szCs w:val="24"/>
          <w:lang w:eastAsia="pl-PL"/>
        </w:rPr>
        <w:t>wzrost zrównoważony</w:t>
      </w:r>
      <w:r w:rsidRPr="00606400">
        <w:rPr>
          <w:sz w:val="24"/>
          <w:szCs w:val="24"/>
          <w:lang w:eastAsia="pl-PL"/>
        </w:rPr>
        <w:t xml:space="preserve"> </w:t>
      </w:r>
      <w:r w:rsidRPr="00606400">
        <w:rPr>
          <w:b/>
          <w:bCs/>
          <w:sz w:val="24"/>
          <w:szCs w:val="24"/>
          <w:lang w:eastAsia="pl-PL"/>
        </w:rPr>
        <w:t>(ang. sustainable growth)</w:t>
      </w:r>
      <w:r w:rsidRPr="00606400">
        <w:rPr>
          <w:sz w:val="24"/>
          <w:szCs w:val="24"/>
          <w:lang w:eastAsia="pl-PL"/>
        </w:rPr>
        <w:t>, czyli transformacja w kierunku gospodarki niskoemisyjnej, efektywnie korzystającej z zasobów i konkurencyjnej,</w:t>
      </w:r>
    </w:p>
    <w:p w:rsidR="00606400" w:rsidRPr="00606400" w:rsidRDefault="00606400" w:rsidP="00606400">
      <w:pPr>
        <w:numPr>
          <w:ilvl w:val="0"/>
          <w:numId w:val="1"/>
        </w:numPr>
        <w:spacing w:before="100" w:beforeAutospacing="1" w:after="100" w:afterAutospacing="1"/>
        <w:jc w:val="both"/>
        <w:rPr>
          <w:sz w:val="24"/>
          <w:szCs w:val="24"/>
          <w:lang w:eastAsia="pl-PL"/>
        </w:rPr>
      </w:pPr>
      <w:r w:rsidRPr="00606400">
        <w:rPr>
          <w:b/>
          <w:bCs/>
          <w:sz w:val="24"/>
          <w:szCs w:val="24"/>
          <w:lang w:eastAsia="pl-PL"/>
        </w:rPr>
        <w:t>wzrost sprzyjający włączeniu społecznemu</w:t>
      </w:r>
      <w:r w:rsidRPr="00606400">
        <w:rPr>
          <w:sz w:val="24"/>
          <w:szCs w:val="24"/>
          <w:lang w:eastAsia="pl-PL"/>
        </w:rPr>
        <w:t xml:space="preserve"> </w:t>
      </w:r>
      <w:r w:rsidRPr="00606400">
        <w:rPr>
          <w:b/>
          <w:bCs/>
          <w:sz w:val="24"/>
          <w:szCs w:val="24"/>
          <w:lang w:eastAsia="pl-PL"/>
        </w:rPr>
        <w:t>(ang. inclusive growth)</w:t>
      </w:r>
      <w:r w:rsidRPr="00606400">
        <w:rPr>
          <w:sz w:val="24"/>
          <w:szCs w:val="24"/>
          <w:lang w:eastAsia="pl-PL"/>
        </w:rPr>
        <w:t>, czyli wspieranie gospodarki charakteryzującej się wysokim poziomem zatrudnienia i zapewniającej spójność gospodarczą, społeczną i terytorialną.</w:t>
      </w:r>
    </w:p>
    <w:p w:rsidR="00606400" w:rsidRDefault="00606400" w:rsidP="00606400">
      <w:pPr>
        <w:autoSpaceDE w:val="0"/>
        <w:autoSpaceDN w:val="0"/>
        <w:adjustRightInd w:val="0"/>
        <w:spacing w:after="0"/>
        <w:ind w:firstLine="709"/>
        <w:jc w:val="both"/>
        <w:rPr>
          <w:rFonts w:cs="Calibri"/>
          <w:b/>
          <w:color w:val="000000"/>
          <w:sz w:val="24"/>
          <w:szCs w:val="24"/>
          <w:lang w:eastAsia="pl-PL"/>
        </w:rPr>
      </w:pPr>
      <w:r w:rsidRPr="00606400">
        <w:rPr>
          <w:rFonts w:cs="Calibri"/>
          <w:b/>
          <w:color w:val="000000"/>
          <w:sz w:val="24"/>
          <w:szCs w:val="24"/>
        </w:rPr>
        <w:t>Jednym z celów Strategii Rozw</w:t>
      </w:r>
      <w:r w:rsidR="001A298B">
        <w:rPr>
          <w:rFonts w:cs="Calibri"/>
          <w:b/>
          <w:color w:val="000000"/>
          <w:sz w:val="24"/>
          <w:szCs w:val="24"/>
        </w:rPr>
        <w:t>oju Gminy Przeworsk na lata 2016</w:t>
      </w:r>
      <w:r w:rsidRPr="00606400">
        <w:rPr>
          <w:rFonts w:cs="Calibri"/>
          <w:b/>
          <w:color w:val="000000"/>
          <w:sz w:val="24"/>
          <w:szCs w:val="24"/>
        </w:rPr>
        <w:t>-2020 jest redukcja kosztów energii oraz zwiększenie wykorzystania odnawialnych źródeł energii. Narzędziem realizacji założonego celu będą głównie inwestycje w odnawialne źródła energii oraz nowoczesne przedsięwzięcia termomodernizacyjne. Działania te z jednej strony przyczynią się do poprawy stanu środowiska naturalnego poprzez redukcję emisji niebezpiecznych zanieczyszczeń do atmosfery, a z drugiej przyczynią się do zmniejszenia kosztów związanych z wykorzystaniem energii elektrycznej i cieplnej. Kluczowe znaczenie stanowi również stworzenie konkurencyjnego rynku energii odnawialnej na obszarze gminy. Transformacja w kierunki gospodarki niskoemisyjnej oraz efektywne korzystanie z zasobów naturalnych stanowi odpowiedź na zdiagnozowane problemy gminy oraz założenia unijnej polityki wzrostu zrównoważonego. Ponadto jednym z celów strategi</w:t>
      </w:r>
      <w:r w:rsidR="001A298B">
        <w:rPr>
          <w:rFonts w:cs="Calibri"/>
          <w:b/>
          <w:color w:val="000000"/>
          <w:sz w:val="24"/>
          <w:szCs w:val="24"/>
        </w:rPr>
        <w:t>cznych gminy w perspektywie 2016</w:t>
      </w:r>
      <w:r w:rsidRPr="00606400">
        <w:rPr>
          <w:rFonts w:cs="Calibri"/>
          <w:b/>
          <w:color w:val="000000"/>
          <w:sz w:val="24"/>
          <w:szCs w:val="24"/>
        </w:rPr>
        <w:t xml:space="preserve">-2020 jest wzrost gospodarczy oraz poprawa na rynku pracy. Metody realizacji ww. celu zakładają </w:t>
      </w:r>
      <w:r w:rsidRPr="00606400">
        <w:rPr>
          <w:rFonts w:cs="Calibri"/>
          <w:b/>
          <w:bCs/>
          <w:color w:val="000000"/>
          <w:sz w:val="24"/>
          <w:szCs w:val="24"/>
          <w:lang w:eastAsia="pl-PL"/>
        </w:rPr>
        <w:t xml:space="preserve">wzrost sprzyjający włączeniu społecznemu. Planowane są przedsięwzięcia wspierające </w:t>
      </w:r>
      <w:r w:rsidRPr="00606400">
        <w:rPr>
          <w:rFonts w:cs="Calibri"/>
          <w:b/>
          <w:color w:val="000000"/>
          <w:sz w:val="24"/>
          <w:szCs w:val="24"/>
          <w:lang w:eastAsia="pl-PL"/>
        </w:rPr>
        <w:t>gospodarkę charakteryzującą się wysokim poziomem zatrudnienia, i zapewniającą spójność gospodarczą, społeczną i terytorialną.</w:t>
      </w:r>
    </w:p>
    <w:p w:rsidR="009E0FCF" w:rsidRPr="00606400" w:rsidRDefault="009E0FCF" w:rsidP="00606400">
      <w:pPr>
        <w:autoSpaceDE w:val="0"/>
        <w:autoSpaceDN w:val="0"/>
        <w:adjustRightInd w:val="0"/>
        <w:spacing w:after="0"/>
        <w:ind w:firstLine="709"/>
        <w:jc w:val="both"/>
        <w:rPr>
          <w:rFonts w:cs="Calibri"/>
          <w:b/>
          <w:color w:val="000000"/>
          <w:sz w:val="24"/>
          <w:szCs w:val="24"/>
        </w:rPr>
      </w:pPr>
    </w:p>
    <w:p w:rsidR="00606400" w:rsidRPr="00F02023" w:rsidRDefault="00606400" w:rsidP="00F02023">
      <w:pPr>
        <w:pStyle w:val="Nagwek2"/>
        <w:rPr>
          <w:rFonts w:ascii="Calibri" w:hAnsi="Calibri"/>
          <w:sz w:val="28"/>
          <w:szCs w:val="28"/>
        </w:rPr>
      </w:pPr>
      <w:bookmarkStart w:id="37" w:name="_Toc435121351"/>
      <w:bookmarkStart w:id="38" w:name="_Toc441431528"/>
      <w:r w:rsidRPr="00F02023">
        <w:rPr>
          <w:rFonts w:ascii="Calibri" w:hAnsi="Calibri"/>
          <w:sz w:val="28"/>
          <w:szCs w:val="28"/>
        </w:rPr>
        <w:t>5.2 Na poziomie krajowym</w:t>
      </w:r>
      <w:bookmarkEnd w:id="37"/>
      <w:bookmarkEnd w:id="38"/>
    </w:p>
    <w:p w:rsidR="00606400" w:rsidRPr="00321490" w:rsidRDefault="00606400" w:rsidP="00321490">
      <w:pPr>
        <w:rPr>
          <w:b/>
          <w:sz w:val="28"/>
          <w:szCs w:val="28"/>
          <w:lang w:eastAsia="pl-PL"/>
        </w:rPr>
      </w:pPr>
      <w:bookmarkStart w:id="39" w:name="_Toc431313720"/>
      <w:bookmarkStart w:id="40" w:name="_Toc431750858"/>
      <w:bookmarkStart w:id="41" w:name="_Toc431754226"/>
      <w:bookmarkStart w:id="42" w:name="_Toc433819171"/>
      <w:bookmarkStart w:id="43" w:name="_Toc433822171"/>
      <w:bookmarkStart w:id="44" w:name="_Toc433823133"/>
      <w:bookmarkStart w:id="45" w:name="_Toc433823730"/>
      <w:bookmarkStart w:id="46" w:name="_Toc435119278"/>
      <w:bookmarkStart w:id="47" w:name="_Toc435121352"/>
      <w:bookmarkStart w:id="48" w:name="_Toc437801971"/>
      <w:bookmarkStart w:id="49" w:name="_Toc437803966"/>
      <w:bookmarkStart w:id="50" w:name="_Toc437804314"/>
      <w:bookmarkStart w:id="51" w:name="_Toc437806372"/>
      <w:bookmarkStart w:id="52" w:name="_Toc440215515"/>
      <w:bookmarkStart w:id="53" w:name="_Toc440216047"/>
      <w:bookmarkStart w:id="54" w:name="_Toc440216192"/>
      <w:r w:rsidRPr="00321490">
        <w:rPr>
          <w:b/>
          <w:sz w:val="28"/>
          <w:szCs w:val="28"/>
          <w:lang w:eastAsia="pl-PL"/>
        </w:rPr>
        <w:t>Krajowy Program Reform na lata 2015-2016:</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606400" w:rsidRPr="00606400" w:rsidRDefault="00606400" w:rsidP="00606400">
      <w:pPr>
        <w:spacing w:before="100" w:beforeAutospacing="1" w:after="100" w:afterAutospacing="1"/>
        <w:jc w:val="both"/>
        <w:rPr>
          <w:sz w:val="24"/>
          <w:szCs w:val="24"/>
          <w:lang w:eastAsia="pl-PL"/>
        </w:rPr>
      </w:pPr>
      <w:r w:rsidRPr="00606400">
        <w:rPr>
          <w:b/>
          <w:bCs/>
          <w:sz w:val="24"/>
          <w:szCs w:val="24"/>
          <w:lang w:eastAsia="pl-PL"/>
        </w:rPr>
        <w:t>Krajowe Programy Reform</w:t>
      </w:r>
      <w:r w:rsidRPr="00606400">
        <w:rPr>
          <w:sz w:val="24"/>
          <w:szCs w:val="24"/>
          <w:lang w:eastAsia="pl-PL"/>
        </w:rPr>
        <w:t xml:space="preserve"> (KPR) są głównym narzędziem realizacji na poziomie państw członkowskich unijnej strategii gospodarczej „Europa 2020”. Zgodnie z wdrażanym od początku 2011 r. nowym mechanizmem koordynacji polityki gospodarczej UE (tzw. Semestru </w:t>
      </w:r>
      <w:r w:rsidRPr="00606400">
        <w:rPr>
          <w:sz w:val="24"/>
          <w:szCs w:val="24"/>
          <w:lang w:eastAsia="pl-PL"/>
        </w:rPr>
        <w:lastRenderedPageBreak/>
        <w:t>Europejskiego), KPR będą co roku aktualizowane i przekazywane w kwietniu do Komisji Europejskiej razem z aktualizacją Programów Stabilności lub Konwergencji.</w:t>
      </w:r>
    </w:p>
    <w:p w:rsidR="00606400" w:rsidRPr="00606400" w:rsidRDefault="00606400" w:rsidP="00606400">
      <w:pPr>
        <w:spacing w:before="100" w:beforeAutospacing="1" w:after="100" w:afterAutospacing="1"/>
        <w:jc w:val="both"/>
        <w:rPr>
          <w:sz w:val="24"/>
          <w:szCs w:val="24"/>
          <w:lang w:eastAsia="pl-PL"/>
        </w:rPr>
      </w:pPr>
      <w:r w:rsidRPr="00606400">
        <w:rPr>
          <w:sz w:val="24"/>
          <w:szCs w:val="24"/>
          <w:lang w:eastAsia="pl-PL"/>
        </w:rPr>
        <w:t>W KPR państwa członkowskie powinny przedstawić m.in.: średniookresowy scenariusz makroekonomiczny, krajowe ambicje w zakresie realizacji pięciu wiodących celów strategii „Europa 2020”, określenie głównych przeszkód dla wzrostu i zatrudnienia oraz działania dla ich przezwyciężenia. KPR powinny też zawierać harmonogram realizacji reform oraz ocenę ich skutków budżetowych.</w:t>
      </w:r>
    </w:p>
    <w:p w:rsidR="00606400" w:rsidRPr="00606400" w:rsidRDefault="00606400" w:rsidP="00606400">
      <w:pPr>
        <w:spacing w:before="100" w:beforeAutospacing="1" w:after="100" w:afterAutospacing="1"/>
        <w:jc w:val="both"/>
        <w:rPr>
          <w:b/>
          <w:sz w:val="24"/>
          <w:szCs w:val="24"/>
          <w:lang w:eastAsia="pl-PL"/>
        </w:rPr>
      </w:pPr>
      <w:r w:rsidRPr="00606400">
        <w:rPr>
          <w:b/>
          <w:bCs/>
          <w:sz w:val="24"/>
          <w:szCs w:val="24"/>
          <w:lang w:eastAsia="pl-PL"/>
        </w:rPr>
        <w:t xml:space="preserve">W dniu 28 kwietnia 2015 r. Rada Ministrów przyjęła aktualizację Krajowego Programu Reform (KPR). Przygotowany w Ministerstwie Gospodarki dokument określa, w jaki sposób Polska w latach 2015-2016 będzie realizować cele strategii „Europa 2020” w zakresie zatrudnienia, nakładów na badania i rozwój, energii i klimatu, edukacji oraz przeciwdziałania ubóstwu. </w:t>
      </w:r>
    </w:p>
    <w:p w:rsidR="00606400" w:rsidRPr="00606400" w:rsidRDefault="00606400" w:rsidP="00606400">
      <w:pPr>
        <w:spacing w:before="100" w:beforeAutospacing="1" w:after="100" w:afterAutospacing="1"/>
        <w:jc w:val="both"/>
        <w:rPr>
          <w:sz w:val="24"/>
          <w:szCs w:val="24"/>
          <w:lang w:eastAsia="pl-PL"/>
        </w:rPr>
      </w:pPr>
      <w:r w:rsidRPr="00606400">
        <w:rPr>
          <w:sz w:val="24"/>
          <w:szCs w:val="24"/>
          <w:lang w:eastAsia="pl-PL"/>
        </w:rPr>
        <w:t xml:space="preserve">W obecnym wydaniu KPR nadal aktualne pozostają kierunki działań wskazane w pierwotnej wersji dokumentu. Dotyczą one odrabiania zaległości rozwojowych oraz budowy nowych przewag konkurencyjnych w trzech obszarach priorytetowych: infrastruktura dla wzrostu zrównoważonego, innowacyjność dla wzrostu inteligentnego oraz aktywność dla wzrostu sprzyjającego włączeniu społecznemu. </w:t>
      </w:r>
    </w:p>
    <w:p w:rsidR="00606400" w:rsidRPr="00606400" w:rsidRDefault="00606400" w:rsidP="00606400">
      <w:pPr>
        <w:spacing w:before="100" w:beforeAutospacing="1" w:after="100" w:afterAutospacing="1"/>
        <w:jc w:val="both"/>
        <w:rPr>
          <w:sz w:val="24"/>
          <w:szCs w:val="24"/>
          <w:lang w:eastAsia="pl-PL"/>
        </w:rPr>
      </w:pPr>
      <w:r w:rsidRPr="00606400">
        <w:rPr>
          <w:sz w:val="24"/>
          <w:szCs w:val="24"/>
          <w:lang w:eastAsia="pl-PL"/>
        </w:rPr>
        <w:t xml:space="preserve">Działania zaplanowane na lata 2015-2016 uporządkowano według pięciu celów strategii „Europa 2020”. Uzupełniono je o projekty przyczyniające się do realizacji zaleceń Rady UE skierowanych do Polski w lipcu 2014 r., które wykraczają poza te cele (działania z zakresu ochrony zdrowia, transportu kolejowego, dostępu do internetu szerokopasmowego, gospodarki odpadami, uproszczenia wymogów dotyczących pozwoleń na budowę, poprawy funkcjonowania administracji podatkowej, poprawy otoczenia dla biznesu, deregulacji zawodów). </w:t>
      </w:r>
    </w:p>
    <w:p w:rsidR="00606400" w:rsidRPr="00606400" w:rsidRDefault="00606400" w:rsidP="00606400">
      <w:pPr>
        <w:spacing w:before="100" w:beforeAutospacing="1" w:after="100" w:afterAutospacing="1"/>
        <w:jc w:val="both"/>
        <w:rPr>
          <w:sz w:val="24"/>
          <w:szCs w:val="24"/>
          <w:lang w:eastAsia="pl-PL"/>
        </w:rPr>
      </w:pPr>
      <w:r w:rsidRPr="00606400">
        <w:rPr>
          <w:sz w:val="24"/>
          <w:szCs w:val="24"/>
          <w:lang w:eastAsia="pl-PL"/>
        </w:rPr>
        <w:t xml:space="preserve">W latach 2015-2016 w ramach KPR Ministerstwo Gospodarki będzie koordynować działania związane m.in. wsparciem rozwoju klastrów, wzmocnieniem systemu świadczenia usług przez ośrodki innowacji oraz wspieraniem projektów w ramach obszarów i technologii o największym potencjale rozwoju. W tej edycji KPR zaplanowano także dalsze inicjatywy związane z poprawą otoczenia biznesu, a także z budową konkurencyjnego rynku energii, poprawą efektywności energetycznej i wykorzystaniem odnawialnych źródeł energii. </w:t>
      </w:r>
    </w:p>
    <w:p w:rsidR="00606400" w:rsidRDefault="00606400" w:rsidP="00606400">
      <w:pPr>
        <w:spacing w:before="100" w:beforeAutospacing="1" w:after="100" w:afterAutospacing="1"/>
        <w:ind w:firstLine="709"/>
        <w:jc w:val="both"/>
        <w:rPr>
          <w:b/>
          <w:sz w:val="24"/>
          <w:szCs w:val="24"/>
          <w:lang w:eastAsia="pl-PL"/>
        </w:rPr>
      </w:pPr>
      <w:r w:rsidRPr="00606400">
        <w:rPr>
          <w:b/>
          <w:sz w:val="24"/>
          <w:szCs w:val="24"/>
          <w:lang w:eastAsia="pl-PL"/>
        </w:rPr>
        <w:t>Przedsięwzięcia zaplanowane przez Gminę Przeworsk realizujące cele strate</w:t>
      </w:r>
      <w:r w:rsidR="001A298B">
        <w:rPr>
          <w:b/>
          <w:sz w:val="24"/>
          <w:szCs w:val="24"/>
          <w:lang w:eastAsia="pl-PL"/>
        </w:rPr>
        <w:t>giczne gminy w perspektywie 2016</w:t>
      </w:r>
      <w:r w:rsidRPr="00606400">
        <w:rPr>
          <w:b/>
          <w:sz w:val="24"/>
          <w:szCs w:val="24"/>
          <w:lang w:eastAsia="pl-PL"/>
        </w:rPr>
        <w:t xml:space="preserve">-2020 są zgodne z KPR w przedmiocie rozwoju innowacyjności, a także poprawą efektywności energetycznej i wykorzystaniem odnawialnych źródeł energii. </w:t>
      </w:r>
    </w:p>
    <w:p w:rsidR="009E0FCF" w:rsidRPr="00606400" w:rsidRDefault="009E0FCF" w:rsidP="00606400">
      <w:pPr>
        <w:spacing w:before="100" w:beforeAutospacing="1" w:after="100" w:afterAutospacing="1"/>
        <w:ind w:firstLine="709"/>
        <w:jc w:val="both"/>
        <w:rPr>
          <w:b/>
          <w:sz w:val="24"/>
          <w:szCs w:val="24"/>
          <w:lang w:eastAsia="pl-PL"/>
        </w:rPr>
      </w:pPr>
    </w:p>
    <w:p w:rsidR="00606400" w:rsidRPr="00606400" w:rsidRDefault="00606400" w:rsidP="00606400">
      <w:pPr>
        <w:spacing w:before="100" w:beforeAutospacing="1" w:after="100" w:afterAutospacing="1"/>
        <w:jc w:val="both"/>
        <w:rPr>
          <w:b/>
          <w:sz w:val="28"/>
          <w:szCs w:val="28"/>
          <w:u w:val="single"/>
          <w:lang w:eastAsia="pl-PL"/>
        </w:rPr>
      </w:pPr>
      <w:r w:rsidRPr="00606400">
        <w:rPr>
          <w:b/>
          <w:sz w:val="28"/>
          <w:szCs w:val="28"/>
          <w:u w:val="single"/>
          <w:lang w:eastAsia="pl-PL"/>
        </w:rPr>
        <w:t>Strategia Rozwoju Kraju 2020</w:t>
      </w:r>
    </w:p>
    <w:p w:rsidR="00606400" w:rsidRPr="00606400" w:rsidRDefault="00606400" w:rsidP="00606400">
      <w:pPr>
        <w:spacing w:after="0"/>
        <w:jc w:val="both"/>
        <w:rPr>
          <w:sz w:val="24"/>
          <w:szCs w:val="24"/>
          <w:lang w:eastAsia="pl-PL"/>
        </w:rPr>
      </w:pPr>
      <w:r w:rsidRPr="00606400">
        <w:rPr>
          <w:sz w:val="24"/>
          <w:szCs w:val="24"/>
          <w:lang w:eastAsia="pl-PL"/>
        </w:rPr>
        <w:t xml:space="preserve">Strategia Rozwoju Kraju 2020 (ŚSRK) jest elementem nowego systemu zarządzania  rozwojem kraju, którego fundamenty zostały określone w znowelizowanej ustawie z dnia 6 grudnia 2006 r. o zasadach prowadzenia polityki rozwoju (Dz. U. z 2009 r. Nr 84, poz. 712, z późn. zm.) oraz w przyjętym przez Radę Ministrów 27 kwietnia 2009 r. dokumencie Założenia systemu zarządzania rozwojem Polski. W związku z koniecznością dostosowania Strategii Rozwoju Kraju 2007-2015, przyjętej 29 listopada 2006 r., do nowych uwarunkowań społeczno-gospodarczych oraz do wyzwań wewnętrznych i zewnętrznych, a także wymogów wprowadzanego systemu zarządzania polityką rozwoju, podjęto decyzję o jej aktualizacji oraz o wydłużeniu horyzontu czasowego do 2020 roku. Prace nad aktualizacją realizowano tak, aby skorelować je z pracami nad innymi, opracowywanymi dokumentami strategicznymi, tj. długookresową strategią rozwoju kraju oraz strategiami zintegrowanymi. W nowym systemie do głównych dokumentów strategicznych, na podstawie których prowadzona jest polityka rozwoju, należą: długookresowa strategia rozwoju kraju - DSRK (Polska 2030. Trzecia fala nowoczesności), określająca główne trendy, wyzwania oraz koncepcję rozwoju kraju w perspektywie długookresowej, średniookresowa strategia rozwoju kraju - ŚSRK (Strategia Rozwoju Kraju 2020) – najważniejszy dokument w perspektywie średniookresowej, określający cele strategiczne rozwoju kraju do 2020 r., kluczowy dla określenia działań rozwojowych, w tym możliwych do sfinansowania w ramach przyszłej perspektywy finansowej UE na lata 2014-2020 oraz 9 zintegrowanych strategii, służących realizacji założonych celów rozwojowych: Strategia Innowacyjności i Efektywności Gospodarki, Strategia Rozwoju Kapitału Ludzkiego, Strategia Rozwoju Transportu, Bezpieczeństwo Energetyczne i Środowisko, Sprawne Państwo, Strategia Rozwoju Kapitału Społecznego, Krajowa Strategia Rozwoju Regionalnego 2010-2020: Regiony, Miasta, Obszary wiejskie, Strategia Rozwoju Systemu Bezpieczeństwa Narodowego RP, Strategia Zrównoważonego Rozwoju Wsi, Rolnictwa i Rybactwa. DSRK, ŚSRK oraz 9 strategii zintegrowanych łączy spójna hierarchia celów i kierunków interwencji. W strategiach zintegrowanych nastąpiło odejście od wąskiego sektorowego podejścia na rzecz integracji obszarów oraz przenikania się różnych zjawisk </w:t>
      </w:r>
      <w:bookmarkStart w:id="55" w:name="8"/>
      <w:bookmarkEnd w:id="55"/>
      <w:r w:rsidRPr="00606400">
        <w:rPr>
          <w:sz w:val="24"/>
          <w:szCs w:val="24"/>
          <w:lang w:eastAsia="pl-PL"/>
        </w:rPr>
        <w:t xml:space="preserve">i procesów. Szczególną rolę w systemie pełni Krajowa Strategia Rozwoju Regionalnego, która wskazuje zakres terytorialnego wpływu interwencji realizowanych w ramach różnych polityki publicznych, a więc również w ramach pozostałych strategii zintegrowanych. Przedstawia ona kluczowe dla rozwoju regionalnego wyzwania oraz zarysowuje cele rozwojowe w odniesieniu do różnego rodzaju obszarów uwzględniając funkcje przez nie pełnione, występujące potencjały oraz bariery. Ramy przestrzenne dla prowadzenia polityki rozwoju w Polsce, w tym realizacji poszczególnych strategii rozwojowych stanowi koncepcja przestrzennego zagospodarowania kraju </w:t>
      </w:r>
      <w:r w:rsidRPr="00606400">
        <w:rPr>
          <w:sz w:val="24"/>
          <w:szCs w:val="24"/>
          <w:lang w:eastAsia="pl-PL"/>
        </w:rPr>
        <w:lastRenderedPageBreak/>
        <w:t>(Koncepcja Przestrzennego Zagospodarowania Kraju 2030). Jest to główny dokument strategiczny kreujący ład przestrzenny w Polsce oraz porządkujący zagadnienia związane z rozwojem – w którym przestrzeń traktowana jest jako płaszczyzna odniesienia dla działań rozwojowych.</w:t>
      </w:r>
    </w:p>
    <w:p w:rsidR="00606400" w:rsidRPr="00606400" w:rsidRDefault="00606400" w:rsidP="00606400">
      <w:pPr>
        <w:spacing w:after="0"/>
        <w:jc w:val="both"/>
        <w:rPr>
          <w:sz w:val="24"/>
          <w:szCs w:val="24"/>
          <w:lang w:eastAsia="pl-PL"/>
        </w:rPr>
      </w:pPr>
      <w:r w:rsidRPr="00606400">
        <w:rPr>
          <w:sz w:val="24"/>
          <w:szCs w:val="24"/>
          <w:lang w:eastAsia="pl-PL"/>
        </w:rPr>
        <w:t>Główne cele ŚSRK:</w:t>
      </w:r>
    </w:p>
    <w:p w:rsidR="00606400" w:rsidRPr="00606400" w:rsidRDefault="00606400" w:rsidP="00606400">
      <w:pPr>
        <w:spacing w:after="0"/>
        <w:jc w:val="both"/>
        <w:rPr>
          <w:sz w:val="24"/>
          <w:szCs w:val="24"/>
          <w:lang w:eastAsia="pl-PL"/>
        </w:rPr>
      </w:pPr>
    </w:p>
    <w:p w:rsidR="00606400" w:rsidRPr="00606400" w:rsidRDefault="00606400" w:rsidP="00606400">
      <w:pPr>
        <w:spacing w:after="0"/>
        <w:jc w:val="both"/>
        <w:rPr>
          <w:b/>
          <w:sz w:val="24"/>
          <w:szCs w:val="24"/>
          <w:lang w:eastAsia="pl-PL"/>
        </w:rPr>
      </w:pPr>
      <w:r w:rsidRPr="00606400">
        <w:rPr>
          <w:b/>
          <w:sz w:val="24"/>
          <w:szCs w:val="24"/>
          <w:lang w:eastAsia="pl-PL"/>
        </w:rPr>
        <w:t>Cel strategiczny:</w:t>
      </w:r>
    </w:p>
    <w:p w:rsidR="00606400" w:rsidRPr="00606400" w:rsidRDefault="00606400" w:rsidP="00606400">
      <w:pPr>
        <w:spacing w:after="0"/>
        <w:jc w:val="both"/>
        <w:rPr>
          <w:sz w:val="24"/>
          <w:szCs w:val="24"/>
          <w:lang w:eastAsia="pl-PL"/>
        </w:rPr>
      </w:pPr>
    </w:p>
    <w:p w:rsidR="00606400" w:rsidRPr="00606400" w:rsidRDefault="00606400" w:rsidP="00606400">
      <w:pPr>
        <w:autoSpaceDE w:val="0"/>
        <w:autoSpaceDN w:val="0"/>
        <w:adjustRightInd w:val="0"/>
        <w:spacing w:after="0"/>
        <w:jc w:val="both"/>
        <w:rPr>
          <w:sz w:val="24"/>
          <w:szCs w:val="24"/>
        </w:rPr>
      </w:pPr>
      <w:r w:rsidRPr="00606400">
        <w:rPr>
          <w:iCs/>
          <w:sz w:val="24"/>
          <w:szCs w:val="24"/>
        </w:rPr>
        <w:t>Wzmocnienie i wykorzystanie gospodarczych, społecznych i instytucjonalnych potencjałów zapewniających szybszy i zrównoważony rozwój kraju oraz poprawę jakości życia ludności</w:t>
      </w:r>
      <w:r w:rsidRPr="00606400">
        <w:rPr>
          <w:sz w:val="24"/>
          <w:szCs w:val="24"/>
        </w:rPr>
        <w:t>.</w:t>
      </w:r>
    </w:p>
    <w:p w:rsidR="00606400" w:rsidRPr="00606400" w:rsidRDefault="00606400" w:rsidP="00606400">
      <w:pPr>
        <w:autoSpaceDE w:val="0"/>
        <w:autoSpaceDN w:val="0"/>
        <w:adjustRightInd w:val="0"/>
        <w:spacing w:after="0"/>
        <w:jc w:val="both"/>
        <w:rPr>
          <w:sz w:val="24"/>
          <w:szCs w:val="24"/>
        </w:rPr>
      </w:pPr>
    </w:p>
    <w:p w:rsidR="00606400" w:rsidRPr="00606400" w:rsidRDefault="00606400" w:rsidP="00606400">
      <w:pPr>
        <w:autoSpaceDE w:val="0"/>
        <w:autoSpaceDN w:val="0"/>
        <w:adjustRightInd w:val="0"/>
        <w:spacing w:after="0"/>
        <w:jc w:val="both"/>
        <w:rPr>
          <w:b/>
          <w:sz w:val="24"/>
          <w:szCs w:val="24"/>
        </w:rPr>
      </w:pPr>
      <w:r w:rsidRPr="00606400">
        <w:rPr>
          <w:b/>
          <w:sz w:val="24"/>
          <w:szCs w:val="24"/>
        </w:rPr>
        <w:t>Obszary strategiczne:</w:t>
      </w:r>
    </w:p>
    <w:p w:rsidR="00606400" w:rsidRPr="00606400" w:rsidRDefault="00606400" w:rsidP="00606400">
      <w:pPr>
        <w:autoSpaceDE w:val="0"/>
        <w:autoSpaceDN w:val="0"/>
        <w:adjustRightInd w:val="0"/>
        <w:spacing w:after="0"/>
        <w:jc w:val="both"/>
        <w:rPr>
          <w:sz w:val="24"/>
          <w:szCs w:val="24"/>
        </w:rPr>
      </w:pPr>
    </w:p>
    <w:p w:rsidR="00606400" w:rsidRPr="00606400" w:rsidRDefault="00606400" w:rsidP="00606400">
      <w:pPr>
        <w:numPr>
          <w:ilvl w:val="0"/>
          <w:numId w:val="4"/>
        </w:numPr>
        <w:autoSpaceDE w:val="0"/>
        <w:autoSpaceDN w:val="0"/>
        <w:adjustRightInd w:val="0"/>
        <w:spacing w:after="0"/>
        <w:contextualSpacing/>
        <w:jc w:val="both"/>
        <w:rPr>
          <w:sz w:val="24"/>
          <w:szCs w:val="24"/>
          <w:u w:val="single"/>
        </w:rPr>
      </w:pPr>
      <w:r w:rsidRPr="00606400">
        <w:rPr>
          <w:sz w:val="24"/>
          <w:szCs w:val="24"/>
          <w:u w:val="single"/>
        </w:rPr>
        <w:t>Sprawne i efektywne państwo.</w:t>
      </w:r>
    </w:p>
    <w:p w:rsidR="00606400" w:rsidRPr="00606400" w:rsidRDefault="00606400" w:rsidP="00606400">
      <w:pPr>
        <w:autoSpaceDE w:val="0"/>
        <w:autoSpaceDN w:val="0"/>
        <w:adjustRightInd w:val="0"/>
        <w:spacing w:after="0"/>
        <w:jc w:val="both"/>
        <w:rPr>
          <w:sz w:val="24"/>
          <w:szCs w:val="24"/>
        </w:rPr>
      </w:pPr>
      <w:r w:rsidRPr="00606400">
        <w:rPr>
          <w:sz w:val="24"/>
          <w:szCs w:val="24"/>
        </w:rPr>
        <w:t>Sprawnie działające państwo, efektywnie dysponujące dostępnymi środkami publicznymi i skutecznie odwołujące się do energii samoorganizującego się społeczeństwa obywatelskiego jest warunkiem realizacji przyjętych celów rozwojowych. Sprawne państwo jest: przejrzyste, przyjazne, pomocnicze i partycypacyjne.</w:t>
      </w:r>
    </w:p>
    <w:p w:rsidR="00606400" w:rsidRPr="00606400" w:rsidRDefault="00606400" w:rsidP="00606400">
      <w:pPr>
        <w:numPr>
          <w:ilvl w:val="0"/>
          <w:numId w:val="4"/>
        </w:numPr>
        <w:autoSpaceDE w:val="0"/>
        <w:autoSpaceDN w:val="0"/>
        <w:adjustRightInd w:val="0"/>
        <w:spacing w:after="0"/>
        <w:contextualSpacing/>
        <w:jc w:val="both"/>
        <w:rPr>
          <w:sz w:val="24"/>
          <w:szCs w:val="24"/>
          <w:u w:val="single"/>
        </w:rPr>
      </w:pPr>
      <w:r w:rsidRPr="00606400">
        <w:rPr>
          <w:sz w:val="24"/>
          <w:szCs w:val="24"/>
          <w:u w:val="single"/>
        </w:rPr>
        <w:t>Konkurencyjna gospodarka.</w:t>
      </w:r>
    </w:p>
    <w:p w:rsidR="00606400" w:rsidRPr="00606400" w:rsidRDefault="00606400" w:rsidP="00606400">
      <w:pPr>
        <w:autoSpaceDE w:val="0"/>
        <w:autoSpaceDN w:val="0"/>
        <w:adjustRightInd w:val="0"/>
        <w:spacing w:after="0"/>
        <w:jc w:val="both"/>
        <w:rPr>
          <w:sz w:val="24"/>
          <w:szCs w:val="24"/>
        </w:rPr>
      </w:pPr>
      <w:r w:rsidRPr="00606400">
        <w:rPr>
          <w:sz w:val="24"/>
          <w:szCs w:val="24"/>
        </w:rPr>
        <w:t>Zwiększanie konkurencyjności gospodarki jest kluczowym zadaniem warunkującym rozwój kraju i pozycję Polski na rynku światowym. Sprawne i oparte na zdrowych zasadach funkcjonowanie gospodarki, jej efektywność i nowoczesność decydują o zamożności obywateli, zdolności państwa do realizacji swoich funkcji oraz jego bezpieczeństwie</w:t>
      </w:r>
    </w:p>
    <w:p w:rsidR="00606400" w:rsidRPr="00606400" w:rsidRDefault="00606400" w:rsidP="00606400">
      <w:pPr>
        <w:numPr>
          <w:ilvl w:val="0"/>
          <w:numId w:val="4"/>
        </w:numPr>
        <w:autoSpaceDE w:val="0"/>
        <w:autoSpaceDN w:val="0"/>
        <w:adjustRightInd w:val="0"/>
        <w:spacing w:after="0"/>
        <w:contextualSpacing/>
        <w:jc w:val="both"/>
        <w:rPr>
          <w:sz w:val="24"/>
          <w:szCs w:val="24"/>
          <w:u w:val="single"/>
        </w:rPr>
      </w:pPr>
      <w:r w:rsidRPr="00606400">
        <w:rPr>
          <w:sz w:val="24"/>
          <w:szCs w:val="24"/>
          <w:u w:val="single"/>
        </w:rPr>
        <w:t>Spójność społeczna i terytorialna.</w:t>
      </w:r>
    </w:p>
    <w:p w:rsidR="00606400" w:rsidRPr="00606400" w:rsidRDefault="00606400" w:rsidP="00606400">
      <w:pPr>
        <w:autoSpaceDE w:val="0"/>
        <w:autoSpaceDN w:val="0"/>
        <w:adjustRightInd w:val="0"/>
        <w:spacing w:after="0"/>
        <w:jc w:val="both"/>
        <w:rPr>
          <w:sz w:val="24"/>
          <w:szCs w:val="24"/>
        </w:rPr>
      </w:pPr>
      <w:r w:rsidRPr="00606400">
        <w:rPr>
          <w:sz w:val="24"/>
          <w:szCs w:val="24"/>
        </w:rPr>
        <w:t>W celu poprawy spójności społecznej i terytorialnej tworzone będą warunki do rozprzestrzeniania procesów rozwojowych zarówno w kontekście geograficznym - na różne obszary o słabszych potencjałach, jak i włączania w procesy rozwojowe tych, którzy pozostawali dotychczas tylko biernymi odbiorcami zachodzących zmian. Procesom rozwojowym towarzyszy zwykle rozwarstwienie, które jest wynikiem splotu różnych czynników: zapóźnień infrastrukturalnych, przestarzałej struktury społeczno-gospodarczej, niskiej produktywności i innowacyjności, słabości kapitału ludzkiego i społecznego.</w:t>
      </w:r>
    </w:p>
    <w:p w:rsidR="00606400" w:rsidRPr="00606400" w:rsidRDefault="00606400" w:rsidP="00606400">
      <w:pPr>
        <w:autoSpaceDE w:val="0"/>
        <w:autoSpaceDN w:val="0"/>
        <w:adjustRightInd w:val="0"/>
        <w:spacing w:after="0"/>
        <w:jc w:val="both"/>
        <w:rPr>
          <w:sz w:val="24"/>
          <w:szCs w:val="24"/>
        </w:rPr>
      </w:pPr>
    </w:p>
    <w:p w:rsidR="00606400" w:rsidRPr="00606400" w:rsidRDefault="00606400" w:rsidP="00606400">
      <w:pPr>
        <w:spacing w:before="100" w:beforeAutospacing="1" w:after="100" w:afterAutospacing="1"/>
        <w:jc w:val="both"/>
        <w:rPr>
          <w:sz w:val="24"/>
          <w:szCs w:val="24"/>
          <w:lang w:eastAsia="pl-PL"/>
        </w:rPr>
      </w:pPr>
      <w:r w:rsidRPr="00606400">
        <w:rPr>
          <w:sz w:val="24"/>
          <w:szCs w:val="24"/>
          <w:lang w:eastAsia="pl-PL"/>
        </w:rPr>
        <w:t>Strategia Rozwoju Gminy Przeworsk na lata 2016-2020 odpowiada w pełni dwóm obszarom strategicznym Strategii Rozwoju Kraju 2020:</w:t>
      </w:r>
    </w:p>
    <w:p w:rsidR="00606400" w:rsidRPr="00606400" w:rsidRDefault="00606400" w:rsidP="00606400">
      <w:pPr>
        <w:numPr>
          <w:ilvl w:val="1"/>
          <w:numId w:val="1"/>
        </w:numPr>
        <w:spacing w:before="100" w:beforeAutospacing="1" w:after="100" w:afterAutospacing="1"/>
        <w:jc w:val="both"/>
        <w:rPr>
          <w:sz w:val="24"/>
          <w:szCs w:val="24"/>
          <w:lang w:eastAsia="pl-PL"/>
        </w:rPr>
      </w:pPr>
      <w:r w:rsidRPr="00606400">
        <w:rPr>
          <w:sz w:val="24"/>
          <w:szCs w:val="24"/>
          <w:lang w:eastAsia="pl-PL"/>
        </w:rPr>
        <w:t>Konkurencyjna gospodarka.</w:t>
      </w:r>
    </w:p>
    <w:p w:rsidR="00606400" w:rsidRPr="00606400" w:rsidRDefault="00606400" w:rsidP="00606400">
      <w:pPr>
        <w:numPr>
          <w:ilvl w:val="1"/>
          <w:numId w:val="1"/>
        </w:numPr>
        <w:spacing w:before="100" w:beforeAutospacing="1" w:after="100" w:afterAutospacing="1"/>
        <w:jc w:val="both"/>
        <w:rPr>
          <w:sz w:val="24"/>
          <w:szCs w:val="24"/>
          <w:lang w:eastAsia="pl-PL"/>
        </w:rPr>
      </w:pPr>
      <w:r w:rsidRPr="00606400">
        <w:rPr>
          <w:sz w:val="24"/>
          <w:szCs w:val="24"/>
          <w:lang w:eastAsia="pl-PL"/>
        </w:rPr>
        <w:t xml:space="preserve">Spójność społeczna i terytorialna. </w:t>
      </w:r>
    </w:p>
    <w:p w:rsidR="00606400" w:rsidRPr="00606400" w:rsidRDefault="00606400" w:rsidP="009E0FCF">
      <w:pPr>
        <w:spacing w:before="100" w:beforeAutospacing="1" w:after="100" w:afterAutospacing="1"/>
        <w:ind w:firstLine="709"/>
        <w:jc w:val="both"/>
        <w:rPr>
          <w:b/>
          <w:sz w:val="24"/>
          <w:szCs w:val="24"/>
          <w:lang w:eastAsia="pl-PL"/>
        </w:rPr>
      </w:pPr>
      <w:r w:rsidRPr="00606400">
        <w:rPr>
          <w:b/>
          <w:sz w:val="24"/>
          <w:szCs w:val="24"/>
          <w:lang w:eastAsia="pl-PL"/>
        </w:rPr>
        <w:lastRenderedPageBreak/>
        <w:t xml:space="preserve">Planowane inwestycje Gminy Przeworsk zakładają wzrost gospodarczy oparty na lokalnych zasobach oraz branżach. Planowane funkcjonowanie gospodarki z jednej strony oparte jest na nowoczesności i innowacyjności, a z drugiej na zdrowych i racjonalnych zasadach. Szczególnie istotna dla gminy jest funkcjonalność </w:t>
      </w:r>
      <w:r w:rsidR="001A298B">
        <w:rPr>
          <w:b/>
          <w:sz w:val="24"/>
          <w:szCs w:val="24"/>
          <w:lang w:eastAsia="pl-PL"/>
        </w:rPr>
        <w:t>logistyczna. W perspektywie 2016</w:t>
      </w:r>
      <w:r w:rsidRPr="00606400">
        <w:rPr>
          <w:b/>
          <w:sz w:val="24"/>
          <w:szCs w:val="24"/>
          <w:lang w:eastAsia="pl-PL"/>
        </w:rPr>
        <w:t>-2020 zaplanowano przedsięwzięcia związane z rozwojem infrastruktury drogowej (dostępność logistyczna), poprawą struktury społeczno-gospodarczej oraz wzrostem pr</w:t>
      </w:r>
      <w:r w:rsidR="009E0FCF">
        <w:rPr>
          <w:b/>
          <w:sz w:val="24"/>
          <w:szCs w:val="24"/>
          <w:lang w:eastAsia="pl-PL"/>
        </w:rPr>
        <w:t xml:space="preserve">oduktywności i innowacyjności. </w:t>
      </w:r>
    </w:p>
    <w:p w:rsidR="00606400" w:rsidRPr="00F02023" w:rsidRDefault="00606400" w:rsidP="00F02023">
      <w:pPr>
        <w:pStyle w:val="Nagwek2"/>
        <w:rPr>
          <w:rFonts w:ascii="Calibri" w:hAnsi="Calibri"/>
          <w:sz w:val="28"/>
          <w:szCs w:val="28"/>
        </w:rPr>
      </w:pPr>
      <w:bookmarkStart w:id="56" w:name="_Toc435121353"/>
      <w:bookmarkStart w:id="57" w:name="_Toc441431529"/>
      <w:r w:rsidRPr="00F02023">
        <w:rPr>
          <w:rFonts w:ascii="Calibri" w:hAnsi="Calibri"/>
          <w:sz w:val="28"/>
          <w:szCs w:val="28"/>
        </w:rPr>
        <w:t>5.3 Na poziomie regionalnym</w:t>
      </w:r>
      <w:bookmarkEnd w:id="56"/>
      <w:bookmarkEnd w:id="57"/>
    </w:p>
    <w:p w:rsidR="009E0FCF" w:rsidRPr="009E0FCF" w:rsidRDefault="009E0FCF" w:rsidP="009E0FCF">
      <w:pPr>
        <w:pStyle w:val="Bezodstpw"/>
        <w:rPr>
          <w:b/>
          <w:sz w:val="28"/>
          <w:szCs w:val="28"/>
          <w:lang w:eastAsia="pl-PL"/>
        </w:rPr>
      </w:pPr>
    </w:p>
    <w:p w:rsidR="00606400" w:rsidRPr="00606400" w:rsidRDefault="00606400" w:rsidP="00606400">
      <w:pPr>
        <w:autoSpaceDE w:val="0"/>
        <w:autoSpaceDN w:val="0"/>
        <w:adjustRightInd w:val="0"/>
        <w:spacing w:after="0"/>
        <w:jc w:val="both"/>
        <w:rPr>
          <w:rFonts w:cs="Calibri"/>
          <w:color w:val="000000"/>
          <w:sz w:val="24"/>
          <w:szCs w:val="24"/>
        </w:rPr>
      </w:pPr>
      <w:r w:rsidRPr="00606400">
        <w:rPr>
          <w:rFonts w:cs="Calibri"/>
          <w:b/>
          <w:bCs/>
          <w:color w:val="000000"/>
          <w:sz w:val="24"/>
          <w:szCs w:val="24"/>
        </w:rPr>
        <w:t xml:space="preserve">Strategia Rozwoju Województwa - Podkarpackiego 2020 </w:t>
      </w:r>
      <w:r w:rsidRPr="00606400">
        <w:rPr>
          <w:rFonts w:cs="Calibri"/>
          <w:color w:val="000000"/>
          <w:sz w:val="24"/>
          <w:szCs w:val="24"/>
        </w:rPr>
        <w:t xml:space="preserve">jest najważniejszym dokumentem programowym, który określa wizję rozwoju oraz cele i kierunki rozwoju województwa podkarpackiego. Dokument powstał w warunkach zmiany podejścia do polityki rozwoju, mocno akcentującego jej wymiar terytorialny. </w:t>
      </w:r>
      <w:r w:rsidRPr="00606400">
        <w:rPr>
          <w:rFonts w:cs="Calibri"/>
          <w:bCs/>
          <w:color w:val="000000"/>
          <w:sz w:val="24"/>
          <w:szCs w:val="24"/>
        </w:rPr>
        <w:t xml:space="preserve">Scenariusz rozwoju województwa do 2020 r. został opracowany przy założeniu zasadniczego wpływu czynników zewnętrznych i wewnętrznych. </w:t>
      </w:r>
      <w:r w:rsidRPr="00606400">
        <w:rPr>
          <w:rFonts w:cs="Calibri"/>
          <w:color w:val="000000"/>
          <w:sz w:val="24"/>
          <w:szCs w:val="24"/>
        </w:rPr>
        <w:t>W oparciu o przeprowadzoną selekcję uwarunkowań o dominującym oddziaływaniu na przyszły stan województwa oraz prospektywną symulację ich wystąpienia sformułowane zostały trzy odmienne scenariusze rozwoju regionu. Zarysowane i skonfrontowane obrazy sytuacji województwa, obejmujące spełnienie każdego ze scenariuszy pozwoliły na wskazanie najbardziej pożądanego modelu rozwoju regionu. Rokuje on stabilnym, trwałym i zrównoważonym wzrostem społeczno-gospodarczym województwa. Podkarpackie charakteryzuje się dynamicznym, ale relatywnie niskim poziomem rozwoju społeczno-gospodarczego. Wartość regionalnego PKB sytuują województwo na jednym z ostatnich miejsc w Unii Europejskiej.</w:t>
      </w:r>
      <w:r w:rsidRPr="00606400">
        <w:rPr>
          <w:rFonts w:cs="Calibri"/>
          <w:b/>
          <w:bCs/>
          <w:color w:val="000000"/>
          <w:sz w:val="24"/>
          <w:szCs w:val="24"/>
        </w:rPr>
        <w:t xml:space="preserve"> </w:t>
      </w:r>
      <w:r w:rsidRPr="00606400">
        <w:rPr>
          <w:rFonts w:cs="Calibri"/>
          <w:color w:val="000000"/>
          <w:sz w:val="24"/>
          <w:szCs w:val="24"/>
        </w:rPr>
        <w:t>Produkt krajowy brutto na 1 mieszkańca województwa w 2012 r. wyniósł 67,0% i był najniższym wynikiem w kraju.</w:t>
      </w:r>
      <w:r w:rsidRPr="00606400">
        <w:rPr>
          <w:rFonts w:cs="Calibri"/>
          <w:b/>
          <w:bCs/>
          <w:color w:val="000000"/>
          <w:sz w:val="24"/>
          <w:szCs w:val="24"/>
        </w:rPr>
        <w:t xml:space="preserve"> </w:t>
      </w:r>
      <w:r w:rsidRPr="00606400">
        <w:rPr>
          <w:rFonts w:cs="Calibri"/>
          <w:color w:val="000000"/>
          <w:sz w:val="24"/>
          <w:szCs w:val="24"/>
        </w:rPr>
        <w:t xml:space="preserve">W celu przyspieszenia rozwoju społeczno-gospodarczego w województwie podkarpackim sprecyzowano inteligentne specjalizacje w obszarach, w których osiągnąć można przewagę konkurencyjną i dokonać transformacji gospodarczej zgodnie z Regionalną Strategią Innowacji. W ramach specjalizacji wiodących zostały sprecyzowane: Lotnictwo i kosmonautyka oraz Jakość życia. Specjalizacją wspomagającą jest natomiast Informatyka i telekomunikacja. </w:t>
      </w:r>
    </w:p>
    <w:p w:rsidR="00606400" w:rsidRPr="00606400" w:rsidRDefault="00606400" w:rsidP="00606400">
      <w:pPr>
        <w:autoSpaceDE w:val="0"/>
        <w:autoSpaceDN w:val="0"/>
        <w:adjustRightInd w:val="0"/>
        <w:spacing w:after="0"/>
        <w:jc w:val="both"/>
        <w:rPr>
          <w:rFonts w:cs="Calibri"/>
          <w:color w:val="000000"/>
          <w:sz w:val="24"/>
          <w:szCs w:val="24"/>
        </w:rPr>
      </w:pPr>
    </w:p>
    <w:p w:rsidR="00606400" w:rsidRPr="00606400" w:rsidRDefault="00606400" w:rsidP="00606400">
      <w:pPr>
        <w:autoSpaceDE w:val="0"/>
        <w:autoSpaceDN w:val="0"/>
        <w:adjustRightInd w:val="0"/>
        <w:spacing w:after="0"/>
        <w:jc w:val="both"/>
        <w:rPr>
          <w:rFonts w:cs="Calibri"/>
          <w:b/>
          <w:color w:val="000000"/>
          <w:sz w:val="24"/>
          <w:szCs w:val="24"/>
          <w:u w:val="single"/>
        </w:rPr>
      </w:pPr>
      <w:r w:rsidRPr="00606400">
        <w:rPr>
          <w:rFonts w:cs="Calibri"/>
          <w:b/>
          <w:color w:val="000000"/>
          <w:sz w:val="24"/>
          <w:szCs w:val="24"/>
          <w:u w:val="single"/>
        </w:rPr>
        <w:t>Wizja województwa podkarpackiego w 2020 r.</w:t>
      </w:r>
    </w:p>
    <w:p w:rsidR="00606400" w:rsidRPr="00606400" w:rsidRDefault="00606400" w:rsidP="00606400">
      <w:pPr>
        <w:autoSpaceDE w:val="0"/>
        <w:autoSpaceDN w:val="0"/>
        <w:adjustRightInd w:val="0"/>
        <w:spacing w:after="0"/>
        <w:jc w:val="both"/>
        <w:rPr>
          <w:rFonts w:cs="Calibri"/>
          <w:color w:val="000000"/>
          <w:sz w:val="24"/>
          <w:szCs w:val="24"/>
        </w:rPr>
      </w:pPr>
    </w:p>
    <w:p w:rsidR="00606400" w:rsidRPr="00606400" w:rsidRDefault="00606400" w:rsidP="00606400">
      <w:pPr>
        <w:autoSpaceDE w:val="0"/>
        <w:autoSpaceDN w:val="0"/>
        <w:adjustRightInd w:val="0"/>
        <w:spacing w:after="0"/>
        <w:jc w:val="both"/>
        <w:rPr>
          <w:rFonts w:cs="Calibri"/>
          <w:color w:val="000000"/>
          <w:sz w:val="24"/>
          <w:szCs w:val="24"/>
        </w:rPr>
      </w:pPr>
      <w:r w:rsidRPr="00606400">
        <w:rPr>
          <w:rFonts w:cs="Calibri"/>
          <w:color w:val="000000"/>
          <w:sz w:val="24"/>
          <w:szCs w:val="24"/>
        </w:rPr>
        <w:t>Wizja rozwoju regionu zbudowana została na bazie sformułowanych scenariuszy zmian o charakterze prospektywnym zmierzających do osiągnięcia wariantowych stanów rozwoju regionu. W efekcie przeprowadzonych analiz wybrano ten spośród nich, który rokuje osiągnięcie najpełniejszego efektu rozwojowego.</w:t>
      </w:r>
    </w:p>
    <w:p w:rsidR="00606400" w:rsidRPr="00606400" w:rsidRDefault="00606400" w:rsidP="00606400">
      <w:pPr>
        <w:autoSpaceDE w:val="0"/>
        <w:autoSpaceDN w:val="0"/>
        <w:adjustRightInd w:val="0"/>
        <w:spacing w:after="0"/>
        <w:jc w:val="both"/>
        <w:rPr>
          <w:rFonts w:cs="Calibri"/>
          <w:color w:val="000000"/>
          <w:sz w:val="24"/>
          <w:szCs w:val="24"/>
        </w:rPr>
      </w:pPr>
    </w:p>
    <w:p w:rsidR="00606400" w:rsidRPr="00606400" w:rsidRDefault="00606400" w:rsidP="00606400">
      <w:pPr>
        <w:autoSpaceDE w:val="0"/>
        <w:autoSpaceDN w:val="0"/>
        <w:adjustRightInd w:val="0"/>
        <w:spacing w:after="0"/>
        <w:jc w:val="both"/>
        <w:rPr>
          <w:rFonts w:cs="Calibri"/>
          <w:color w:val="000000"/>
          <w:sz w:val="24"/>
          <w:szCs w:val="24"/>
        </w:rPr>
      </w:pPr>
      <w:r w:rsidRPr="00606400">
        <w:rPr>
          <w:rFonts w:cs="Calibri"/>
          <w:b/>
          <w:bCs/>
          <w:i/>
          <w:iCs/>
          <w:color w:val="000000"/>
          <w:sz w:val="24"/>
          <w:szCs w:val="24"/>
        </w:rPr>
        <w:lastRenderedPageBreak/>
        <w:t xml:space="preserve">W 2020 roku województwo podkarpackie będzie obszarem zrównoważonego i inteligentnego rozwoju gospodarczego, wykorzystującym wewnętrzne potencjały oraz transgraniczne położenie, zapewniającym wysoką jakość życia mieszkańców. </w:t>
      </w:r>
      <w:r w:rsidRPr="00606400">
        <w:rPr>
          <w:rFonts w:cs="Calibri"/>
          <w:color w:val="000000"/>
          <w:sz w:val="24"/>
          <w:szCs w:val="24"/>
        </w:rPr>
        <w:t xml:space="preserve">Województwo podkarpackie w 2020 roku zmniejszy dystans rozwojowy wobec bardziej rozwiniętych regionów Unii Europejskiej, kraju, a także będzie liderem rozwoju wśród województw Polski Wschodniej. Wymiernymi rezultatami rozwoju regionu będą relatywny wzrost udziału w tworzeniu PKB Polski oraz niższy od średniej krajowej wskaźnik bezrobocia. </w:t>
      </w:r>
    </w:p>
    <w:p w:rsidR="00606400" w:rsidRPr="00606400" w:rsidRDefault="00606400" w:rsidP="00606400">
      <w:pPr>
        <w:autoSpaceDE w:val="0"/>
        <w:autoSpaceDN w:val="0"/>
        <w:adjustRightInd w:val="0"/>
        <w:spacing w:after="0"/>
        <w:jc w:val="both"/>
        <w:rPr>
          <w:rFonts w:cs="Calibri"/>
          <w:color w:val="000000"/>
          <w:sz w:val="24"/>
          <w:szCs w:val="24"/>
        </w:rPr>
      </w:pPr>
      <w:r w:rsidRPr="00606400">
        <w:rPr>
          <w:rFonts w:cs="Calibri"/>
          <w:color w:val="000000"/>
          <w:sz w:val="24"/>
          <w:szCs w:val="24"/>
        </w:rPr>
        <w:t xml:space="preserve">W 2020 roku Podkarpacie powinno być obszarem efektywnie wykorzystanych gospodarczych atutów regionu i jego wewnętrznych potencjałów oraz trans granicznego położenia, w którym (dzięki wprowadzeniu innowacyjnych rozwiązań technologicznych, produktowych i organizacyjnych oraz inwestycjom zewnętrznym) dynamicznie rozwijają się kluczowe branże, tj. przemysł elektromaszynowy (w tym zwłaszcza lotniczy), informatyczny, chemiczny, farmaceutyczny, przetwórstwo rolno-spożywcze, a także usługi turystyczne, uzdrowiskowe i logistyczne. Proces ten zostanie oparty na znacznie poprawionej zewnętrznej dostępności komunikacyjnej (sieć dróg krajowych i wojewódzkich powiązana funkcjonalnie z autostradą A4 i drogą ekspresową S-19; magistrala kolejowa E30 oraz linia nr 71, lotnisko Rzeszów), a także na zmianach w kluczowych połączeniach wewnątrz regionu. </w:t>
      </w:r>
    </w:p>
    <w:p w:rsidR="00606400" w:rsidRPr="00606400" w:rsidRDefault="00606400" w:rsidP="00606400">
      <w:pPr>
        <w:autoSpaceDE w:val="0"/>
        <w:autoSpaceDN w:val="0"/>
        <w:adjustRightInd w:val="0"/>
        <w:spacing w:after="0"/>
        <w:jc w:val="both"/>
        <w:rPr>
          <w:rFonts w:cs="Calibri"/>
          <w:color w:val="000000"/>
          <w:sz w:val="24"/>
          <w:szCs w:val="24"/>
        </w:rPr>
      </w:pPr>
      <w:r w:rsidRPr="00606400">
        <w:rPr>
          <w:rFonts w:cs="Calibri"/>
          <w:color w:val="000000"/>
          <w:sz w:val="24"/>
          <w:szCs w:val="24"/>
        </w:rPr>
        <w:t xml:space="preserve">Podniesiona zostanie konkurencyjność gospodarcza Rzeszowa wraz z jego obszarem funkcjonalnym a także ośrodków stanowiących rzeczywiste i potencjalne bieguny wzrostu. Wzmocnieniu ulega potencjał intelektualny Rzeszowa, m.in. poprzez realne wsparcie wyższych uczelni Rzeszowa (państwowych i prywatnych). Aktywnie działa Podkarpacki Park Naukowo-Technologiczny, a w jego ramach klastry lotniczy i informatyczny. Powstają centra biurowo-kongresowo-handlowo-wystawiennicze przyciągające międzynarodowe instytucje. W efekcie obszar ten będzie regionalnym centrum wzrostu i innowacji oddziałującym pozytywnie na rozwój pozostałych terytoriów i podniesienie konkurencyjności regionu w skali krajowej i międzynarodowej. Korzystny układ przestrzenny Rzeszowa wraz z otaczającymi go miastami średniej wielkości (rozwinięty układ policentryczny) sprzyja dyfuzji efektów rozwoju na obszarze całego województwa. Poprawiająca się dostępność komunikacyjna, przygraniczne położenie oraz tradycje przemysłowe Rzeszowa i regionalnych biegunów wzrostu przełożą się na dynamiczny rozwój społeczno-gospodarczy regionu. </w:t>
      </w:r>
    </w:p>
    <w:p w:rsidR="00606400" w:rsidRPr="00606400" w:rsidRDefault="00606400" w:rsidP="00606400">
      <w:pPr>
        <w:autoSpaceDE w:val="0"/>
        <w:autoSpaceDN w:val="0"/>
        <w:adjustRightInd w:val="0"/>
        <w:spacing w:after="0"/>
        <w:jc w:val="both"/>
        <w:rPr>
          <w:rFonts w:cs="Calibri"/>
          <w:color w:val="000000"/>
          <w:sz w:val="24"/>
          <w:szCs w:val="24"/>
        </w:rPr>
      </w:pPr>
      <w:r w:rsidRPr="00606400">
        <w:rPr>
          <w:rFonts w:cs="Calibri"/>
          <w:color w:val="000000"/>
          <w:sz w:val="24"/>
          <w:szCs w:val="24"/>
        </w:rPr>
        <w:t xml:space="preserve">Dzięki transferowi technologii oraz absorpcji wyników badań naukowych zwiększy się konkurencyjność sektora przedsiębiorstw. Stymulatorami rozwoju podmiotów gospodarczych będą m.in. aktywnie działające instytucje otoczenia biznesu. Proces ten obejmie także rolnictwo, w którym nastąpią zmiany w strukturze agrarnej, rozwinie się specjalizacja w produkcji oraz przetwórstwo rolno-spożywcze. Wzrost atrakcyjności turystycznej regionu oraz konkurencyjność produktu turystycznego wesprą wielofunkcyjny rozwój obszarów wiejskich. Realnymi motorami wzrostu gospodarczego regionu staną się działające i nowo powstałe klastry gospodarcze, grupy producenckie oraz struktury o charakterze międzysektorowym. Działalność przedsiębiorstw z sektorów wysokiej szansy (w </w:t>
      </w:r>
      <w:r w:rsidRPr="00606400">
        <w:rPr>
          <w:rFonts w:cs="Calibri"/>
          <w:color w:val="000000"/>
          <w:sz w:val="24"/>
          <w:szCs w:val="24"/>
        </w:rPr>
        <w:lastRenderedPageBreak/>
        <w:t xml:space="preserve">tym grupy przedsiębiorstw przemysłu lotniczego), możliwość skorzystania z zachęt dla inwestorów, liczące się zaplecze naukowo-badawcze, obecność wykwalifikowanych pracowników przy relatywnie niskich kosztach pracy, a także atrakcyjne uwarunkowania kulturowe i rekreacyjne – to czynniki, które doprowadzą do zbudowania przewagi komparatywnej regionu na rynku inwestycyjnym. Efektem tego będą nowe lokalizacje inwestycji w regionie. Zakładanym i pożądanym rezultatem działań rozwojowych będą nowe miejsca pracy, co przyczyni się do zahamowania negatywnych procesów migracyjnych i wesprze włączenie społeczne. </w:t>
      </w:r>
    </w:p>
    <w:p w:rsidR="00606400" w:rsidRPr="00606400" w:rsidRDefault="00606400" w:rsidP="00606400">
      <w:pPr>
        <w:autoSpaceDE w:val="0"/>
        <w:autoSpaceDN w:val="0"/>
        <w:adjustRightInd w:val="0"/>
        <w:spacing w:after="0"/>
        <w:jc w:val="both"/>
        <w:rPr>
          <w:rFonts w:cs="Calibri"/>
          <w:color w:val="000000"/>
          <w:sz w:val="24"/>
          <w:szCs w:val="24"/>
        </w:rPr>
      </w:pPr>
      <w:r w:rsidRPr="00606400">
        <w:rPr>
          <w:rFonts w:cs="Calibri"/>
          <w:color w:val="000000"/>
          <w:sz w:val="24"/>
          <w:szCs w:val="24"/>
        </w:rPr>
        <w:t xml:space="preserve">Szkolnictwo wyższe wzmocni swój potencjał kadrowy, a poprzez nowoczesne zaplecze laboratoryjne i współpracę z podmiotami gospodarczymi rozwinie na szerszą skalę badania stosowane i rozwojowe. Nastąpią zmiany w kierunkach kształcenia oraz rozwinięte zostaną praktyczne i interaktywne formy edukacji. Poprawiona zostanie jakość kształcenia i przydatność absolwentów dla pracodawców, poczynając od szkolnictwa wyższego, a na kształceniu zawodowym kończąc. Publiczna oferta edukacyjna zabezpieczy możliwość kształcenia się przez całe życie, w tym z wykorzystaniem Internetu. Zapewniony zostanie powszechny dostępu do Internetu jako nośnika przekazów edukacyjnych, kulturowych, a przede wszystkim jako narzędzia działalności gospodarczej, co przyczyni się do zmniejszenia wykluczenia społecznego. Proces ten zostanie wsparty poprzez dalszy rozwój społeczeństwa obywatelskiego i solidarności środowiskowej. </w:t>
      </w:r>
    </w:p>
    <w:p w:rsidR="00606400" w:rsidRPr="00606400" w:rsidRDefault="00606400" w:rsidP="00606400">
      <w:pPr>
        <w:autoSpaceDE w:val="0"/>
        <w:autoSpaceDN w:val="0"/>
        <w:adjustRightInd w:val="0"/>
        <w:spacing w:after="0"/>
        <w:jc w:val="both"/>
        <w:rPr>
          <w:rFonts w:cs="Calibri"/>
          <w:color w:val="000000"/>
          <w:sz w:val="24"/>
          <w:szCs w:val="24"/>
        </w:rPr>
      </w:pPr>
      <w:r w:rsidRPr="00606400">
        <w:rPr>
          <w:rFonts w:cs="Calibri"/>
          <w:color w:val="000000"/>
          <w:sz w:val="24"/>
          <w:szCs w:val="24"/>
        </w:rPr>
        <w:t xml:space="preserve">Wzbogacone zostanie życie kulturalne w regionie oraz dostęp do kultury wysokiej. Pomimo postępującej uniwersalizacji kultury europejskiej zachowane zostanie dziedzictwo kulturowe regionu stanowiące o tożsamości jego mieszkańców. Poprawiona zostanie dostępność do specjalistycznej opieki medycznej oraz rozwinięte lecznictwo uzdrowiskowe, co wpłynie na dalsze wydłużenie się przeciętnej długości życia w regionie. Dzięki rozwiniętemu monitoringowi zagrożeń, rozbudowie koniecznej infrastruktury oraz poprawie stanu gotowości specjalistycznych służb: znacznie zmniejszy się w regionie skala zagrożeń związanych z nagłym działaniem sił natury oraz ludzi. Poprawie ulegnie stan środowiska naturalnego, w tym cennych zasobów przyrodniczych, wody, powietrza (zmniejszony poziom emisji CO2), obniżony zostanie poziom hałasu oraz poprawiona gospodarka odpadami. Na szeroką skalę będą rozwijane odnawialne źródła energii. </w:t>
      </w:r>
    </w:p>
    <w:p w:rsidR="00F02023" w:rsidRDefault="00606400" w:rsidP="00606400">
      <w:pPr>
        <w:autoSpaceDE w:val="0"/>
        <w:autoSpaceDN w:val="0"/>
        <w:adjustRightInd w:val="0"/>
        <w:spacing w:after="0"/>
        <w:jc w:val="both"/>
        <w:rPr>
          <w:rFonts w:cs="Calibri"/>
          <w:color w:val="000000"/>
          <w:sz w:val="24"/>
          <w:szCs w:val="24"/>
        </w:rPr>
      </w:pPr>
      <w:r w:rsidRPr="00606400">
        <w:rPr>
          <w:rFonts w:cs="Calibri"/>
          <w:color w:val="000000"/>
          <w:sz w:val="24"/>
          <w:szCs w:val="24"/>
        </w:rPr>
        <w:t>Pozytywne zmiany, które zajdą w województwie zarówno w sferze gospodarczej jak i społecznej, spowodują poprawę warunków i jakości życia mieszkańców, sprawią, że stanie się ono miejscem bardziej atrakcyjnym i przyjaznym szczególnie dla ludzi młodych, którzy właśnie na tym obszarze będą mieli możliwość realizacji swoich aspiracji zawodowych i życiowych.</w:t>
      </w:r>
    </w:p>
    <w:p w:rsidR="00F02023" w:rsidRPr="00606400" w:rsidRDefault="00F02023" w:rsidP="00606400">
      <w:pPr>
        <w:autoSpaceDE w:val="0"/>
        <w:autoSpaceDN w:val="0"/>
        <w:adjustRightInd w:val="0"/>
        <w:spacing w:after="0"/>
        <w:jc w:val="both"/>
        <w:rPr>
          <w:rFonts w:cs="Calibri"/>
          <w:color w:val="000000"/>
          <w:sz w:val="24"/>
          <w:szCs w:val="24"/>
        </w:rPr>
      </w:pPr>
    </w:p>
    <w:p w:rsidR="00F64107" w:rsidRDefault="00F64107" w:rsidP="00606400">
      <w:pPr>
        <w:autoSpaceDE w:val="0"/>
        <w:autoSpaceDN w:val="0"/>
        <w:adjustRightInd w:val="0"/>
        <w:spacing w:after="0"/>
        <w:jc w:val="both"/>
        <w:rPr>
          <w:rFonts w:cs="Calibri"/>
          <w:b/>
          <w:bCs/>
          <w:color w:val="000000"/>
          <w:sz w:val="24"/>
          <w:szCs w:val="24"/>
        </w:rPr>
      </w:pPr>
    </w:p>
    <w:p w:rsidR="00F64107" w:rsidRDefault="00F64107" w:rsidP="00606400">
      <w:pPr>
        <w:autoSpaceDE w:val="0"/>
        <w:autoSpaceDN w:val="0"/>
        <w:adjustRightInd w:val="0"/>
        <w:spacing w:after="0"/>
        <w:jc w:val="both"/>
        <w:rPr>
          <w:rFonts w:cs="Calibri"/>
          <w:b/>
          <w:bCs/>
          <w:color w:val="000000"/>
          <w:sz w:val="24"/>
          <w:szCs w:val="24"/>
        </w:rPr>
      </w:pPr>
    </w:p>
    <w:p w:rsidR="00F64107" w:rsidRDefault="00F64107" w:rsidP="00606400">
      <w:pPr>
        <w:autoSpaceDE w:val="0"/>
        <w:autoSpaceDN w:val="0"/>
        <w:adjustRightInd w:val="0"/>
        <w:spacing w:after="0"/>
        <w:jc w:val="both"/>
        <w:rPr>
          <w:rFonts w:cs="Calibri"/>
          <w:b/>
          <w:bCs/>
          <w:color w:val="000000"/>
          <w:sz w:val="24"/>
          <w:szCs w:val="24"/>
        </w:rPr>
      </w:pPr>
    </w:p>
    <w:p w:rsidR="00606400" w:rsidRDefault="00606400" w:rsidP="00606400">
      <w:pPr>
        <w:autoSpaceDE w:val="0"/>
        <w:autoSpaceDN w:val="0"/>
        <w:adjustRightInd w:val="0"/>
        <w:spacing w:after="0"/>
        <w:jc w:val="both"/>
        <w:rPr>
          <w:rFonts w:cs="Calibri"/>
          <w:b/>
          <w:bCs/>
          <w:color w:val="000000"/>
          <w:sz w:val="24"/>
          <w:szCs w:val="24"/>
        </w:rPr>
      </w:pPr>
      <w:r w:rsidRPr="00606400">
        <w:rPr>
          <w:rFonts w:cs="Calibri"/>
          <w:b/>
          <w:bCs/>
          <w:color w:val="000000"/>
          <w:sz w:val="24"/>
          <w:szCs w:val="24"/>
        </w:rPr>
        <w:lastRenderedPageBreak/>
        <w:t xml:space="preserve">Cel główny strategii: </w:t>
      </w:r>
    </w:p>
    <w:p w:rsidR="00F64107" w:rsidRPr="00606400" w:rsidRDefault="00F64107" w:rsidP="00606400">
      <w:pPr>
        <w:autoSpaceDE w:val="0"/>
        <w:autoSpaceDN w:val="0"/>
        <w:adjustRightInd w:val="0"/>
        <w:spacing w:after="0"/>
        <w:jc w:val="both"/>
        <w:rPr>
          <w:rFonts w:cs="Calibri"/>
          <w:color w:val="000000"/>
          <w:sz w:val="24"/>
          <w:szCs w:val="24"/>
        </w:rPr>
      </w:pPr>
    </w:p>
    <w:p w:rsidR="00606400" w:rsidRPr="00606400" w:rsidRDefault="00606400" w:rsidP="00606400">
      <w:pPr>
        <w:autoSpaceDE w:val="0"/>
        <w:autoSpaceDN w:val="0"/>
        <w:adjustRightInd w:val="0"/>
        <w:spacing w:after="0"/>
        <w:jc w:val="both"/>
        <w:rPr>
          <w:rFonts w:cs="Calibri"/>
          <w:color w:val="000000"/>
          <w:sz w:val="24"/>
          <w:szCs w:val="24"/>
        </w:rPr>
      </w:pPr>
      <w:r w:rsidRPr="00606400">
        <w:rPr>
          <w:rFonts w:cs="Calibri"/>
          <w:b/>
          <w:bCs/>
          <w:i/>
          <w:iCs/>
          <w:color w:val="000000"/>
          <w:sz w:val="24"/>
          <w:szCs w:val="24"/>
        </w:rPr>
        <w:t xml:space="preserve">Efektywne wykorzystanie zasobów wewnętrznych i zewnętrznych dla zrównoważonego i inteligentnego rozwoju społeczno-gospodarczego drogą do poprawy jakości życia mieszkańców. </w:t>
      </w:r>
    </w:p>
    <w:p w:rsidR="00606400" w:rsidRPr="00606400" w:rsidRDefault="00606400" w:rsidP="00606400">
      <w:pPr>
        <w:autoSpaceDE w:val="0"/>
        <w:autoSpaceDN w:val="0"/>
        <w:adjustRightInd w:val="0"/>
        <w:spacing w:after="0"/>
        <w:jc w:val="both"/>
        <w:rPr>
          <w:rFonts w:cs="Calibri"/>
          <w:color w:val="000000"/>
          <w:sz w:val="24"/>
          <w:szCs w:val="24"/>
        </w:rPr>
      </w:pPr>
      <w:r w:rsidRPr="00606400">
        <w:rPr>
          <w:rFonts w:cs="Calibri"/>
          <w:color w:val="000000"/>
          <w:sz w:val="24"/>
          <w:szCs w:val="24"/>
        </w:rPr>
        <w:t xml:space="preserve">Cele strategiczne pokazują, poprzez jakie obszary działań zamierza się osiągnąć cel główny. Cele strategiczne określono dla dziedzin działań strategicznych wskazanych w </w:t>
      </w:r>
      <w:r w:rsidRPr="00606400">
        <w:rPr>
          <w:rFonts w:cs="Calibri"/>
          <w:i/>
          <w:iCs/>
          <w:color w:val="000000"/>
          <w:sz w:val="24"/>
          <w:szCs w:val="24"/>
        </w:rPr>
        <w:t>Strategii rozwoju województwa podkarpackiego na lata 2007-2020 (SRW)</w:t>
      </w:r>
      <w:r w:rsidRPr="00606400">
        <w:rPr>
          <w:rFonts w:cs="Calibri"/>
          <w:color w:val="000000"/>
          <w:sz w:val="24"/>
          <w:szCs w:val="24"/>
        </w:rPr>
        <w:t>. Przyjęto, iż cele te powinny być jasno sprecyzowane, możliwe do osiągnięcia, wskazujące zakładany czas do realizacji, mierzalne, a także uwzględniające zidentyfikowane szanse rozwojowe oraz zagrożenia.</w:t>
      </w:r>
    </w:p>
    <w:p w:rsidR="00606400" w:rsidRPr="00606400" w:rsidRDefault="00606400" w:rsidP="00606400">
      <w:pPr>
        <w:autoSpaceDE w:val="0"/>
        <w:autoSpaceDN w:val="0"/>
        <w:adjustRightInd w:val="0"/>
        <w:spacing w:after="0"/>
        <w:jc w:val="both"/>
        <w:rPr>
          <w:rFonts w:cs="Calibri"/>
          <w:color w:val="000000"/>
          <w:sz w:val="24"/>
          <w:szCs w:val="24"/>
        </w:rPr>
      </w:pPr>
    </w:p>
    <w:p w:rsidR="00606400" w:rsidRPr="00606400" w:rsidRDefault="00606400" w:rsidP="00606400">
      <w:pPr>
        <w:autoSpaceDE w:val="0"/>
        <w:autoSpaceDN w:val="0"/>
        <w:adjustRightInd w:val="0"/>
        <w:spacing w:after="0"/>
        <w:jc w:val="both"/>
        <w:rPr>
          <w:rFonts w:cs="Calibri"/>
          <w:color w:val="000000"/>
          <w:sz w:val="24"/>
          <w:szCs w:val="24"/>
        </w:rPr>
      </w:pPr>
      <w:r w:rsidRPr="00606400">
        <w:rPr>
          <w:rFonts w:cs="Calibri"/>
          <w:color w:val="000000"/>
          <w:sz w:val="24"/>
          <w:szCs w:val="24"/>
        </w:rPr>
        <w:t>Układ celów, Dziedzin działań strategicznych oraz Priorytetów tematycznych</w:t>
      </w:r>
    </w:p>
    <w:p w:rsidR="00606400" w:rsidRPr="00606400" w:rsidRDefault="00606400" w:rsidP="00606400">
      <w:pPr>
        <w:autoSpaceDE w:val="0"/>
        <w:autoSpaceDN w:val="0"/>
        <w:adjustRightInd w:val="0"/>
        <w:spacing w:after="0"/>
        <w:jc w:val="both"/>
        <w:rPr>
          <w:rFonts w:cs="Calibri"/>
          <w:color w:val="000000"/>
          <w:sz w:val="24"/>
          <w:szCs w:val="24"/>
        </w:rPr>
      </w:pPr>
    </w:p>
    <w:p w:rsidR="00606400" w:rsidRPr="00606400" w:rsidRDefault="00606400" w:rsidP="00B4701E">
      <w:pPr>
        <w:numPr>
          <w:ilvl w:val="0"/>
          <w:numId w:val="55"/>
        </w:numPr>
        <w:autoSpaceDE w:val="0"/>
        <w:autoSpaceDN w:val="0"/>
        <w:adjustRightInd w:val="0"/>
        <w:spacing w:after="0"/>
        <w:jc w:val="both"/>
        <w:rPr>
          <w:rFonts w:cs="Calibri"/>
          <w:b/>
          <w:color w:val="000000"/>
          <w:sz w:val="24"/>
          <w:szCs w:val="24"/>
        </w:rPr>
      </w:pPr>
      <w:r w:rsidRPr="00606400">
        <w:rPr>
          <w:rFonts w:cs="Calibri"/>
          <w:b/>
          <w:color w:val="000000"/>
          <w:sz w:val="24"/>
          <w:szCs w:val="24"/>
        </w:rPr>
        <w:t>KONKURENCYJNA I INNOWACYJNA GOSPODARKA</w:t>
      </w:r>
    </w:p>
    <w:p w:rsidR="00606400" w:rsidRPr="00606400" w:rsidRDefault="00606400" w:rsidP="00606400">
      <w:pPr>
        <w:autoSpaceDE w:val="0"/>
        <w:autoSpaceDN w:val="0"/>
        <w:adjustRightInd w:val="0"/>
        <w:spacing w:after="0"/>
        <w:ind w:left="720"/>
        <w:jc w:val="both"/>
        <w:rPr>
          <w:rFonts w:cs="Calibri"/>
          <w:color w:val="000000"/>
          <w:sz w:val="24"/>
          <w:szCs w:val="24"/>
        </w:rPr>
      </w:pPr>
    </w:p>
    <w:p w:rsidR="00606400" w:rsidRPr="00606400" w:rsidRDefault="00606400" w:rsidP="00606400">
      <w:pPr>
        <w:autoSpaceDE w:val="0"/>
        <w:autoSpaceDN w:val="0"/>
        <w:adjustRightInd w:val="0"/>
        <w:spacing w:after="0"/>
        <w:jc w:val="both"/>
        <w:rPr>
          <w:rFonts w:cs="Calibri"/>
          <w:b/>
          <w:bCs/>
          <w:color w:val="000000"/>
          <w:sz w:val="24"/>
          <w:szCs w:val="24"/>
        </w:rPr>
      </w:pPr>
      <w:r w:rsidRPr="00606400">
        <w:rPr>
          <w:rFonts w:cs="Calibri"/>
          <w:b/>
          <w:bCs/>
          <w:color w:val="000000"/>
          <w:sz w:val="24"/>
          <w:szCs w:val="24"/>
        </w:rPr>
        <w:t xml:space="preserve">Cel 1 Rozwijanie przewag regionu w oparciu o kreatywne specjalizacje jako przejaw budowania konkurencyjności krajowej i międzynarodowej </w:t>
      </w:r>
    </w:p>
    <w:p w:rsidR="00606400" w:rsidRPr="00606400" w:rsidRDefault="00606400" w:rsidP="00606400">
      <w:pPr>
        <w:autoSpaceDE w:val="0"/>
        <w:autoSpaceDN w:val="0"/>
        <w:adjustRightInd w:val="0"/>
        <w:spacing w:after="0"/>
        <w:jc w:val="both"/>
        <w:rPr>
          <w:rFonts w:cs="Calibri"/>
          <w:bCs/>
          <w:color w:val="000000"/>
          <w:sz w:val="24"/>
          <w:szCs w:val="24"/>
        </w:rPr>
      </w:pPr>
    </w:p>
    <w:p w:rsidR="00606400" w:rsidRPr="00606400" w:rsidRDefault="00606400" w:rsidP="00B4701E">
      <w:pPr>
        <w:numPr>
          <w:ilvl w:val="0"/>
          <w:numId w:val="56"/>
        </w:numPr>
        <w:autoSpaceDE w:val="0"/>
        <w:autoSpaceDN w:val="0"/>
        <w:adjustRightInd w:val="0"/>
        <w:spacing w:after="0"/>
        <w:jc w:val="both"/>
        <w:rPr>
          <w:rFonts w:cs="Calibri"/>
          <w:b/>
          <w:bCs/>
          <w:color w:val="C00000"/>
          <w:sz w:val="24"/>
          <w:szCs w:val="24"/>
        </w:rPr>
      </w:pPr>
      <w:r w:rsidRPr="00606400">
        <w:rPr>
          <w:rFonts w:cs="Calibri"/>
          <w:b/>
          <w:bCs/>
          <w:color w:val="C00000"/>
          <w:sz w:val="24"/>
          <w:szCs w:val="24"/>
        </w:rPr>
        <w:t>Priorytet 1.1 Przemysł</w:t>
      </w:r>
    </w:p>
    <w:p w:rsidR="00606400" w:rsidRPr="00606400" w:rsidRDefault="00606400" w:rsidP="00606400">
      <w:pPr>
        <w:autoSpaceDE w:val="0"/>
        <w:autoSpaceDN w:val="0"/>
        <w:adjustRightInd w:val="0"/>
        <w:spacing w:after="0"/>
        <w:jc w:val="both"/>
        <w:rPr>
          <w:rFonts w:cs="Calibri"/>
          <w:bCs/>
          <w:iCs/>
          <w:color w:val="000000"/>
          <w:sz w:val="24"/>
          <w:szCs w:val="24"/>
        </w:rPr>
      </w:pPr>
      <w:r w:rsidRPr="00606400">
        <w:rPr>
          <w:rFonts w:cs="Calibri"/>
          <w:b/>
          <w:bCs/>
          <w:i/>
          <w:color w:val="000000"/>
          <w:sz w:val="24"/>
          <w:szCs w:val="24"/>
        </w:rPr>
        <w:t>Cel:</w:t>
      </w:r>
      <w:r w:rsidRPr="00606400">
        <w:rPr>
          <w:rFonts w:cs="Calibri"/>
          <w:bCs/>
          <w:color w:val="000000"/>
          <w:sz w:val="24"/>
          <w:szCs w:val="24"/>
        </w:rPr>
        <w:t xml:space="preserve"> </w:t>
      </w:r>
      <w:r w:rsidRPr="00606400">
        <w:rPr>
          <w:rFonts w:cs="Calibri"/>
          <w:bCs/>
          <w:iCs/>
          <w:color w:val="000000"/>
          <w:sz w:val="24"/>
          <w:szCs w:val="24"/>
        </w:rPr>
        <w:t>Przemysł nowoczesnych technologii wzmacniający konkurencyjność regionalnej gospodarki.</w:t>
      </w:r>
    </w:p>
    <w:p w:rsidR="00606400" w:rsidRPr="00606400" w:rsidRDefault="00606400" w:rsidP="00B4701E">
      <w:pPr>
        <w:numPr>
          <w:ilvl w:val="0"/>
          <w:numId w:val="56"/>
        </w:numPr>
        <w:autoSpaceDE w:val="0"/>
        <w:autoSpaceDN w:val="0"/>
        <w:adjustRightInd w:val="0"/>
        <w:spacing w:after="0"/>
        <w:jc w:val="both"/>
        <w:rPr>
          <w:rFonts w:cs="Calibri"/>
          <w:b/>
          <w:bCs/>
          <w:iCs/>
          <w:color w:val="C00000"/>
          <w:sz w:val="24"/>
          <w:szCs w:val="24"/>
        </w:rPr>
      </w:pPr>
      <w:r w:rsidRPr="00606400">
        <w:rPr>
          <w:rFonts w:cs="Calibri"/>
          <w:b/>
          <w:bCs/>
          <w:iCs/>
          <w:color w:val="C00000"/>
          <w:sz w:val="24"/>
          <w:szCs w:val="24"/>
        </w:rPr>
        <w:t>Priorytet 1.2 Nauka, badania i szkolnictwo wyższe</w:t>
      </w:r>
    </w:p>
    <w:p w:rsidR="00606400" w:rsidRPr="00606400" w:rsidRDefault="00606400" w:rsidP="00606400">
      <w:pPr>
        <w:autoSpaceDE w:val="0"/>
        <w:autoSpaceDN w:val="0"/>
        <w:adjustRightInd w:val="0"/>
        <w:spacing w:after="0"/>
        <w:jc w:val="both"/>
        <w:rPr>
          <w:rFonts w:cs="Calibri"/>
          <w:bCs/>
          <w:iCs/>
          <w:color w:val="000000"/>
          <w:sz w:val="24"/>
          <w:szCs w:val="24"/>
        </w:rPr>
      </w:pPr>
      <w:r w:rsidRPr="00606400">
        <w:rPr>
          <w:rFonts w:cs="Calibri"/>
          <w:b/>
          <w:bCs/>
          <w:i/>
          <w:iCs/>
          <w:color w:val="000000"/>
          <w:sz w:val="24"/>
          <w:szCs w:val="24"/>
        </w:rPr>
        <w:t>Cel:</w:t>
      </w:r>
      <w:r w:rsidRPr="00606400">
        <w:rPr>
          <w:rFonts w:cs="Calibri"/>
          <w:bCs/>
          <w:iCs/>
          <w:color w:val="000000"/>
          <w:sz w:val="24"/>
          <w:szCs w:val="24"/>
        </w:rPr>
        <w:t xml:space="preserve"> Rozwój konkurencyjnego szkolnictwa wyższego i sfery badawczo-rozwojowej jako kluczowych czynników stymulujących rozwój regionu</w:t>
      </w:r>
    </w:p>
    <w:p w:rsidR="00606400" w:rsidRPr="00606400" w:rsidRDefault="00606400" w:rsidP="00B4701E">
      <w:pPr>
        <w:numPr>
          <w:ilvl w:val="0"/>
          <w:numId w:val="56"/>
        </w:numPr>
        <w:autoSpaceDE w:val="0"/>
        <w:autoSpaceDN w:val="0"/>
        <w:adjustRightInd w:val="0"/>
        <w:spacing w:after="0"/>
        <w:jc w:val="both"/>
        <w:rPr>
          <w:rFonts w:cs="Calibri"/>
          <w:b/>
          <w:bCs/>
          <w:iCs/>
          <w:color w:val="C00000"/>
          <w:sz w:val="24"/>
          <w:szCs w:val="24"/>
        </w:rPr>
      </w:pPr>
      <w:r w:rsidRPr="00606400">
        <w:rPr>
          <w:rFonts w:cs="Calibri"/>
          <w:b/>
          <w:bCs/>
          <w:iCs/>
          <w:color w:val="C00000"/>
          <w:sz w:val="24"/>
          <w:szCs w:val="24"/>
        </w:rPr>
        <w:t>Priorytet 1.3 Turystyka</w:t>
      </w:r>
    </w:p>
    <w:p w:rsidR="00606400" w:rsidRPr="00606400" w:rsidRDefault="00606400" w:rsidP="00606400">
      <w:pPr>
        <w:autoSpaceDE w:val="0"/>
        <w:autoSpaceDN w:val="0"/>
        <w:adjustRightInd w:val="0"/>
        <w:spacing w:after="0"/>
        <w:jc w:val="both"/>
        <w:rPr>
          <w:rFonts w:cs="Calibri"/>
          <w:bCs/>
          <w:iCs/>
          <w:color w:val="000000"/>
          <w:sz w:val="24"/>
          <w:szCs w:val="24"/>
        </w:rPr>
      </w:pPr>
      <w:r w:rsidRPr="00606400">
        <w:rPr>
          <w:rFonts w:cs="Calibri"/>
          <w:b/>
          <w:bCs/>
          <w:i/>
          <w:iCs/>
          <w:color w:val="000000"/>
          <w:sz w:val="24"/>
          <w:szCs w:val="24"/>
        </w:rPr>
        <w:t>Cel:</w:t>
      </w:r>
      <w:r w:rsidRPr="00606400">
        <w:rPr>
          <w:rFonts w:cs="Calibri"/>
          <w:bCs/>
          <w:iCs/>
          <w:color w:val="000000"/>
          <w:sz w:val="24"/>
          <w:szCs w:val="24"/>
        </w:rPr>
        <w:t xml:space="preserve"> Budowa konkurencyjnej, atrakcyjnej oferty rynkowej opartej na znacznym potencjale turystycznym regionu</w:t>
      </w:r>
    </w:p>
    <w:p w:rsidR="00606400" w:rsidRPr="00606400" w:rsidRDefault="00606400" w:rsidP="00B4701E">
      <w:pPr>
        <w:numPr>
          <w:ilvl w:val="0"/>
          <w:numId w:val="56"/>
        </w:numPr>
        <w:autoSpaceDE w:val="0"/>
        <w:autoSpaceDN w:val="0"/>
        <w:adjustRightInd w:val="0"/>
        <w:spacing w:after="0"/>
        <w:jc w:val="both"/>
        <w:rPr>
          <w:rFonts w:cs="Calibri"/>
          <w:b/>
          <w:bCs/>
          <w:iCs/>
          <w:color w:val="C00000"/>
          <w:sz w:val="24"/>
          <w:szCs w:val="24"/>
        </w:rPr>
      </w:pPr>
      <w:r w:rsidRPr="00606400">
        <w:rPr>
          <w:rFonts w:cs="Calibri"/>
          <w:b/>
          <w:bCs/>
          <w:iCs/>
          <w:color w:val="C00000"/>
          <w:sz w:val="24"/>
          <w:szCs w:val="24"/>
        </w:rPr>
        <w:t>Priorytet 1.4 Rolnictwo</w:t>
      </w:r>
    </w:p>
    <w:p w:rsidR="00606400" w:rsidRPr="00606400" w:rsidRDefault="00606400" w:rsidP="00606400">
      <w:pPr>
        <w:autoSpaceDE w:val="0"/>
        <w:autoSpaceDN w:val="0"/>
        <w:adjustRightInd w:val="0"/>
        <w:spacing w:after="0"/>
        <w:jc w:val="both"/>
        <w:rPr>
          <w:rFonts w:cs="Calibri"/>
          <w:bCs/>
          <w:iCs/>
          <w:color w:val="000000"/>
          <w:sz w:val="24"/>
          <w:szCs w:val="24"/>
        </w:rPr>
      </w:pPr>
      <w:r w:rsidRPr="00606400">
        <w:rPr>
          <w:rFonts w:cs="Calibri"/>
          <w:b/>
          <w:bCs/>
          <w:i/>
          <w:iCs/>
          <w:color w:val="000000"/>
          <w:sz w:val="24"/>
          <w:szCs w:val="24"/>
        </w:rPr>
        <w:t>Cel:</w:t>
      </w:r>
      <w:r w:rsidRPr="00606400">
        <w:rPr>
          <w:rFonts w:cs="Calibri"/>
          <w:bCs/>
          <w:iCs/>
          <w:color w:val="000000"/>
          <w:sz w:val="24"/>
          <w:szCs w:val="24"/>
        </w:rPr>
        <w:t xml:space="preserve"> Poprawa konkurencyjności sektora rolno – spożywczego</w:t>
      </w:r>
    </w:p>
    <w:p w:rsidR="00606400" w:rsidRPr="00606400" w:rsidRDefault="00606400" w:rsidP="00B4701E">
      <w:pPr>
        <w:numPr>
          <w:ilvl w:val="0"/>
          <w:numId w:val="56"/>
        </w:numPr>
        <w:autoSpaceDE w:val="0"/>
        <w:autoSpaceDN w:val="0"/>
        <w:adjustRightInd w:val="0"/>
        <w:spacing w:after="0"/>
        <w:jc w:val="both"/>
        <w:rPr>
          <w:rFonts w:cs="Calibri"/>
          <w:b/>
          <w:bCs/>
          <w:iCs/>
          <w:color w:val="C00000"/>
          <w:sz w:val="24"/>
          <w:szCs w:val="24"/>
        </w:rPr>
      </w:pPr>
      <w:r w:rsidRPr="00606400">
        <w:rPr>
          <w:rFonts w:cs="Calibri"/>
          <w:b/>
          <w:bCs/>
          <w:iCs/>
          <w:color w:val="C00000"/>
          <w:sz w:val="24"/>
          <w:szCs w:val="24"/>
        </w:rPr>
        <w:t>Priorytet 1.5 Instytucje otoczenia biznesu</w:t>
      </w:r>
    </w:p>
    <w:p w:rsidR="00606400" w:rsidRPr="00606400" w:rsidRDefault="00606400" w:rsidP="00606400">
      <w:pPr>
        <w:autoSpaceDE w:val="0"/>
        <w:autoSpaceDN w:val="0"/>
        <w:adjustRightInd w:val="0"/>
        <w:spacing w:after="0"/>
        <w:jc w:val="both"/>
        <w:rPr>
          <w:rFonts w:cs="Calibri"/>
          <w:bCs/>
          <w:iCs/>
          <w:color w:val="000000"/>
          <w:sz w:val="24"/>
          <w:szCs w:val="24"/>
        </w:rPr>
      </w:pPr>
      <w:r w:rsidRPr="00606400">
        <w:rPr>
          <w:rFonts w:cs="Calibri"/>
          <w:b/>
          <w:bCs/>
          <w:iCs/>
          <w:color w:val="000000"/>
          <w:sz w:val="24"/>
          <w:szCs w:val="24"/>
        </w:rPr>
        <w:t>Cel:</w:t>
      </w:r>
      <w:r w:rsidRPr="00606400">
        <w:rPr>
          <w:rFonts w:cs="Calibri"/>
          <w:bCs/>
          <w:iCs/>
          <w:color w:val="000000"/>
          <w:sz w:val="24"/>
          <w:szCs w:val="24"/>
        </w:rPr>
        <w:t xml:space="preserve"> Rozwój przedsiębiorczości poprzez ofertę instytucji otoczenia biznesu </w:t>
      </w:r>
    </w:p>
    <w:p w:rsidR="00606400" w:rsidRPr="00606400" w:rsidRDefault="00606400" w:rsidP="00606400">
      <w:pPr>
        <w:autoSpaceDE w:val="0"/>
        <w:autoSpaceDN w:val="0"/>
        <w:adjustRightInd w:val="0"/>
        <w:spacing w:after="0"/>
        <w:jc w:val="both"/>
        <w:rPr>
          <w:rFonts w:cs="Calibri"/>
          <w:bCs/>
          <w:color w:val="000000"/>
          <w:sz w:val="24"/>
          <w:szCs w:val="24"/>
        </w:rPr>
      </w:pPr>
    </w:p>
    <w:p w:rsidR="00606400" w:rsidRPr="00606400" w:rsidRDefault="00606400" w:rsidP="00B4701E">
      <w:pPr>
        <w:numPr>
          <w:ilvl w:val="0"/>
          <w:numId w:val="55"/>
        </w:numPr>
        <w:autoSpaceDE w:val="0"/>
        <w:autoSpaceDN w:val="0"/>
        <w:adjustRightInd w:val="0"/>
        <w:spacing w:after="0"/>
        <w:jc w:val="both"/>
        <w:rPr>
          <w:rFonts w:cs="Calibri"/>
          <w:b/>
          <w:bCs/>
          <w:color w:val="000000"/>
          <w:sz w:val="24"/>
          <w:szCs w:val="24"/>
        </w:rPr>
      </w:pPr>
      <w:r w:rsidRPr="00606400">
        <w:rPr>
          <w:rFonts w:cs="Calibri"/>
          <w:b/>
          <w:bCs/>
          <w:color w:val="000000"/>
          <w:sz w:val="24"/>
          <w:szCs w:val="24"/>
        </w:rPr>
        <w:t>KAPITAŁ LUDZKI I SPOŁECZNY</w:t>
      </w:r>
    </w:p>
    <w:p w:rsidR="00606400" w:rsidRPr="00606400" w:rsidRDefault="00606400" w:rsidP="00606400">
      <w:pPr>
        <w:autoSpaceDE w:val="0"/>
        <w:autoSpaceDN w:val="0"/>
        <w:adjustRightInd w:val="0"/>
        <w:spacing w:after="0"/>
        <w:ind w:left="720"/>
        <w:jc w:val="both"/>
        <w:rPr>
          <w:rFonts w:cs="Calibri"/>
          <w:bCs/>
          <w:color w:val="000000"/>
          <w:sz w:val="24"/>
          <w:szCs w:val="24"/>
        </w:rPr>
      </w:pPr>
    </w:p>
    <w:p w:rsidR="00606400" w:rsidRPr="00606400" w:rsidRDefault="00606400" w:rsidP="00606400">
      <w:pPr>
        <w:autoSpaceDE w:val="0"/>
        <w:autoSpaceDN w:val="0"/>
        <w:adjustRightInd w:val="0"/>
        <w:spacing w:after="0"/>
        <w:jc w:val="both"/>
        <w:rPr>
          <w:rFonts w:cs="Calibri"/>
          <w:b/>
          <w:color w:val="000000"/>
          <w:sz w:val="24"/>
          <w:szCs w:val="24"/>
        </w:rPr>
      </w:pPr>
      <w:r w:rsidRPr="00606400">
        <w:rPr>
          <w:rFonts w:cs="Calibri"/>
          <w:b/>
          <w:bCs/>
          <w:color w:val="000000"/>
          <w:sz w:val="24"/>
          <w:szCs w:val="24"/>
        </w:rPr>
        <w:t xml:space="preserve">Cel 2 Rozwój kapitału ludzkiego i społecznego jako czynników: innowacyjności regionu oraz poprawy poziomu życia mieszkańców </w:t>
      </w:r>
    </w:p>
    <w:p w:rsidR="00606400" w:rsidRDefault="00606400" w:rsidP="00606400">
      <w:pPr>
        <w:autoSpaceDE w:val="0"/>
        <w:autoSpaceDN w:val="0"/>
        <w:adjustRightInd w:val="0"/>
        <w:spacing w:after="0"/>
        <w:jc w:val="both"/>
        <w:rPr>
          <w:rFonts w:cs="Calibri"/>
          <w:color w:val="000000"/>
          <w:sz w:val="24"/>
          <w:szCs w:val="24"/>
        </w:rPr>
      </w:pPr>
    </w:p>
    <w:p w:rsidR="005F250E" w:rsidRPr="00606400" w:rsidRDefault="005F250E" w:rsidP="00606400">
      <w:pPr>
        <w:autoSpaceDE w:val="0"/>
        <w:autoSpaceDN w:val="0"/>
        <w:adjustRightInd w:val="0"/>
        <w:spacing w:after="0"/>
        <w:jc w:val="both"/>
        <w:rPr>
          <w:rFonts w:cs="Calibri"/>
          <w:color w:val="000000"/>
          <w:sz w:val="24"/>
          <w:szCs w:val="24"/>
        </w:rPr>
      </w:pPr>
    </w:p>
    <w:p w:rsidR="00606400" w:rsidRPr="00606400" w:rsidRDefault="00606400" w:rsidP="00B4701E">
      <w:pPr>
        <w:numPr>
          <w:ilvl w:val="0"/>
          <w:numId w:val="56"/>
        </w:numPr>
        <w:autoSpaceDE w:val="0"/>
        <w:autoSpaceDN w:val="0"/>
        <w:adjustRightInd w:val="0"/>
        <w:spacing w:after="0"/>
        <w:jc w:val="both"/>
        <w:rPr>
          <w:rFonts w:cs="Calibri"/>
          <w:b/>
          <w:color w:val="C00000"/>
          <w:sz w:val="24"/>
          <w:szCs w:val="24"/>
        </w:rPr>
      </w:pPr>
      <w:r w:rsidRPr="00606400">
        <w:rPr>
          <w:rFonts w:cs="Calibri"/>
          <w:b/>
          <w:color w:val="C00000"/>
          <w:sz w:val="24"/>
          <w:szCs w:val="24"/>
        </w:rPr>
        <w:lastRenderedPageBreak/>
        <w:t>Priorytet  2.1 Edukacja</w:t>
      </w:r>
    </w:p>
    <w:p w:rsidR="00606400" w:rsidRPr="00606400" w:rsidRDefault="00606400" w:rsidP="00606400">
      <w:pPr>
        <w:autoSpaceDE w:val="0"/>
        <w:autoSpaceDN w:val="0"/>
        <w:adjustRightInd w:val="0"/>
        <w:spacing w:after="0"/>
        <w:jc w:val="both"/>
        <w:rPr>
          <w:rFonts w:cs="Calibri"/>
          <w:bCs/>
          <w:iCs/>
          <w:color w:val="000000"/>
          <w:sz w:val="24"/>
          <w:szCs w:val="24"/>
        </w:rPr>
      </w:pPr>
      <w:r w:rsidRPr="00606400">
        <w:rPr>
          <w:rFonts w:cs="Calibri"/>
          <w:b/>
          <w:i/>
          <w:color w:val="000000"/>
          <w:sz w:val="24"/>
          <w:szCs w:val="24"/>
        </w:rPr>
        <w:t>Cel:</w:t>
      </w:r>
      <w:r w:rsidRPr="00606400">
        <w:rPr>
          <w:rFonts w:cs="Calibri"/>
          <w:color w:val="000000"/>
          <w:sz w:val="24"/>
          <w:szCs w:val="24"/>
        </w:rPr>
        <w:t xml:space="preserve"> </w:t>
      </w:r>
      <w:r w:rsidRPr="00606400">
        <w:rPr>
          <w:rFonts w:cs="Calibri"/>
          <w:bCs/>
          <w:iCs/>
          <w:color w:val="000000"/>
          <w:sz w:val="24"/>
          <w:szCs w:val="24"/>
        </w:rPr>
        <w:t>Dostosowanie systemu edukacji do aktualnych potrzeb i wyzwań przyszłości</w:t>
      </w:r>
    </w:p>
    <w:p w:rsidR="00606400" w:rsidRPr="00606400" w:rsidRDefault="00606400" w:rsidP="00B4701E">
      <w:pPr>
        <w:numPr>
          <w:ilvl w:val="0"/>
          <w:numId w:val="56"/>
        </w:numPr>
        <w:autoSpaceDE w:val="0"/>
        <w:autoSpaceDN w:val="0"/>
        <w:adjustRightInd w:val="0"/>
        <w:spacing w:after="0"/>
        <w:jc w:val="both"/>
        <w:rPr>
          <w:rFonts w:cs="Calibri"/>
          <w:b/>
          <w:bCs/>
          <w:color w:val="C00000"/>
          <w:sz w:val="24"/>
          <w:szCs w:val="24"/>
        </w:rPr>
      </w:pPr>
      <w:r w:rsidRPr="00606400">
        <w:rPr>
          <w:rFonts w:cs="Calibri"/>
          <w:b/>
          <w:bCs/>
          <w:iCs/>
          <w:color w:val="C00000"/>
          <w:sz w:val="24"/>
          <w:szCs w:val="24"/>
        </w:rPr>
        <w:t xml:space="preserve">Priorytet 2.2 </w:t>
      </w:r>
      <w:r w:rsidRPr="00606400">
        <w:rPr>
          <w:rFonts w:cs="Calibri"/>
          <w:b/>
          <w:bCs/>
          <w:color w:val="C00000"/>
          <w:sz w:val="24"/>
          <w:szCs w:val="24"/>
        </w:rPr>
        <w:t>Kultura i dziedzictwo kulturowe</w:t>
      </w:r>
    </w:p>
    <w:p w:rsidR="00606400" w:rsidRPr="00606400" w:rsidRDefault="00606400" w:rsidP="00606400">
      <w:pPr>
        <w:autoSpaceDE w:val="0"/>
        <w:autoSpaceDN w:val="0"/>
        <w:adjustRightInd w:val="0"/>
        <w:spacing w:after="0"/>
        <w:jc w:val="both"/>
        <w:rPr>
          <w:rFonts w:cs="Calibri"/>
          <w:bCs/>
          <w:iCs/>
          <w:color w:val="000000"/>
          <w:sz w:val="24"/>
          <w:szCs w:val="24"/>
        </w:rPr>
      </w:pPr>
      <w:r w:rsidRPr="00606400">
        <w:rPr>
          <w:rFonts w:cs="Calibri"/>
          <w:b/>
          <w:bCs/>
          <w:i/>
          <w:color w:val="000000"/>
          <w:sz w:val="24"/>
          <w:szCs w:val="24"/>
        </w:rPr>
        <w:t>Cel:</w:t>
      </w:r>
      <w:r w:rsidRPr="00606400">
        <w:rPr>
          <w:rFonts w:cs="Calibri"/>
          <w:bCs/>
          <w:color w:val="000000"/>
          <w:sz w:val="24"/>
          <w:szCs w:val="24"/>
        </w:rPr>
        <w:t xml:space="preserve"> </w:t>
      </w:r>
      <w:r w:rsidRPr="00606400">
        <w:rPr>
          <w:rFonts w:cs="Calibri"/>
          <w:bCs/>
          <w:iCs/>
          <w:color w:val="000000"/>
          <w:sz w:val="24"/>
          <w:szCs w:val="24"/>
        </w:rPr>
        <w:t>Rozwinięty i efektywnie wykorzystany potencjał kulturowy regionu</w:t>
      </w:r>
    </w:p>
    <w:p w:rsidR="00606400" w:rsidRPr="00606400" w:rsidRDefault="00606400" w:rsidP="00B4701E">
      <w:pPr>
        <w:numPr>
          <w:ilvl w:val="0"/>
          <w:numId w:val="56"/>
        </w:numPr>
        <w:autoSpaceDE w:val="0"/>
        <w:autoSpaceDN w:val="0"/>
        <w:adjustRightInd w:val="0"/>
        <w:spacing w:after="0"/>
        <w:jc w:val="both"/>
        <w:rPr>
          <w:rFonts w:cs="Calibri"/>
          <w:b/>
          <w:bCs/>
          <w:color w:val="C00000"/>
          <w:sz w:val="24"/>
          <w:szCs w:val="24"/>
        </w:rPr>
      </w:pPr>
      <w:r w:rsidRPr="00606400">
        <w:rPr>
          <w:rFonts w:cs="Calibri"/>
          <w:b/>
          <w:bCs/>
          <w:iCs/>
          <w:color w:val="C00000"/>
          <w:sz w:val="24"/>
          <w:szCs w:val="24"/>
        </w:rPr>
        <w:t xml:space="preserve">Priorytet 2.3 </w:t>
      </w:r>
      <w:r w:rsidRPr="00606400">
        <w:rPr>
          <w:rFonts w:cs="Calibri"/>
          <w:b/>
          <w:bCs/>
          <w:color w:val="C00000"/>
          <w:sz w:val="24"/>
          <w:szCs w:val="24"/>
        </w:rPr>
        <w:t>Społeczeństwo obywatelskie</w:t>
      </w:r>
    </w:p>
    <w:p w:rsidR="00606400" w:rsidRPr="00606400" w:rsidRDefault="00606400" w:rsidP="00606400">
      <w:pPr>
        <w:autoSpaceDE w:val="0"/>
        <w:autoSpaceDN w:val="0"/>
        <w:adjustRightInd w:val="0"/>
        <w:spacing w:after="0"/>
        <w:jc w:val="both"/>
        <w:rPr>
          <w:rFonts w:cs="Calibri"/>
          <w:bCs/>
          <w:iCs/>
          <w:color w:val="000000"/>
          <w:sz w:val="24"/>
          <w:szCs w:val="24"/>
        </w:rPr>
      </w:pPr>
      <w:r w:rsidRPr="00606400">
        <w:rPr>
          <w:rFonts w:cs="Calibri"/>
          <w:b/>
          <w:bCs/>
          <w:i/>
          <w:iCs/>
          <w:color w:val="000000"/>
          <w:sz w:val="24"/>
          <w:szCs w:val="24"/>
        </w:rPr>
        <w:t>Cel:</w:t>
      </w:r>
      <w:r w:rsidRPr="00606400">
        <w:rPr>
          <w:rFonts w:cs="Calibri"/>
          <w:bCs/>
          <w:iCs/>
          <w:color w:val="000000"/>
          <w:sz w:val="24"/>
          <w:szCs w:val="24"/>
        </w:rPr>
        <w:t xml:space="preserve"> Wzmocnienie podmiotowości obywateli, rozwój instytucji społeczeństwa obywatelskiego oraz zwiększenie ich wpływu na życie publiczne</w:t>
      </w:r>
    </w:p>
    <w:p w:rsidR="00606400" w:rsidRPr="00606400" w:rsidRDefault="00606400" w:rsidP="00B4701E">
      <w:pPr>
        <w:numPr>
          <w:ilvl w:val="0"/>
          <w:numId w:val="56"/>
        </w:numPr>
        <w:autoSpaceDE w:val="0"/>
        <w:autoSpaceDN w:val="0"/>
        <w:adjustRightInd w:val="0"/>
        <w:spacing w:after="0"/>
        <w:jc w:val="both"/>
        <w:rPr>
          <w:rFonts w:cs="Calibri"/>
          <w:b/>
          <w:bCs/>
          <w:color w:val="C00000"/>
          <w:sz w:val="24"/>
          <w:szCs w:val="24"/>
        </w:rPr>
      </w:pPr>
      <w:r w:rsidRPr="00606400">
        <w:rPr>
          <w:rFonts w:cs="Calibri"/>
          <w:b/>
          <w:bCs/>
          <w:iCs/>
          <w:color w:val="C00000"/>
          <w:sz w:val="24"/>
          <w:szCs w:val="24"/>
        </w:rPr>
        <w:t xml:space="preserve">Priorytet 2.4 </w:t>
      </w:r>
      <w:r w:rsidRPr="00606400">
        <w:rPr>
          <w:rFonts w:cs="Calibri"/>
          <w:b/>
          <w:bCs/>
          <w:color w:val="C00000"/>
          <w:sz w:val="24"/>
          <w:szCs w:val="24"/>
        </w:rPr>
        <w:t>Włączenie społeczne</w:t>
      </w:r>
    </w:p>
    <w:p w:rsidR="00606400" w:rsidRPr="00606400" w:rsidRDefault="00606400" w:rsidP="00606400">
      <w:pPr>
        <w:autoSpaceDE w:val="0"/>
        <w:autoSpaceDN w:val="0"/>
        <w:adjustRightInd w:val="0"/>
        <w:spacing w:after="0"/>
        <w:jc w:val="both"/>
        <w:rPr>
          <w:rFonts w:cs="Calibri"/>
          <w:bCs/>
          <w:iCs/>
          <w:color w:val="000000"/>
          <w:sz w:val="24"/>
          <w:szCs w:val="24"/>
        </w:rPr>
      </w:pPr>
      <w:r w:rsidRPr="00606400">
        <w:rPr>
          <w:rFonts w:cs="Calibri"/>
          <w:b/>
          <w:bCs/>
          <w:i/>
          <w:color w:val="000000"/>
          <w:sz w:val="24"/>
          <w:szCs w:val="24"/>
        </w:rPr>
        <w:t>Cel:</w:t>
      </w:r>
      <w:r w:rsidRPr="00606400">
        <w:rPr>
          <w:rFonts w:cs="Calibri"/>
          <w:bCs/>
          <w:color w:val="000000"/>
          <w:sz w:val="24"/>
          <w:szCs w:val="24"/>
        </w:rPr>
        <w:t xml:space="preserve"> </w:t>
      </w:r>
      <w:r w:rsidRPr="00606400">
        <w:rPr>
          <w:rFonts w:cs="Calibri"/>
          <w:bCs/>
          <w:iCs/>
          <w:color w:val="000000"/>
          <w:sz w:val="24"/>
          <w:szCs w:val="24"/>
        </w:rPr>
        <w:t>Wzrost poziomu adaptacyjności zawodowej i integracji społecznej w regionie</w:t>
      </w:r>
    </w:p>
    <w:p w:rsidR="00606400" w:rsidRPr="00606400" w:rsidRDefault="00606400" w:rsidP="00B4701E">
      <w:pPr>
        <w:numPr>
          <w:ilvl w:val="0"/>
          <w:numId w:val="56"/>
        </w:numPr>
        <w:autoSpaceDE w:val="0"/>
        <w:autoSpaceDN w:val="0"/>
        <w:adjustRightInd w:val="0"/>
        <w:spacing w:after="0"/>
        <w:jc w:val="both"/>
        <w:rPr>
          <w:rFonts w:cs="Calibri"/>
          <w:b/>
          <w:bCs/>
          <w:iCs/>
          <w:color w:val="C00000"/>
          <w:sz w:val="24"/>
          <w:szCs w:val="24"/>
        </w:rPr>
      </w:pPr>
      <w:r w:rsidRPr="00606400">
        <w:rPr>
          <w:rFonts w:cs="Calibri"/>
          <w:b/>
          <w:bCs/>
          <w:iCs/>
          <w:color w:val="C00000"/>
          <w:sz w:val="24"/>
          <w:szCs w:val="24"/>
        </w:rPr>
        <w:t>Priorytet 2.5 Zdrowie publiczne</w:t>
      </w:r>
    </w:p>
    <w:p w:rsidR="00606400" w:rsidRPr="00606400" w:rsidRDefault="00606400" w:rsidP="00606400">
      <w:pPr>
        <w:autoSpaceDE w:val="0"/>
        <w:autoSpaceDN w:val="0"/>
        <w:adjustRightInd w:val="0"/>
        <w:spacing w:after="0"/>
        <w:jc w:val="both"/>
        <w:rPr>
          <w:rFonts w:cs="Calibri"/>
          <w:bCs/>
          <w:iCs/>
          <w:color w:val="000000"/>
          <w:sz w:val="24"/>
          <w:szCs w:val="24"/>
        </w:rPr>
      </w:pPr>
      <w:r w:rsidRPr="00606400">
        <w:rPr>
          <w:rFonts w:cs="Calibri"/>
          <w:b/>
          <w:bCs/>
          <w:i/>
          <w:iCs/>
          <w:color w:val="000000"/>
          <w:sz w:val="24"/>
          <w:szCs w:val="24"/>
        </w:rPr>
        <w:t>Cel:</w:t>
      </w:r>
      <w:r w:rsidRPr="00606400">
        <w:rPr>
          <w:rFonts w:cs="Calibri"/>
          <w:bCs/>
          <w:iCs/>
          <w:color w:val="000000"/>
          <w:sz w:val="24"/>
          <w:szCs w:val="24"/>
        </w:rPr>
        <w:t xml:space="preserve"> Zwiększenie bezpieczeństwa zdrowotnego społeczeństwa poprzez poprawę dostępności i jakości funkcjonowania systemu ochrony zdrowia</w:t>
      </w:r>
    </w:p>
    <w:p w:rsidR="00606400" w:rsidRPr="00606400" w:rsidRDefault="00606400" w:rsidP="00B4701E">
      <w:pPr>
        <w:numPr>
          <w:ilvl w:val="0"/>
          <w:numId w:val="56"/>
        </w:numPr>
        <w:autoSpaceDE w:val="0"/>
        <w:autoSpaceDN w:val="0"/>
        <w:adjustRightInd w:val="0"/>
        <w:spacing w:after="0"/>
        <w:jc w:val="both"/>
        <w:rPr>
          <w:rFonts w:cs="Calibri"/>
          <w:b/>
          <w:bCs/>
          <w:color w:val="C00000"/>
          <w:sz w:val="24"/>
          <w:szCs w:val="24"/>
        </w:rPr>
      </w:pPr>
      <w:r w:rsidRPr="00606400">
        <w:rPr>
          <w:rFonts w:cs="Calibri"/>
          <w:b/>
          <w:bCs/>
          <w:iCs/>
          <w:color w:val="C00000"/>
          <w:sz w:val="24"/>
          <w:szCs w:val="24"/>
        </w:rPr>
        <w:t xml:space="preserve">Priorytet 2.6 </w:t>
      </w:r>
      <w:r w:rsidRPr="00606400">
        <w:rPr>
          <w:rFonts w:cs="Calibri"/>
          <w:b/>
          <w:bCs/>
          <w:color w:val="C00000"/>
          <w:sz w:val="24"/>
          <w:szCs w:val="24"/>
        </w:rPr>
        <w:t>Sport powszechny</w:t>
      </w:r>
    </w:p>
    <w:p w:rsidR="00606400" w:rsidRPr="00606400" w:rsidRDefault="00606400" w:rsidP="00606400">
      <w:pPr>
        <w:autoSpaceDE w:val="0"/>
        <w:autoSpaceDN w:val="0"/>
        <w:adjustRightInd w:val="0"/>
        <w:spacing w:after="0"/>
        <w:jc w:val="both"/>
        <w:rPr>
          <w:rFonts w:cs="Calibri"/>
          <w:bCs/>
          <w:iCs/>
          <w:color w:val="000000"/>
          <w:sz w:val="24"/>
          <w:szCs w:val="24"/>
        </w:rPr>
      </w:pPr>
      <w:r w:rsidRPr="00606400">
        <w:rPr>
          <w:rFonts w:cs="Calibri"/>
          <w:b/>
          <w:bCs/>
          <w:i/>
          <w:color w:val="000000"/>
          <w:sz w:val="24"/>
          <w:szCs w:val="24"/>
        </w:rPr>
        <w:t>Cel:</w:t>
      </w:r>
      <w:r w:rsidRPr="00606400">
        <w:rPr>
          <w:rFonts w:cs="Calibri"/>
          <w:bCs/>
          <w:color w:val="000000"/>
          <w:sz w:val="24"/>
          <w:szCs w:val="24"/>
        </w:rPr>
        <w:t xml:space="preserve"> </w:t>
      </w:r>
      <w:r w:rsidRPr="00606400">
        <w:rPr>
          <w:rFonts w:cs="Calibri"/>
          <w:bCs/>
          <w:iCs/>
          <w:color w:val="000000"/>
          <w:sz w:val="24"/>
          <w:szCs w:val="24"/>
        </w:rPr>
        <w:t>Zwiększenie aktywności ruchowej oraz rozwoju psychofizycznego społeczeństwa</w:t>
      </w:r>
    </w:p>
    <w:p w:rsidR="00606400" w:rsidRPr="00606400" w:rsidRDefault="00606400" w:rsidP="00606400">
      <w:pPr>
        <w:autoSpaceDE w:val="0"/>
        <w:autoSpaceDN w:val="0"/>
        <w:adjustRightInd w:val="0"/>
        <w:spacing w:after="0"/>
        <w:jc w:val="both"/>
        <w:rPr>
          <w:rFonts w:cs="Calibri"/>
          <w:b/>
          <w:color w:val="000000"/>
          <w:sz w:val="24"/>
          <w:szCs w:val="24"/>
        </w:rPr>
      </w:pPr>
    </w:p>
    <w:p w:rsidR="00606400" w:rsidRPr="00606400" w:rsidRDefault="00606400" w:rsidP="00B4701E">
      <w:pPr>
        <w:numPr>
          <w:ilvl w:val="0"/>
          <w:numId w:val="55"/>
        </w:numPr>
        <w:autoSpaceDE w:val="0"/>
        <w:autoSpaceDN w:val="0"/>
        <w:adjustRightInd w:val="0"/>
        <w:spacing w:after="0"/>
        <w:jc w:val="both"/>
        <w:rPr>
          <w:rFonts w:cs="Calibri"/>
          <w:b/>
          <w:color w:val="000000"/>
          <w:sz w:val="24"/>
          <w:szCs w:val="24"/>
        </w:rPr>
      </w:pPr>
      <w:r w:rsidRPr="00606400">
        <w:rPr>
          <w:rFonts w:cs="Calibri"/>
          <w:b/>
          <w:color w:val="000000"/>
          <w:sz w:val="24"/>
          <w:szCs w:val="24"/>
        </w:rPr>
        <w:t>SIEĆ OSADNICZA</w:t>
      </w:r>
    </w:p>
    <w:p w:rsidR="00606400" w:rsidRPr="00606400" w:rsidRDefault="00606400" w:rsidP="00606400">
      <w:pPr>
        <w:autoSpaceDE w:val="0"/>
        <w:autoSpaceDN w:val="0"/>
        <w:adjustRightInd w:val="0"/>
        <w:spacing w:after="0"/>
        <w:ind w:left="720"/>
        <w:jc w:val="both"/>
        <w:rPr>
          <w:rFonts w:cs="Calibri"/>
          <w:color w:val="000000"/>
          <w:sz w:val="24"/>
          <w:szCs w:val="24"/>
        </w:rPr>
      </w:pPr>
    </w:p>
    <w:p w:rsidR="00606400" w:rsidRPr="00606400" w:rsidRDefault="00606400" w:rsidP="00606400">
      <w:pPr>
        <w:autoSpaceDE w:val="0"/>
        <w:autoSpaceDN w:val="0"/>
        <w:adjustRightInd w:val="0"/>
        <w:spacing w:after="0"/>
        <w:jc w:val="both"/>
        <w:rPr>
          <w:rFonts w:cs="Calibri"/>
          <w:b/>
          <w:bCs/>
          <w:color w:val="000000"/>
          <w:sz w:val="24"/>
          <w:szCs w:val="24"/>
        </w:rPr>
      </w:pPr>
      <w:r w:rsidRPr="00606400">
        <w:rPr>
          <w:rFonts w:cs="Calibri"/>
          <w:b/>
          <w:bCs/>
          <w:color w:val="000000"/>
          <w:sz w:val="24"/>
          <w:szCs w:val="24"/>
        </w:rPr>
        <w:t xml:space="preserve">Cel 3 Podniesienie dostępności oraz poprawa spójności funkcjonalno-przestrzennej jako element budowania potencjału rozwojowego regionu </w:t>
      </w:r>
    </w:p>
    <w:p w:rsidR="00606400" w:rsidRPr="00606400" w:rsidRDefault="00606400" w:rsidP="00606400">
      <w:pPr>
        <w:autoSpaceDE w:val="0"/>
        <w:autoSpaceDN w:val="0"/>
        <w:adjustRightInd w:val="0"/>
        <w:spacing w:after="0"/>
        <w:jc w:val="both"/>
        <w:rPr>
          <w:rFonts w:cs="Calibri"/>
          <w:bCs/>
          <w:color w:val="000000"/>
          <w:sz w:val="24"/>
          <w:szCs w:val="24"/>
        </w:rPr>
      </w:pPr>
    </w:p>
    <w:p w:rsidR="00606400" w:rsidRPr="00606400" w:rsidRDefault="00606400" w:rsidP="00B4701E">
      <w:pPr>
        <w:numPr>
          <w:ilvl w:val="0"/>
          <w:numId w:val="56"/>
        </w:numPr>
        <w:autoSpaceDE w:val="0"/>
        <w:autoSpaceDN w:val="0"/>
        <w:adjustRightInd w:val="0"/>
        <w:spacing w:after="0"/>
        <w:contextualSpacing/>
        <w:jc w:val="both"/>
        <w:rPr>
          <w:rFonts w:cs="Calibri"/>
          <w:b/>
          <w:bCs/>
          <w:color w:val="C00000"/>
          <w:sz w:val="24"/>
          <w:szCs w:val="24"/>
        </w:rPr>
      </w:pPr>
      <w:r w:rsidRPr="00606400">
        <w:rPr>
          <w:rFonts w:cs="Calibri"/>
          <w:b/>
          <w:bCs/>
          <w:color w:val="C00000"/>
          <w:sz w:val="24"/>
          <w:szCs w:val="24"/>
        </w:rPr>
        <w:t>Priorytet 3.1 Dostępność komunikacyjna</w:t>
      </w:r>
    </w:p>
    <w:p w:rsidR="00606400" w:rsidRPr="00606400" w:rsidRDefault="00606400" w:rsidP="00606400">
      <w:pPr>
        <w:autoSpaceDE w:val="0"/>
        <w:autoSpaceDN w:val="0"/>
        <w:adjustRightInd w:val="0"/>
        <w:spacing w:after="0"/>
        <w:jc w:val="both"/>
        <w:rPr>
          <w:rFonts w:cs="Calibri"/>
          <w:bCs/>
          <w:iCs/>
          <w:sz w:val="24"/>
          <w:szCs w:val="24"/>
        </w:rPr>
      </w:pPr>
      <w:r w:rsidRPr="00606400">
        <w:rPr>
          <w:rFonts w:cs="Calibri"/>
          <w:b/>
          <w:bCs/>
          <w:i/>
          <w:color w:val="000000"/>
          <w:sz w:val="24"/>
          <w:szCs w:val="24"/>
        </w:rPr>
        <w:t>Cel:</w:t>
      </w:r>
      <w:r w:rsidRPr="00606400">
        <w:rPr>
          <w:rFonts w:cs="Calibri"/>
          <w:bCs/>
          <w:color w:val="000000"/>
          <w:sz w:val="24"/>
          <w:szCs w:val="24"/>
        </w:rPr>
        <w:t xml:space="preserve"> </w:t>
      </w:r>
      <w:r w:rsidRPr="00606400">
        <w:rPr>
          <w:rFonts w:cs="Calibri"/>
          <w:bCs/>
          <w:iCs/>
          <w:sz w:val="24"/>
          <w:szCs w:val="24"/>
        </w:rPr>
        <w:t>Poprawa zewnętrznej i wewnętrznej dostępności przestrzennej województwa ze szczególnym uwzględnieniem Rzeszowa jako ponadregionalnego ośrodka wzrostu.</w:t>
      </w:r>
    </w:p>
    <w:p w:rsidR="00606400" w:rsidRPr="00606400" w:rsidRDefault="00606400" w:rsidP="00B4701E">
      <w:pPr>
        <w:numPr>
          <w:ilvl w:val="0"/>
          <w:numId w:val="56"/>
        </w:numPr>
        <w:autoSpaceDE w:val="0"/>
        <w:autoSpaceDN w:val="0"/>
        <w:adjustRightInd w:val="0"/>
        <w:spacing w:after="0"/>
        <w:contextualSpacing/>
        <w:jc w:val="both"/>
        <w:rPr>
          <w:rFonts w:cs="Calibri"/>
          <w:b/>
          <w:bCs/>
          <w:color w:val="C00000"/>
          <w:sz w:val="24"/>
          <w:szCs w:val="24"/>
        </w:rPr>
      </w:pPr>
      <w:r w:rsidRPr="00606400">
        <w:rPr>
          <w:rFonts w:cs="Calibri"/>
          <w:b/>
          <w:bCs/>
          <w:iCs/>
          <w:color w:val="C00000"/>
          <w:sz w:val="24"/>
          <w:szCs w:val="24"/>
        </w:rPr>
        <w:t xml:space="preserve">Priorytet 3.2 </w:t>
      </w:r>
      <w:r w:rsidRPr="00606400">
        <w:rPr>
          <w:rFonts w:cs="Calibri"/>
          <w:b/>
          <w:bCs/>
          <w:color w:val="C00000"/>
          <w:sz w:val="24"/>
          <w:szCs w:val="24"/>
        </w:rPr>
        <w:t>Dostępność technologii informacyjnych</w:t>
      </w:r>
    </w:p>
    <w:p w:rsidR="00606400" w:rsidRPr="00606400" w:rsidRDefault="00606400" w:rsidP="00606400">
      <w:pPr>
        <w:autoSpaceDE w:val="0"/>
        <w:autoSpaceDN w:val="0"/>
        <w:adjustRightInd w:val="0"/>
        <w:spacing w:after="0"/>
        <w:jc w:val="both"/>
        <w:rPr>
          <w:rFonts w:cs="Calibri"/>
          <w:bCs/>
          <w:iCs/>
          <w:sz w:val="24"/>
          <w:szCs w:val="24"/>
        </w:rPr>
      </w:pPr>
      <w:r w:rsidRPr="00606400">
        <w:rPr>
          <w:rFonts w:cs="Calibri"/>
          <w:b/>
          <w:bCs/>
          <w:i/>
          <w:sz w:val="24"/>
          <w:szCs w:val="24"/>
        </w:rPr>
        <w:t>Cel:</w:t>
      </w:r>
      <w:r w:rsidRPr="00606400">
        <w:rPr>
          <w:rFonts w:cs="Calibri"/>
          <w:bCs/>
          <w:sz w:val="24"/>
          <w:szCs w:val="24"/>
        </w:rPr>
        <w:t xml:space="preserve"> </w:t>
      </w:r>
      <w:r w:rsidRPr="00606400">
        <w:rPr>
          <w:rFonts w:cs="Calibri"/>
          <w:bCs/>
          <w:iCs/>
          <w:sz w:val="24"/>
          <w:szCs w:val="24"/>
        </w:rPr>
        <w:t>Rozbudowa wysokiej jakości sieci telekomunikacyjnej oraz zwiększenie wykorzystania technologii informacyjnych na terenie całego województwa.</w:t>
      </w:r>
    </w:p>
    <w:p w:rsidR="00606400" w:rsidRPr="00606400" w:rsidRDefault="00606400" w:rsidP="00B4701E">
      <w:pPr>
        <w:numPr>
          <w:ilvl w:val="0"/>
          <w:numId w:val="56"/>
        </w:numPr>
        <w:autoSpaceDE w:val="0"/>
        <w:autoSpaceDN w:val="0"/>
        <w:adjustRightInd w:val="0"/>
        <w:spacing w:after="0"/>
        <w:contextualSpacing/>
        <w:jc w:val="both"/>
        <w:rPr>
          <w:rFonts w:cs="Calibri"/>
          <w:b/>
          <w:bCs/>
          <w:color w:val="C00000"/>
          <w:sz w:val="24"/>
          <w:szCs w:val="24"/>
        </w:rPr>
      </w:pPr>
      <w:r w:rsidRPr="00606400">
        <w:rPr>
          <w:rFonts w:cs="Calibri"/>
          <w:b/>
          <w:bCs/>
          <w:iCs/>
          <w:color w:val="C00000"/>
          <w:sz w:val="24"/>
          <w:szCs w:val="24"/>
        </w:rPr>
        <w:t xml:space="preserve">Priorytet 3.3 </w:t>
      </w:r>
      <w:r w:rsidRPr="00606400">
        <w:rPr>
          <w:rFonts w:cs="Calibri"/>
          <w:b/>
          <w:bCs/>
          <w:color w:val="C00000"/>
          <w:sz w:val="24"/>
          <w:szCs w:val="24"/>
        </w:rPr>
        <w:t>Funkcje metropolitalne Rzeszowa</w:t>
      </w:r>
    </w:p>
    <w:p w:rsidR="00606400" w:rsidRPr="00606400" w:rsidRDefault="00606400" w:rsidP="00606400">
      <w:pPr>
        <w:autoSpaceDE w:val="0"/>
        <w:autoSpaceDN w:val="0"/>
        <w:adjustRightInd w:val="0"/>
        <w:spacing w:after="0"/>
        <w:jc w:val="both"/>
        <w:rPr>
          <w:rFonts w:cs="Calibri"/>
          <w:bCs/>
          <w:iCs/>
          <w:sz w:val="24"/>
          <w:szCs w:val="24"/>
        </w:rPr>
      </w:pPr>
      <w:r w:rsidRPr="00606400">
        <w:rPr>
          <w:rFonts w:cs="Calibri"/>
          <w:b/>
          <w:bCs/>
          <w:i/>
          <w:sz w:val="24"/>
          <w:szCs w:val="24"/>
        </w:rPr>
        <w:t>Cel:</w:t>
      </w:r>
      <w:r w:rsidRPr="00606400">
        <w:rPr>
          <w:rFonts w:cs="Calibri"/>
          <w:bCs/>
          <w:sz w:val="24"/>
          <w:szCs w:val="24"/>
        </w:rPr>
        <w:t xml:space="preserve"> </w:t>
      </w:r>
      <w:r w:rsidRPr="00606400">
        <w:rPr>
          <w:rFonts w:cs="Calibri"/>
          <w:bCs/>
          <w:iCs/>
          <w:sz w:val="24"/>
          <w:szCs w:val="24"/>
        </w:rPr>
        <w:t>Wzmacnianie pozycji Rzeszowa w przestrzeni krajowej i europejskiej dynamizujące procesy rozwojowe w obrębie województwa.</w:t>
      </w:r>
    </w:p>
    <w:p w:rsidR="00606400" w:rsidRPr="00606400" w:rsidRDefault="00606400" w:rsidP="00B4701E">
      <w:pPr>
        <w:numPr>
          <w:ilvl w:val="0"/>
          <w:numId w:val="56"/>
        </w:numPr>
        <w:autoSpaceDE w:val="0"/>
        <w:autoSpaceDN w:val="0"/>
        <w:adjustRightInd w:val="0"/>
        <w:spacing w:after="0"/>
        <w:contextualSpacing/>
        <w:jc w:val="both"/>
        <w:rPr>
          <w:rFonts w:cs="Calibri"/>
          <w:b/>
          <w:bCs/>
          <w:color w:val="C00000"/>
          <w:sz w:val="24"/>
          <w:szCs w:val="24"/>
        </w:rPr>
      </w:pPr>
      <w:r w:rsidRPr="00606400">
        <w:rPr>
          <w:rFonts w:cs="Calibri"/>
          <w:b/>
          <w:bCs/>
          <w:iCs/>
          <w:color w:val="C00000"/>
          <w:sz w:val="24"/>
          <w:szCs w:val="24"/>
        </w:rPr>
        <w:t xml:space="preserve">Priorytet 3.4 </w:t>
      </w:r>
      <w:r w:rsidRPr="00606400">
        <w:rPr>
          <w:rFonts w:cs="Calibri"/>
          <w:b/>
          <w:bCs/>
          <w:color w:val="C00000"/>
          <w:sz w:val="24"/>
          <w:szCs w:val="24"/>
        </w:rPr>
        <w:t>Funkcje obszarów wiejskich</w:t>
      </w:r>
    </w:p>
    <w:p w:rsidR="00606400" w:rsidRPr="00606400" w:rsidRDefault="00606400" w:rsidP="00606400">
      <w:pPr>
        <w:autoSpaceDE w:val="0"/>
        <w:autoSpaceDN w:val="0"/>
        <w:adjustRightInd w:val="0"/>
        <w:spacing w:after="0"/>
        <w:jc w:val="both"/>
        <w:rPr>
          <w:rFonts w:cs="Calibri"/>
          <w:bCs/>
          <w:iCs/>
          <w:sz w:val="24"/>
          <w:szCs w:val="24"/>
        </w:rPr>
      </w:pPr>
      <w:r w:rsidRPr="00606400">
        <w:rPr>
          <w:rFonts w:cs="Calibri"/>
          <w:b/>
          <w:bCs/>
          <w:i/>
          <w:sz w:val="24"/>
          <w:szCs w:val="24"/>
        </w:rPr>
        <w:t>Cel:</w:t>
      </w:r>
      <w:r w:rsidRPr="00606400">
        <w:rPr>
          <w:rFonts w:cs="Calibri"/>
          <w:bCs/>
          <w:sz w:val="24"/>
          <w:szCs w:val="24"/>
        </w:rPr>
        <w:t xml:space="preserve"> </w:t>
      </w:r>
      <w:r w:rsidRPr="00606400">
        <w:rPr>
          <w:rFonts w:cs="Calibri"/>
          <w:bCs/>
          <w:iCs/>
          <w:sz w:val="24"/>
          <w:szCs w:val="24"/>
        </w:rPr>
        <w:t>Obszary wiejskie – wysoka jakość przestrzeni do zamieszkania, pracy i wypoczynku</w:t>
      </w:r>
    </w:p>
    <w:p w:rsidR="00606400" w:rsidRPr="00606400" w:rsidRDefault="00606400" w:rsidP="00B4701E">
      <w:pPr>
        <w:numPr>
          <w:ilvl w:val="0"/>
          <w:numId w:val="56"/>
        </w:numPr>
        <w:autoSpaceDE w:val="0"/>
        <w:autoSpaceDN w:val="0"/>
        <w:adjustRightInd w:val="0"/>
        <w:spacing w:after="0"/>
        <w:contextualSpacing/>
        <w:jc w:val="both"/>
        <w:rPr>
          <w:rFonts w:cs="Calibri"/>
          <w:b/>
          <w:bCs/>
          <w:color w:val="C00000"/>
          <w:sz w:val="24"/>
          <w:szCs w:val="24"/>
        </w:rPr>
      </w:pPr>
      <w:r w:rsidRPr="00606400">
        <w:rPr>
          <w:rFonts w:cs="Calibri"/>
          <w:b/>
          <w:bCs/>
          <w:color w:val="C00000"/>
          <w:sz w:val="24"/>
          <w:szCs w:val="24"/>
        </w:rPr>
        <w:t>Priorytet 3.5. Spójność przestrzenna i wzmacnianie funkcji biegunów wzrostu</w:t>
      </w:r>
    </w:p>
    <w:p w:rsidR="00606400" w:rsidRDefault="00606400" w:rsidP="00606400">
      <w:pPr>
        <w:autoSpaceDE w:val="0"/>
        <w:autoSpaceDN w:val="0"/>
        <w:adjustRightInd w:val="0"/>
        <w:spacing w:after="0"/>
        <w:jc w:val="both"/>
        <w:rPr>
          <w:rFonts w:cs="Calibri"/>
          <w:bCs/>
          <w:iCs/>
          <w:sz w:val="24"/>
          <w:szCs w:val="24"/>
        </w:rPr>
      </w:pPr>
      <w:r w:rsidRPr="00606400">
        <w:rPr>
          <w:rFonts w:cs="Calibri"/>
          <w:b/>
          <w:bCs/>
          <w:i/>
          <w:sz w:val="24"/>
          <w:szCs w:val="24"/>
        </w:rPr>
        <w:t>Cel:</w:t>
      </w:r>
      <w:r w:rsidRPr="00606400">
        <w:rPr>
          <w:rFonts w:cs="Calibri"/>
          <w:bCs/>
          <w:sz w:val="24"/>
          <w:szCs w:val="24"/>
        </w:rPr>
        <w:t xml:space="preserve"> </w:t>
      </w:r>
      <w:r w:rsidRPr="00606400">
        <w:rPr>
          <w:rFonts w:cs="Calibri"/>
          <w:bCs/>
          <w:iCs/>
          <w:sz w:val="24"/>
          <w:szCs w:val="24"/>
        </w:rPr>
        <w:t>Wzmacnianie podstaw rozwojowych oraz dywersyfikacja funkcji biegunów wzrostu, w tym ośrodków subregionalnych w wymiarze regionalnym, krajowym i międzynarodowym.</w:t>
      </w:r>
    </w:p>
    <w:p w:rsidR="004A0206" w:rsidRDefault="004A0206" w:rsidP="00606400">
      <w:pPr>
        <w:autoSpaceDE w:val="0"/>
        <w:autoSpaceDN w:val="0"/>
        <w:adjustRightInd w:val="0"/>
        <w:spacing w:after="0"/>
        <w:jc w:val="both"/>
        <w:rPr>
          <w:rFonts w:cs="Calibri"/>
          <w:bCs/>
          <w:iCs/>
          <w:sz w:val="24"/>
          <w:szCs w:val="24"/>
        </w:rPr>
      </w:pPr>
    </w:p>
    <w:p w:rsidR="004A0206" w:rsidRDefault="004A0206" w:rsidP="00606400">
      <w:pPr>
        <w:autoSpaceDE w:val="0"/>
        <w:autoSpaceDN w:val="0"/>
        <w:adjustRightInd w:val="0"/>
        <w:spacing w:after="0"/>
        <w:jc w:val="both"/>
        <w:rPr>
          <w:rFonts w:cs="Calibri"/>
          <w:bCs/>
          <w:iCs/>
          <w:sz w:val="24"/>
          <w:szCs w:val="24"/>
        </w:rPr>
      </w:pPr>
    </w:p>
    <w:p w:rsidR="004A0206" w:rsidRDefault="004A0206" w:rsidP="00606400">
      <w:pPr>
        <w:autoSpaceDE w:val="0"/>
        <w:autoSpaceDN w:val="0"/>
        <w:adjustRightInd w:val="0"/>
        <w:spacing w:after="0"/>
        <w:jc w:val="both"/>
        <w:rPr>
          <w:rFonts w:cs="Calibri"/>
          <w:bCs/>
          <w:iCs/>
          <w:sz w:val="24"/>
          <w:szCs w:val="24"/>
        </w:rPr>
      </w:pPr>
    </w:p>
    <w:p w:rsidR="004A0206" w:rsidRPr="00606400" w:rsidRDefault="004A0206" w:rsidP="00606400">
      <w:pPr>
        <w:autoSpaceDE w:val="0"/>
        <w:autoSpaceDN w:val="0"/>
        <w:adjustRightInd w:val="0"/>
        <w:spacing w:after="0"/>
        <w:jc w:val="both"/>
        <w:rPr>
          <w:rFonts w:cs="Calibri"/>
          <w:bCs/>
          <w:sz w:val="24"/>
          <w:szCs w:val="24"/>
        </w:rPr>
      </w:pPr>
    </w:p>
    <w:p w:rsidR="00606400" w:rsidRPr="00606400" w:rsidRDefault="00606400" w:rsidP="00606400">
      <w:pPr>
        <w:autoSpaceDE w:val="0"/>
        <w:autoSpaceDN w:val="0"/>
        <w:adjustRightInd w:val="0"/>
        <w:spacing w:after="0"/>
        <w:jc w:val="both"/>
        <w:rPr>
          <w:rFonts w:cs="Calibri"/>
          <w:b/>
          <w:sz w:val="24"/>
          <w:szCs w:val="24"/>
        </w:rPr>
      </w:pPr>
    </w:p>
    <w:p w:rsidR="00606400" w:rsidRPr="00606400" w:rsidRDefault="00606400" w:rsidP="00B4701E">
      <w:pPr>
        <w:numPr>
          <w:ilvl w:val="0"/>
          <w:numId w:val="55"/>
        </w:numPr>
        <w:autoSpaceDE w:val="0"/>
        <w:autoSpaceDN w:val="0"/>
        <w:adjustRightInd w:val="0"/>
        <w:spacing w:after="0"/>
        <w:jc w:val="both"/>
        <w:rPr>
          <w:rFonts w:cs="Calibri"/>
          <w:b/>
          <w:sz w:val="24"/>
          <w:szCs w:val="24"/>
        </w:rPr>
      </w:pPr>
      <w:r w:rsidRPr="00606400">
        <w:rPr>
          <w:rFonts w:cs="Calibri"/>
          <w:b/>
          <w:sz w:val="24"/>
          <w:szCs w:val="24"/>
        </w:rPr>
        <w:t>ŚRODOWISKO I ENERGETYKA</w:t>
      </w:r>
    </w:p>
    <w:p w:rsidR="00606400" w:rsidRPr="00606400" w:rsidRDefault="00606400" w:rsidP="00606400">
      <w:pPr>
        <w:autoSpaceDE w:val="0"/>
        <w:autoSpaceDN w:val="0"/>
        <w:adjustRightInd w:val="0"/>
        <w:spacing w:after="0"/>
        <w:jc w:val="both"/>
        <w:rPr>
          <w:rFonts w:cs="Calibri"/>
          <w:color w:val="000000"/>
          <w:sz w:val="24"/>
          <w:szCs w:val="24"/>
        </w:rPr>
      </w:pPr>
    </w:p>
    <w:p w:rsidR="00606400" w:rsidRPr="00606400" w:rsidRDefault="00606400" w:rsidP="00606400">
      <w:pPr>
        <w:autoSpaceDE w:val="0"/>
        <w:autoSpaceDN w:val="0"/>
        <w:adjustRightInd w:val="0"/>
        <w:spacing w:after="0"/>
        <w:jc w:val="both"/>
        <w:rPr>
          <w:rFonts w:cs="Calibri"/>
          <w:b/>
          <w:bCs/>
          <w:color w:val="000000"/>
          <w:sz w:val="24"/>
          <w:szCs w:val="24"/>
        </w:rPr>
      </w:pPr>
      <w:r w:rsidRPr="00606400">
        <w:rPr>
          <w:rFonts w:cs="Calibri"/>
          <w:b/>
          <w:bCs/>
          <w:color w:val="000000"/>
          <w:sz w:val="24"/>
          <w:szCs w:val="24"/>
        </w:rPr>
        <w:t xml:space="preserve">Cel 4 Racjonalne i efektywne wykorzystanie zasobów z poszanowaniem środowiska naturalnego sposobem na zapewnienie bezpieczeństwa i dobrych warunków życia mieszkańców oraz rozwoju gospodarczego województwa </w:t>
      </w:r>
    </w:p>
    <w:p w:rsidR="00606400" w:rsidRPr="00606400" w:rsidRDefault="00606400" w:rsidP="00606400">
      <w:pPr>
        <w:autoSpaceDE w:val="0"/>
        <w:autoSpaceDN w:val="0"/>
        <w:adjustRightInd w:val="0"/>
        <w:spacing w:after="0"/>
        <w:jc w:val="both"/>
        <w:rPr>
          <w:rFonts w:cs="Calibri"/>
          <w:bCs/>
          <w:color w:val="000000"/>
          <w:sz w:val="24"/>
          <w:szCs w:val="24"/>
        </w:rPr>
      </w:pPr>
    </w:p>
    <w:p w:rsidR="00606400" w:rsidRPr="00606400" w:rsidRDefault="00606400" w:rsidP="00B4701E">
      <w:pPr>
        <w:numPr>
          <w:ilvl w:val="0"/>
          <w:numId w:val="56"/>
        </w:numPr>
        <w:autoSpaceDE w:val="0"/>
        <w:autoSpaceDN w:val="0"/>
        <w:adjustRightInd w:val="0"/>
        <w:spacing w:after="0"/>
        <w:contextualSpacing/>
        <w:jc w:val="both"/>
        <w:rPr>
          <w:rFonts w:cs="Calibri"/>
          <w:b/>
          <w:bCs/>
          <w:color w:val="C00000"/>
          <w:sz w:val="24"/>
          <w:szCs w:val="24"/>
        </w:rPr>
      </w:pPr>
      <w:r w:rsidRPr="00606400">
        <w:rPr>
          <w:rFonts w:cs="Calibri"/>
          <w:b/>
          <w:bCs/>
          <w:color w:val="C00000"/>
          <w:sz w:val="24"/>
          <w:szCs w:val="24"/>
        </w:rPr>
        <w:t>Priorytet 4.1 Zapobieganie i przeciwdziałanie zagrożeniom oraz usuwanie ich negatywnych skutków</w:t>
      </w:r>
    </w:p>
    <w:p w:rsidR="00606400" w:rsidRPr="00606400" w:rsidRDefault="00606400" w:rsidP="00606400">
      <w:pPr>
        <w:autoSpaceDE w:val="0"/>
        <w:autoSpaceDN w:val="0"/>
        <w:adjustRightInd w:val="0"/>
        <w:spacing w:after="0"/>
        <w:jc w:val="both"/>
        <w:rPr>
          <w:rFonts w:cs="Calibri"/>
          <w:bCs/>
          <w:iCs/>
          <w:sz w:val="24"/>
          <w:szCs w:val="24"/>
        </w:rPr>
      </w:pPr>
      <w:r w:rsidRPr="00606400">
        <w:rPr>
          <w:rFonts w:cs="Calibri"/>
          <w:b/>
          <w:bCs/>
          <w:i/>
          <w:sz w:val="24"/>
          <w:szCs w:val="24"/>
        </w:rPr>
        <w:t>Cel:</w:t>
      </w:r>
      <w:r w:rsidRPr="00606400">
        <w:rPr>
          <w:rFonts w:cs="Calibri"/>
          <w:bCs/>
          <w:sz w:val="24"/>
          <w:szCs w:val="24"/>
        </w:rPr>
        <w:t xml:space="preserve"> </w:t>
      </w:r>
      <w:r w:rsidRPr="00606400">
        <w:rPr>
          <w:rFonts w:cs="Calibri"/>
          <w:bCs/>
          <w:iCs/>
          <w:sz w:val="24"/>
          <w:szCs w:val="24"/>
        </w:rPr>
        <w:t>Zabezpieczenie mieszkańców województwa podkarpackiego przed negatywnymi skutkami zagrożeń wywołanych czynnikami naturalnymi oraz wynikającymi z działalności człowieka.</w:t>
      </w:r>
    </w:p>
    <w:p w:rsidR="00606400" w:rsidRPr="00606400" w:rsidRDefault="00606400" w:rsidP="00B4701E">
      <w:pPr>
        <w:numPr>
          <w:ilvl w:val="0"/>
          <w:numId w:val="56"/>
        </w:numPr>
        <w:autoSpaceDE w:val="0"/>
        <w:autoSpaceDN w:val="0"/>
        <w:adjustRightInd w:val="0"/>
        <w:spacing w:after="0"/>
        <w:contextualSpacing/>
        <w:jc w:val="both"/>
        <w:rPr>
          <w:rFonts w:cs="Calibri"/>
          <w:b/>
          <w:bCs/>
          <w:color w:val="C00000"/>
          <w:sz w:val="24"/>
          <w:szCs w:val="24"/>
        </w:rPr>
      </w:pPr>
      <w:r w:rsidRPr="00606400">
        <w:rPr>
          <w:rFonts w:cs="Calibri"/>
          <w:b/>
          <w:bCs/>
          <w:iCs/>
          <w:color w:val="C00000"/>
          <w:sz w:val="24"/>
          <w:szCs w:val="24"/>
        </w:rPr>
        <w:t xml:space="preserve">Priorytet </w:t>
      </w:r>
      <w:r w:rsidRPr="00606400">
        <w:rPr>
          <w:rFonts w:cs="Calibri"/>
          <w:b/>
          <w:bCs/>
          <w:color w:val="C00000"/>
          <w:sz w:val="24"/>
          <w:szCs w:val="24"/>
        </w:rPr>
        <w:t>4.2. Ochrona środowiska</w:t>
      </w:r>
    </w:p>
    <w:p w:rsidR="00606400" w:rsidRPr="00606400" w:rsidRDefault="00606400" w:rsidP="00606400">
      <w:pPr>
        <w:autoSpaceDE w:val="0"/>
        <w:autoSpaceDN w:val="0"/>
        <w:adjustRightInd w:val="0"/>
        <w:spacing w:after="0"/>
        <w:jc w:val="both"/>
        <w:rPr>
          <w:rFonts w:cs="Calibri"/>
          <w:bCs/>
          <w:iCs/>
          <w:sz w:val="24"/>
          <w:szCs w:val="24"/>
        </w:rPr>
      </w:pPr>
      <w:r w:rsidRPr="00606400">
        <w:rPr>
          <w:rFonts w:cs="Calibri"/>
          <w:b/>
          <w:bCs/>
          <w:i/>
          <w:sz w:val="24"/>
          <w:szCs w:val="24"/>
        </w:rPr>
        <w:t>Cel:</w:t>
      </w:r>
      <w:r w:rsidRPr="00606400">
        <w:rPr>
          <w:rFonts w:cs="Calibri"/>
          <w:bCs/>
          <w:sz w:val="24"/>
          <w:szCs w:val="24"/>
        </w:rPr>
        <w:t xml:space="preserve"> </w:t>
      </w:r>
      <w:r w:rsidRPr="00606400">
        <w:rPr>
          <w:rFonts w:cs="Calibri"/>
          <w:bCs/>
          <w:iCs/>
          <w:sz w:val="24"/>
          <w:szCs w:val="24"/>
        </w:rPr>
        <w:t>Osiągnięcie i utrzymanie dobrego stanu środowiska oraz zachowanie bioróżnorodności poprzez zrównoważony rozwój województwa.</w:t>
      </w:r>
    </w:p>
    <w:p w:rsidR="00606400" w:rsidRPr="00606400" w:rsidRDefault="00606400" w:rsidP="00B4701E">
      <w:pPr>
        <w:numPr>
          <w:ilvl w:val="0"/>
          <w:numId w:val="56"/>
        </w:numPr>
        <w:autoSpaceDE w:val="0"/>
        <w:autoSpaceDN w:val="0"/>
        <w:adjustRightInd w:val="0"/>
        <w:spacing w:after="0"/>
        <w:contextualSpacing/>
        <w:jc w:val="both"/>
        <w:rPr>
          <w:rFonts w:cs="Calibri"/>
          <w:b/>
          <w:bCs/>
          <w:color w:val="C00000"/>
          <w:sz w:val="24"/>
          <w:szCs w:val="24"/>
        </w:rPr>
      </w:pPr>
      <w:r w:rsidRPr="00606400">
        <w:rPr>
          <w:rFonts w:cs="Calibri"/>
          <w:b/>
          <w:bCs/>
          <w:color w:val="C00000"/>
          <w:sz w:val="24"/>
          <w:szCs w:val="24"/>
        </w:rPr>
        <w:t>Priorytet 4.3. Bezpieczeństwo energetyczne i racjonalne wykorzystanie energii</w:t>
      </w:r>
    </w:p>
    <w:p w:rsidR="00606400" w:rsidRPr="00606400" w:rsidRDefault="00606400" w:rsidP="00606400">
      <w:pPr>
        <w:autoSpaceDE w:val="0"/>
        <w:autoSpaceDN w:val="0"/>
        <w:adjustRightInd w:val="0"/>
        <w:spacing w:after="0"/>
        <w:jc w:val="both"/>
        <w:rPr>
          <w:rFonts w:cs="Calibri"/>
          <w:bCs/>
          <w:iCs/>
          <w:sz w:val="24"/>
          <w:szCs w:val="24"/>
        </w:rPr>
      </w:pPr>
      <w:r w:rsidRPr="00606400">
        <w:rPr>
          <w:rFonts w:cs="Calibri"/>
          <w:b/>
          <w:bCs/>
          <w:i/>
          <w:iCs/>
          <w:sz w:val="24"/>
          <w:szCs w:val="24"/>
        </w:rPr>
        <w:t>Cel:</w:t>
      </w:r>
      <w:r w:rsidRPr="00606400">
        <w:rPr>
          <w:rFonts w:cs="Calibri"/>
          <w:bCs/>
          <w:iCs/>
          <w:sz w:val="24"/>
          <w:szCs w:val="24"/>
        </w:rPr>
        <w:t xml:space="preserve"> Zwiększenie bezpieczeństwa energetycznego i efektywności energetycznej województwa podkarpackiego poprzez racjonalne wykorzystanie paliw i energii z uwzględnieniem lokalnych zasobów, w tym odnawialnych źródeł energii.</w:t>
      </w:r>
    </w:p>
    <w:p w:rsidR="00606400" w:rsidRPr="00606400" w:rsidRDefault="00606400" w:rsidP="00606400">
      <w:pPr>
        <w:jc w:val="both"/>
        <w:rPr>
          <w:b/>
          <w:sz w:val="24"/>
          <w:szCs w:val="24"/>
          <w:lang w:eastAsia="pl-PL"/>
        </w:rPr>
      </w:pPr>
    </w:p>
    <w:p w:rsidR="00606400" w:rsidRDefault="00606400" w:rsidP="00606400">
      <w:pPr>
        <w:jc w:val="both"/>
        <w:rPr>
          <w:rFonts w:cs="Calibri"/>
          <w:b/>
          <w:bCs/>
          <w:color w:val="000000"/>
          <w:sz w:val="24"/>
          <w:szCs w:val="24"/>
        </w:rPr>
      </w:pPr>
      <w:r w:rsidRPr="00606400">
        <w:rPr>
          <w:b/>
          <w:sz w:val="24"/>
          <w:szCs w:val="24"/>
          <w:lang w:eastAsia="pl-PL"/>
        </w:rPr>
        <w:t>Cele strategiczne Strategii Rozw</w:t>
      </w:r>
      <w:r w:rsidR="001A298B">
        <w:rPr>
          <w:b/>
          <w:sz w:val="24"/>
          <w:szCs w:val="24"/>
          <w:lang w:eastAsia="pl-PL"/>
        </w:rPr>
        <w:t>oju Gminy Przeworsk na lata 2016</w:t>
      </w:r>
      <w:r w:rsidRPr="00606400">
        <w:rPr>
          <w:b/>
          <w:sz w:val="24"/>
          <w:szCs w:val="24"/>
          <w:lang w:eastAsia="pl-PL"/>
        </w:rPr>
        <w:t xml:space="preserve">-2020 są w pełni zgodne z kierunkami rozwoju województwa podkarpackiego w perspektywie do 2020 roku. W obszarze </w:t>
      </w:r>
      <w:r w:rsidRPr="00606400">
        <w:rPr>
          <w:b/>
          <w:sz w:val="24"/>
          <w:szCs w:val="24"/>
          <w:u w:val="single"/>
          <w:lang w:eastAsia="pl-PL"/>
        </w:rPr>
        <w:t>Innowacyjna i konkurencyjna gospodarka</w:t>
      </w:r>
      <w:r w:rsidRPr="00606400">
        <w:rPr>
          <w:b/>
          <w:sz w:val="24"/>
          <w:szCs w:val="24"/>
          <w:lang w:eastAsia="pl-PL"/>
        </w:rPr>
        <w:t xml:space="preserve"> kierunki rozwojowe gminy zakładają wzrost gospodarczy oraz poprawę na rynku pracy. Zaplanowany wzrost konkurencyjność gospodarczej gminy zostanie oparty na zidentyfikowanym silnym potencjale sektora rolno-spożywczego oraz turystycznego. Szczególnie istotne w planach gospodarczych Gminy Przeworsk jest stworzenie odpowiednich warunków do rozwoju przedsiębiorczości, w tym do rozwoju MŚP w obszarze gminy, czyniąc go oraz region atrakcyjnym dla potencjalnych inwestorów. Planowane interwencje wpłyną na realizacje celu regionalnego nr 1 </w:t>
      </w:r>
      <w:r w:rsidRPr="00606400">
        <w:rPr>
          <w:rFonts w:cs="Calibri"/>
          <w:b/>
          <w:bCs/>
          <w:i/>
          <w:sz w:val="24"/>
          <w:szCs w:val="24"/>
        </w:rPr>
        <w:t>Rozwijanie przewag regionu w oparciu o kreatywne specjalizacje jako przejaw budowania konkurencyjności krajowej i międzynarodowej</w:t>
      </w:r>
      <w:r w:rsidRPr="00606400">
        <w:rPr>
          <w:b/>
          <w:sz w:val="24"/>
          <w:szCs w:val="24"/>
          <w:lang w:eastAsia="pl-PL"/>
        </w:rPr>
        <w:t xml:space="preserve">. W obszarze </w:t>
      </w:r>
      <w:r w:rsidRPr="00606400">
        <w:rPr>
          <w:b/>
          <w:sz w:val="24"/>
          <w:szCs w:val="24"/>
          <w:u w:val="single"/>
          <w:lang w:eastAsia="pl-PL"/>
        </w:rPr>
        <w:t>Kapitał ludzki i społeczny</w:t>
      </w:r>
      <w:r w:rsidRPr="00606400">
        <w:rPr>
          <w:b/>
          <w:sz w:val="24"/>
          <w:szCs w:val="24"/>
          <w:lang w:eastAsia="pl-PL"/>
        </w:rPr>
        <w:t xml:space="preserve"> kierunki rozwojowe gminy są zgodne z celem nr 2 Strategii</w:t>
      </w:r>
      <w:r w:rsidRPr="00606400">
        <w:rPr>
          <w:rFonts w:cs="Calibri"/>
          <w:b/>
          <w:bCs/>
          <w:sz w:val="24"/>
          <w:szCs w:val="24"/>
        </w:rPr>
        <w:t xml:space="preserve"> Rozwoju Województwa Podkarpackiego 2020 -</w:t>
      </w:r>
      <w:r w:rsidRPr="00606400">
        <w:rPr>
          <w:b/>
          <w:sz w:val="24"/>
          <w:szCs w:val="24"/>
          <w:lang w:eastAsia="pl-PL"/>
        </w:rPr>
        <w:t xml:space="preserve"> </w:t>
      </w:r>
      <w:r w:rsidRPr="00606400">
        <w:rPr>
          <w:rFonts w:cs="Calibri"/>
          <w:b/>
          <w:bCs/>
          <w:i/>
          <w:color w:val="000000"/>
          <w:sz w:val="24"/>
          <w:szCs w:val="24"/>
        </w:rPr>
        <w:t>Rozwój kapitału ludzkiego i społecznego jako czynników: innowacyjności regionu oraz poprawy poziomu życia mieszkańców</w:t>
      </w:r>
      <w:r w:rsidRPr="00606400">
        <w:rPr>
          <w:rFonts w:cs="Calibri"/>
          <w:b/>
          <w:bCs/>
          <w:color w:val="000000"/>
          <w:sz w:val="24"/>
          <w:szCs w:val="24"/>
        </w:rPr>
        <w:t>. Strategia Rozw</w:t>
      </w:r>
      <w:r w:rsidR="001A298B">
        <w:rPr>
          <w:rFonts w:cs="Calibri"/>
          <w:b/>
          <w:bCs/>
          <w:color w:val="000000"/>
          <w:sz w:val="24"/>
          <w:szCs w:val="24"/>
        </w:rPr>
        <w:t>oju Gminy Przeworsk na lata 2016</w:t>
      </w:r>
      <w:r w:rsidRPr="00606400">
        <w:rPr>
          <w:rFonts w:cs="Calibri"/>
          <w:b/>
          <w:bCs/>
          <w:color w:val="000000"/>
          <w:sz w:val="24"/>
          <w:szCs w:val="24"/>
        </w:rPr>
        <w:t xml:space="preserve">-2020 zakłada </w:t>
      </w:r>
      <w:r w:rsidRPr="00606400">
        <w:rPr>
          <w:b/>
          <w:sz w:val="24"/>
          <w:szCs w:val="24"/>
        </w:rPr>
        <w:t xml:space="preserve">zwiększenie atrakcyjności gminy jako obszaru odpowiedniego do zamieszkania oraz rozwiązanie zdiagnozowanych problemów społecznych. W obszarze </w:t>
      </w:r>
      <w:r w:rsidRPr="00606400">
        <w:rPr>
          <w:b/>
          <w:sz w:val="24"/>
          <w:szCs w:val="24"/>
          <w:u w:val="single"/>
        </w:rPr>
        <w:t>Sieć osadnicza</w:t>
      </w:r>
      <w:r w:rsidRPr="00606400">
        <w:rPr>
          <w:b/>
          <w:sz w:val="24"/>
          <w:szCs w:val="24"/>
        </w:rPr>
        <w:t xml:space="preserve"> założona została poprawa funkcjonalności logistycznej gminy, jako podstawa </w:t>
      </w:r>
      <w:r w:rsidRPr="00606400">
        <w:rPr>
          <w:b/>
          <w:color w:val="000000"/>
          <w:sz w:val="24"/>
          <w:szCs w:val="24"/>
        </w:rPr>
        <w:t xml:space="preserve">rozwoju społeczno-gospodarczego oraz zmniejszenia </w:t>
      </w:r>
      <w:r w:rsidRPr="00606400">
        <w:rPr>
          <w:b/>
          <w:color w:val="000000"/>
          <w:sz w:val="24"/>
          <w:szCs w:val="24"/>
        </w:rPr>
        <w:lastRenderedPageBreak/>
        <w:t>wykluczenia społecznego i ubóstwa, co wpływa na realizację celu w skali regionalnej nr 3, tj.</w:t>
      </w:r>
      <w:r w:rsidRPr="00606400">
        <w:rPr>
          <w:rFonts w:cs="Calibri"/>
          <w:b/>
          <w:bCs/>
          <w:color w:val="000000"/>
          <w:sz w:val="24"/>
          <w:szCs w:val="24"/>
        </w:rPr>
        <w:t xml:space="preserve"> </w:t>
      </w:r>
      <w:r w:rsidRPr="00606400">
        <w:rPr>
          <w:rFonts w:cs="Calibri"/>
          <w:b/>
          <w:bCs/>
          <w:i/>
          <w:color w:val="000000"/>
          <w:sz w:val="24"/>
          <w:szCs w:val="24"/>
        </w:rPr>
        <w:t>Podniesienie dostępności oraz poprawa spójności funkcjonalno-przestrzennej jako element budowania potencjału rozwojowego regionu.</w:t>
      </w:r>
      <w:r w:rsidRPr="00606400">
        <w:rPr>
          <w:rFonts w:cs="Calibri"/>
          <w:b/>
          <w:bCs/>
          <w:color w:val="000000"/>
          <w:sz w:val="24"/>
          <w:szCs w:val="24"/>
        </w:rPr>
        <w:t xml:space="preserve"> W obszarze </w:t>
      </w:r>
      <w:r w:rsidRPr="00606400">
        <w:rPr>
          <w:rFonts w:cs="Calibri"/>
          <w:b/>
          <w:bCs/>
          <w:color w:val="000000"/>
          <w:sz w:val="24"/>
          <w:szCs w:val="24"/>
          <w:u w:val="single"/>
        </w:rPr>
        <w:t>Środowisko i energetyka</w:t>
      </w:r>
      <w:r w:rsidRPr="00606400">
        <w:rPr>
          <w:rFonts w:cs="Calibri"/>
          <w:b/>
          <w:bCs/>
          <w:color w:val="000000"/>
          <w:sz w:val="24"/>
          <w:szCs w:val="24"/>
        </w:rPr>
        <w:t xml:space="preserve"> kierunki rozwojowe Gminy Przeworsk są zgodne z celem nr 4 Strategii Rozwoju </w:t>
      </w:r>
      <w:r w:rsidRPr="00606400">
        <w:rPr>
          <w:rFonts w:cs="Calibri"/>
          <w:b/>
          <w:bCs/>
          <w:sz w:val="24"/>
          <w:szCs w:val="24"/>
        </w:rPr>
        <w:t xml:space="preserve">Województwa Podkarpackiego 2020, tj. </w:t>
      </w:r>
      <w:r w:rsidRPr="00606400">
        <w:rPr>
          <w:rFonts w:cs="Calibri"/>
          <w:b/>
          <w:bCs/>
          <w:i/>
          <w:color w:val="000000"/>
          <w:sz w:val="24"/>
          <w:szCs w:val="24"/>
        </w:rPr>
        <w:t>Racjonalne i efektywne wykorzystanie zasobów z poszanowaniem środowiska naturalnego sposobem na zapewnienie bezpieczeństwa i dobrych warunków życia mieszkańców oraz rozwoju gospodarczego województwa</w:t>
      </w:r>
      <w:r w:rsidRPr="00606400">
        <w:rPr>
          <w:rFonts w:cs="Calibri"/>
          <w:b/>
          <w:bCs/>
          <w:color w:val="000000"/>
          <w:sz w:val="24"/>
          <w:szCs w:val="24"/>
        </w:rPr>
        <w:t>. Jednym z celów strategicznych gminy w okresie do 2020 roku jest poprawa stanu środowiska naturalnego oraz efektywności energetycznej, w tym wykorzystan</w:t>
      </w:r>
      <w:r w:rsidR="00F02023">
        <w:rPr>
          <w:rFonts w:cs="Calibri"/>
          <w:b/>
          <w:bCs/>
          <w:color w:val="000000"/>
          <w:sz w:val="24"/>
          <w:szCs w:val="24"/>
        </w:rPr>
        <w:t>ie odnawialnych źródeł energii.</w:t>
      </w:r>
    </w:p>
    <w:p w:rsidR="00F02023" w:rsidRDefault="00F02023" w:rsidP="00606400">
      <w:pPr>
        <w:jc w:val="both"/>
        <w:rPr>
          <w:rFonts w:cs="Calibri"/>
          <w:b/>
          <w:bCs/>
          <w:color w:val="000000"/>
          <w:sz w:val="24"/>
          <w:szCs w:val="24"/>
        </w:rPr>
      </w:pPr>
    </w:p>
    <w:p w:rsidR="00F64107" w:rsidRDefault="00F64107" w:rsidP="00606400">
      <w:pPr>
        <w:jc w:val="both"/>
        <w:rPr>
          <w:rFonts w:cs="Calibri"/>
          <w:b/>
          <w:bCs/>
          <w:color w:val="000000"/>
          <w:sz w:val="24"/>
          <w:szCs w:val="24"/>
        </w:rPr>
      </w:pPr>
    </w:p>
    <w:p w:rsidR="00F64107" w:rsidRDefault="00F64107" w:rsidP="00606400">
      <w:pPr>
        <w:jc w:val="both"/>
        <w:rPr>
          <w:rFonts w:cs="Calibri"/>
          <w:b/>
          <w:bCs/>
          <w:color w:val="000000"/>
          <w:sz w:val="24"/>
          <w:szCs w:val="24"/>
        </w:rPr>
      </w:pPr>
    </w:p>
    <w:p w:rsidR="00F64107" w:rsidRDefault="00F64107" w:rsidP="00606400">
      <w:pPr>
        <w:jc w:val="both"/>
        <w:rPr>
          <w:rFonts w:cs="Calibri"/>
          <w:b/>
          <w:bCs/>
          <w:color w:val="000000"/>
          <w:sz w:val="24"/>
          <w:szCs w:val="24"/>
        </w:rPr>
      </w:pPr>
    </w:p>
    <w:p w:rsidR="00F64107" w:rsidRDefault="00F64107" w:rsidP="00606400">
      <w:pPr>
        <w:jc w:val="both"/>
        <w:rPr>
          <w:rFonts w:cs="Calibri"/>
          <w:b/>
          <w:bCs/>
          <w:color w:val="000000"/>
          <w:sz w:val="24"/>
          <w:szCs w:val="24"/>
        </w:rPr>
      </w:pPr>
    </w:p>
    <w:p w:rsidR="00F64107" w:rsidRDefault="00F64107" w:rsidP="00606400">
      <w:pPr>
        <w:jc w:val="both"/>
        <w:rPr>
          <w:rFonts w:cs="Calibri"/>
          <w:b/>
          <w:bCs/>
          <w:color w:val="000000"/>
          <w:sz w:val="24"/>
          <w:szCs w:val="24"/>
        </w:rPr>
      </w:pPr>
    </w:p>
    <w:p w:rsidR="00F64107" w:rsidRDefault="00F64107" w:rsidP="00606400">
      <w:pPr>
        <w:jc w:val="both"/>
        <w:rPr>
          <w:rFonts w:cs="Calibri"/>
          <w:b/>
          <w:bCs/>
          <w:color w:val="000000"/>
          <w:sz w:val="24"/>
          <w:szCs w:val="24"/>
        </w:rPr>
      </w:pPr>
    </w:p>
    <w:p w:rsidR="00F64107" w:rsidRDefault="00F64107" w:rsidP="00606400">
      <w:pPr>
        <w:jc w:val="both"/>
        <w:rPr>
          <w:rFonts w:cs="Calibri"/>
          <w:b/>
          <w:bCs/>
          <w:color w:val="000000"/>
          <w:sz w:val="24"/>
          <w:szCs w:val="24"/>
        </w:rPr>
      </w:pPr>
    </w:p>
    <w:p w:rsidR="00F64107" w:rsidRDefault="00F64107" w:rsidP="00606400">
      <w:pPr>
        <w:jc w:val="both"/>
        <w:rPr>
          <w:rFonts w:cs="Calibri"/>
          <w:b/>
          <w:bCs/>
          <w:color w:val="000000"/>
          <w:sz w:val="24"/>
          <w:szCs w:val="24"/>
        </w:rPr>
      </w:pPr>
    </w:p>
    <w:p w:rsidR="00F64107" w:rsidRDefault="00F64107" w:rsidP="00606400">
      <w:pPr>
        <w:jc w:val="both"/>
        <w:rPr>
          <w:rFonts w:cs="Calibri"/>
          <w:b/>
          <w:bCs/>
          <w:color w:val="000000"/>
          <w:sz w:val="24"/>
          <w:szCs w:val="24"/>
        </w:rPr>
      </w:pPr>
    </w:p>
    <w:p w:rsidR="00F64107" w:rsidRDefault="00F64107" w:rsidP="00606400">
      <w:pPr>
        <w:jc w:val="both"/>
        <w:rPr>
          <w:rFonts w:cs="Calibri"/>
          <w:b/>
          <w:bCs/>
          <w:color w:val="000000"/>
          <w:sz w:val="24"/>
          <w:szCs w:val="24"/>
        </w:rPr>
      </w:pPr>
    </w:p>
    <w:p w:rsidR="00F64107" w:rsidRDefault="00F64107" w:rsidP="00606400">
      <w:pPr>
        <w:jc w:val="both"/>
        <w:rPr>
          <w:rFonts w:cs="Calibri"/>
          <w:b/>
          <w:bCs/>
          <w:color w:val="000000"/>
          <w:sz w:val="24"/>
          <w:szCs w:val="24"/>
        </w:rPr>
      </w:pPr>
    </w:p>
    <w:p w:rsidR="00F64107" w:rsidRDefault="00F64107" w:rsidP="00606400">
      <w:pPr>
        <w:jc w:val="both"/>
        <w:rPr>
          <w:rFonts w:cs="Calibri"/>
          <w:b/>
          <w:bCs/>
          <w:color w:val="000000"/>
          <w:sz w:val="24"/>
          <w:szCs w:val="24"/>
        </w:rPr>
      </w:pPr>
    </w:p>
    <w:p w:rsidR="00F64107" w:rsidRDefault="00F64107" w:rsidP="00606400">
      <w:pPr>
        <w:jc w:val="both"/>
        <w:rPr>
          <w:rFonts w:cs="Calibri"/>
          <w:b/>
          <w:bCs/>
          <w:color w:val="000000"/>
          <w:sz w:val="24"/>
          <w:szCs w:val="24"/>
        </w:rPr>
      </w:pPr>
    </w:p>
    <w:p w:rsidR="00F64107" w:rsidRDefault="00F64107" w:rsidP="00606400">
      <w:pPr>
        <w:jc w:val="both"/>
        <w:rPr>
          <w:rFonts w:cs="Calibri"/>
          <w:b/>
          <w:bCs/>
          <w:color w:val="000000"/>
          <w:sz w:val="24"/>
          <w:szCs w:val="24"/>
        </w:rPr>
      </w:pPr>
    </w:p>
    <w:p w:rsidR="00F64107" w:rsidRDefault="00F64107" w:rsidP="00606400">
      <w:pPr>
        <w:jc w:val="both"/>
        <w:rPr>
          <w:rFonts w:cs="Calibri"/>
          <w:b/>
          <w:bCs/>
          <w:color w:val="000000"/>
          <w:sz w:val="24"/>
          <w:szCs w:val="24"/>
        </w:rPr>
      </w:pPr>
    </w:p>
    <w:p w:rsidR="00F02023" w:rsidRDefault="00F02023" w:rsidP="00606400">
      <w:pPr>
        <w:jc w:val="both"/>
        <w:rPr>
          <w:rFonts w:cs="Calibri"/>
          <w:b/>
          <w:bCs/>
          <w:color w:val="000000"/>
          <w:sz w:val="24"/>
          <w:szCs w:val="24"/>
        </w:rPr>
      </w:pPr>
    </w:p>
    <w:p w:rsidR="00F02023" w:rsidRDefault="00F02023" w:rsidP="00606400">
      <w:pPr>
        <w:jc w:val="both"/>
        <w:rPr>
          <w:rFonts w:cs="Calibri"/>
          <w:b/>
          <w:bCs/>
          <w:color w:val="000000"/>
          <w:sz w:val="24"/>
          <w:szCs w:val="24"/>
        </w:rPr>
      </w:pPr>
    </w:p>
    <w:p w:rsidR="00606400" w:rsidRPr="00F02023" w:rsidRDefault="00606400" w:rsidP="00F02023">
      <w:pPr>
        <w:pStyle w:val="Nagwek1"/>
        <w:rPr>
          <w:rFonts w:ascii="Calibri" w:hAnsi="Calibri"/>
          <w:sz w:val="28"/>
          <w:szCs w:val="28"/>
        </w:rPr>
      </w:pPr>
      <w:bookmarkStart w:id="58" w:name="_Toc441431530"/>
      <w:r w:rsidRPr="00F02023">
        <w:rPr>
          <w:rFonts w:ascii="Calibri" w:hAnsi="Calibri"/>
          <w:sz w:val="28"/>
          <w:szCs w:val="28"/>
        </w:rPr>
        <w:lastRenderedPageBreak/>
        <w:t xml:space="preserve">6. </w:t>
      </w:r>
      <w:bookmarkStart w:id="59" w:name="_Toc435121354"/>
      <w:r w:rsidRPr="00F02023">
        <w:rPr>
          <w:rFonts w:ascii="Calibri" w:hAnsi="Calibri"/>
          <w:sz w:val="28"/>
          <w:szCs w:val="28"/>
        </w:rPr>
        <w:t>METODY REALIZACJI POSZCZEGÓLNYCH CELÓW STRATEGICZNYCH</w:t>
      </w:r>
      <w:bookmarkEnd w:id="58"/>
      <w:bookmarkEnd w:id="59"/>
    </w:p>
    <w:p w:rsidR="00606400" w:rsidRPr="00606400" w:rsidRDefault="00606400" w:rsidP="00606400">
      <w:pPr>
        <w:jc w:val="both"/>
      </w:pPr>
    </w:p>
    <w:p w:rsidR="00606400" w:rsidRPr="00606400" w:rsidRDefault="00606400" w:rsidP="00B4701E">
      <w:pPr>
        <w:numPr>
          <w:ilvl w:val="0"/>
          <w:numId w:val="58"/>
        </w:numPr>
        <w:contextualSpacing/>
        <w:jc w:val="both"/>
        <w:rPr>
          <w:b/>
          <w:sz w:val="24"/>
          <w:szCs w:val="24"/>
        </w:rPr>
      </w:pPr>
      <w:r w:rsidRPr="00606400">
        <w:rPr>
          <w:b/>
          <w:sz w:val="24"/>
          <w:szCs w:val="24"/>
        </w:rPr>
        <w:t>Poprawa funkcjonalności logistycznej gminy;</w:t>
      </w:r>
    </w:p>
    <w:p w:rsidR="00606400" w:rsidRPr="00606400" w:rsidRDefault="00606400" w:rsidP="00606400">
      <w:pPr>
        <w:autoSpaceDE w:val="0"/>
        <w:autoSpaceDN w:val="0"/>
        <w:adjustRightInd w:val="0"/>
        <w:spacing w:after="0"/>
        <w:jc w:val="both"/>
        <w:rPr>
          <w:color w:val="000000"/>
          <w:sz w:val="24"/>
          <w:szCs w:val="24"/>
        </w:rPr>
      </w:pPr>
    </w:p>
    <w:p w:rsidR="00606400" w:rsidRPr="00606400" w:rsidRDefault="00606400" w:rsidP="00606400">
      <w:pPr>
        <w:autoSpaceDE w:val="0"/>
        <w:autoSpaceDN w:val="0"/>
        <w:adjustRightInd w:val="0"/>
        <w:spacing w:after="0"/>
        <w:jc w:val="both"/>
        <w:rPr>
          <w:sz w:val="24"/>
          <w:szCs w:val="24"/>
        </w:rPr>
      </w:pPr>
      <w:r w:rsidRPr="00606400">
        <w:rPr>
          <w:color w:val="000000"/>
          <w:sz w:val="24"/>
          <w:szCs w:val="24"/>
        </w:rPr>
        <w:t xml:space="preserve">Cel zostanie zrealizowany poprzez szereg inwestycji infrastrukturalnych związanych z budową, przebudową lub remontem dróg dojazdowych oraz wykonaniem oświetlenia drogowego. Przedsięwzięcia przyczynią się przede wszystkim do poprawy bezpieczeństwa, funkcjonalności oraz spójności z drogami powiatowymi. Funkcjonalna infrastruktura drogowa stanowi podstawę do rozwoju społeczno-gospodarczego gminy oraz zmniejszenia wykluczenia społecznego i ubóstwa. Dodatkowo zastosowanie energooszczędnych systemów w oświetleniu ulicznym przyczyni się do realizacji celu strategicznego 2 </w:t>
      </w:r>
      <w:r w:rsidRPr="00606400">
        <w:rPr>
          <w:sz w:val="24"/>
          <w:szCs w:val="24"/>
        </w:rPr>
        <w:t>Poprawa stanu środowiska naturalnego oraz efektywności energetycznej w sektorze publicznym.</w:t>
      </w:r>
    </w:p>
    <w:p w:rsidR="00606400" w:rsidRPr="00606400" w:rsidRDefault="00606400" w:rsidP="00606400">
      <w:pPr>
        <w:autoSpaceDE w:val="0"/>
        <w:autoSpaceDN w:val="0"/>
        <w:adjustRightInd w:val="0"/>
        <w:spacing w:after="0"/>
        <w:jc w:val="both"/>
        <w:rPr>
          <w:sz w:val="24"/>
          <w:szCs w:val="24"/>
        </w:rPr>
      </w:pPr>
    </w:p>
    <w:p w:rsidR="00606400" w:rsidRPr="00606400" w:rsidRDefault="00606400" w:rsidP="00606400">
      <w:pPr>
        <w:autoSpaceDE w:val="0"/>
        <w:autoSpaceDN w:val="0"/>
        <w:adjustRightInd w:val="0"/>
        <w:spacing w:after="0"/>
        <w:jc w:val="both"/>
        <w:rPr>
          <w:b/>
          <w:color w:val="000000"/>
          <w:sz w:val="24"/>
          <w:szCs w:val="24"/>
        </w:rPr>
      </w:pPr>
      <w:r w:rsidRPr="00606400">
        <w:rPr>
          <w:b/>
          <w:color w:val="000000"/>
          <w:sz w:val="24"/>
          <w:szCs w:val="24"/>
        </w:rPr>
        <w:t>W perspektywie 2016-2020 zaplanowana została realizacja następujących inwestycji:</w:t>
      </w:r>
    </w:p>
    <w:p w:rsidR="00606400" w:rsidRPr="00606400" w:rsidRDefault="00606400" w:rsidP="00606400">
      <w:pPr>
        <w:autoSpaceDE w:val="0"/>
        <w:autoSpaceDN w:val="0"/>
        <w:adjustRightInd w:val="0"/>
        <w:spacing w:after="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036"/>
        <w:gridCol w:w="1826"/>
        <w:gridCol w:w="1826"/>
        <w:gridCol w:w="1783"/>
      </w:tblGrid>
      <w:tr w:rsidR="00606400" w:rsidRPr="00606400" w:rsidTr="001D4294">
        <w:tc>
          <w:tcPr>
            <w:tcW w:w="817" w:type="dxa"/>
            <w:shd w:val="clear" w:color="auto" w:fill="FFC000"/>
          </w:tcPr>
          <w:p w:rsidR="00606400" w:rsidRPr="00606400" w:rsidRDefault="00606400" w:rsidP="00606400">
            <w:pPr>
              <w:spacing w:after="0"/>
              <w:jc w:val="both"/>
              <w:rPr>
                <w:rFonts w:cs="Calibri"/>
                <w:b/>
              </w:rPr>
            </w:pPr>
            <w:r w:rsidRPr="00606400">
              <w:rPr>
                <w:rFonts w:cs="Calibri"/>
                <w:b/>
              </w:rPr>
              <w:t>Nr</w:t>
            </w:r>
          </w:p>
        </w:tc>
        <w:tc>
          <w:tcPr>
            <w:tcW w:w="3036" w:type="dxa"/>
            <w:shd w:val="clear" w:color="auto" w:fill="FFC000"/>
          </w:tcPr>
          <w:p w:rsidR="00606400" w:rsidRPr="00606400" w:rsidRDefault="00606400" w:rsidP="00606400">
            <w:pPr>
              <w:spacing w:after="0"/>
              <w:jc w:val="both"/>
              <w:rPr>
                <w:rFonts w:cs="Calibri"/>
                <w:b/>
              </w:rPr>
            </w:pPr>
            <w:r w:rsidRPr="00606400">
              <w:rPr>
                <w:rFonts w:cs="Calibri"/>
                <w:b/>
              </w:rPr>
              <w:t>Zakres projektu</w:t>
            </w:r>
          </w:p>
        </w:tc>
        <w:tc>
          <w:tcPr>
            <w:tcW w:w="1826" w:type="dxa"/>
            <w:shd w:val="clear" w:color="auto" w:fill="FFC000"/>
          </w:tcPr>
          <w:p w:rsidR="00606400" w:rsidRPr="00606400" w:rsidRDefault="00606400" w:rsidP="00606400">
            <w:pPr>
              <w:spacing w:after="0"/>
              <w:jc w:val="both"/>
              <w:rPr>
                <w:rFonts w:cs="Calibri"/>
                <w:b/>
              </w:rPr>
            </w:pPr>
            <w:r w:rsidRPr="00606400">
              <w:rPr>
                <w:rFonts w:cs="Calibri"/>
                <w:b/>
              </w:rPr>
              <w:t>Lokalizacja</w:t>
            </w:r>
          </w:p>
        </w:tc>
        <w:tc>
          <w:tcPr>
            <w:tcW w:w="1826" w:type="dxa"/>
            <w:shd w:val="clear" w:color="auto" w:fill="FFC000"/>
          </w:tcPr>
          <w:p w:rsidR="00606400" w:rsidRPr="00606400" w:rsidRDefault="00606400" w:rsidP="00606400">
            <w:pPr>
              <w:spacing w:after="0"/>
              <w:jc w:val="both"/>
              <w:rPr>
                <w:rFonts w:cs="Calibri"/>
                <w:b/>
              </w:rPr>
            </w:pPr>
            <w:r w:rsidRPr="00606400">
              <w:rPr>
                <w:rFonts w:cs="Calibri"/>
                <w:b/>
              </w:rPr>
              <w:t>Szacunkowy koszt inwestycji</w:t>
            </w:r>
          </w:p>
        </w:tc>
        <w:tc>
          <w:tcPr>
            <w:tcW w:w="1783" w:type="dxa"/>
            <w:shd w:val="clear" w:color="auto" w:fill="FFC000"/>
          </w:tcPr>
          <w:p w:rsidR="00606400" w:rsidRPr="00606400" w:rsidRDefault="00606400" w:rsidP="00606400">
            <w:pPr>
              <w:spacing w:after="0"/>
              <w:jc w:val="both"/>
              <w:rPr>
                <w:rFonts w:cs="Calibri"/>
                <w:b/>
              </w:rPr>
            </w:pPr>
            <w:r w:rsidRPr="00606400">
              <w:rPr>
                <w:rFonts w:cs="Calibri"/>
                <w:b/>
              </w:rPr>
              <w:t>Przybliżony termin realizacji przedsięwzięcia w podziale na lata</w:t>
            </w:r>
          </w:p>
        </w:tc>
      </w:tr>
      <w:tr w:rsidR="00606400" w:rsidRPr="00606400" w:rsidTr="001D4294">
        <w:trPr>
          <w:trHeight w:val="306"/>
        </w:trPr>
        <w:tc>
          <w:tcPr>
            <w:tcW w:w="817" w:type="dxa"/>
            <w:shd w:val="clear" w:color="auto" w:fill="FFFF00"/>
          </w:tcPr>
          <w:p w:rsidR="00606400" w:rsidRPr="00606400" w:rsidRDefault="00606400" w:rsidP="00B4701E">
            <w:pPr>
              <w:numPr>
                <w:ilvl w:val="0"/>
                <w:numId w:val="40"/>
              </w:numPr>
              <w:spacing w:after="0"/>
              <w:contextualSpacing/>
              <w:jc w:val="both"/>
              <w:rPr>
                <w:rFonts w:cs="Calibri"/>
              </w:rPr>
            </w:pPr>
          </w:p>
        </w:tc>
        <w:tc>
          <w:tcPr>
            <w:tcW w:w="3036" w:type="dxa"/>
            <w:shd w:val="clear" w:color="auto" w:fill="FFFF00"/>
          </w:tcPr>
          <w:p w:rsidR="00606400" w:rsidRPr="00606400" w:rsidRDefault="00606400" w:rsidP="00606400">
            <w:pPr>
              <w:spacing w:after="0"/>
              <w:jc w:val="both"/>
              <w:rPr>
                <w:rFonts w:cs="Calibri"/>
              </w:rPr>
            </w:pPr>
            <w:r w:rsidRPr="00606400">
              <w:rPr>
                <w:rFonts w:cs="Calibri"/>
              </w:rPr>
              <w:t>Budowa, przebudowa i remonty dróg, budowa parkingów oraz chodników, zatok i wiat  autobusowych</w:t>
            </w:r>
          </w:p>
        </w:tc>
        <w:tc>
          <w:tcPr>
            <w:tcW w:w="1826" w:type="dxa"/>
            <w:shd w:val="clear" w:color="auto" w:fill="FFFF00"/>
          </w:tcPr>
          <w:p w:rsidR="00606400" w:rsidRPr="00606400" w:rsidRDefault="00606400" w:rsidP="00606400">
            <w:pPr>
              <w:spacing w:after="0"/>
              <w:jc w:val="both"/>
              <w:rPr>
                <w:rFonts w:cs="Calibri"/>
              </w:rPr>
            </w:pPr>
            <w:r w:rsidRPr="00606400">
              <w:rPr>
                <w:rFonts w:cs="Calibri"/>
              </w:rPr>
              <w:t xml:space="preserve">Obszar całej Gminy Przeworsk Drogi </w:t>
            </w:r>
            <w:r w:rsidR="00686940">
              <w:rPr>
                <w:rFonts w:cs="Calibri"/>
              </w:rPr>
              <w:t xml:space="preserve">Krajowe, Wojewódzkie, </w:t>
            </w:r>
            <w:r w:rsidRPr="00606400">
              <w:rPr>
                <w:rFonts w:cs="Calibri"/>
              </w:rPr>
              <w:t>Powiatowe i Gminne</w:t>
            </w:r>
          </w:p>
        </w:tc>
        <w:tc>
          <w:tcPr>
            <w:tcW w:w="1826" w:type="dxa"/>
            <w:shd w:val="clear" w:color="auto" w:fill="FFFF00"/>
          </w:tcPr>
          <w:p w:rsidR="00606400" w:rsidRPr="00606400" w:rsidRDefault="00686940" w:rsidP="00606400">
            <w:pPr>
              <w:spacing w:after="0"/>
              <w:jc w:val="both"/>
              <w:rPr>
                <w:rFonts w:cs="Calibri"/>
              </w:rPr>
            </w:pPr>
            <w:r>
              <w:rPr>
                <w:rFonts w:cs="Calibri"/>
              </w:rPr>
              <w:t>20</w:t>
            </w:r>
            <w:r w:rsidR="00606400" w:rsidRPr="00606400">
              <w:rPr>
                <w:rFonts w:cs="Calibri"/>
              </w:rPr>
              <w:t xml:space="preserve"> mln PLN</w:t>
            </w:r>
          </w:p>
        </w:tc>
        <w:tc>
          <w:tcPr>
            <w:tcW w:w="1783" w:type="dxa"/>
            <w:shd w:val="clear" w:color="auto" w:fill="FFFF00"/>
          </w:tcPr>
          <w:p w:rsidR="00606400" w:rsidRPr="00606400" w:rsidRDefault="00606400" w:rsidP="00606400">
            <w:pPr>
              <w:contextualSpacing/>
              <w:jc w:val="both"/>
              <w:rPr>
                <w:rFonts w:cs="Calibri"/>
              </w:rPr>
            </w:pPr>
            <w:r w:rsidRPr="00606400">
              <w:rPr>
                <w:rFonts w:cs="Calibri"/>
              </w:rPr>
              <w:t>2016-2020</w:t>
            </w:r>
          </w:p>
        </w:tc>
      </w:tr>
      <w:tr w:rsidR="00606400" w:rsidRPr="00606400" w:rsidTr="001D4294">
        <w:trPr>
          <w:trHeight w:val="306"/>
        </w:trPr>
        <w:tc>
          <w:tcPr>
            <w:tcW w:w="817" w:type="dxa"/>
            <w:shd w:val="clear" w:color="auto" w:fill="FFFF00"/>
          </w:tcPr>
          <w:p w:rsidR="00606400" w:rsidRPr="00606400" w:rsidRDefault="00606400" w:rsidP="00B4701E">
            <w:pPr>
              <w:numPr>
                <w:ilvl w:val="0"/>
                <w:numId w:val="40"/>
              </w:numPr>
              <w:spacing w:after="0"/>
              <w:contextualSpacing/>
              <w:jc w:val="both"/>
              <w:rPr>
                <w:rFonts w:cs="Calibri"/>
              </w:rPr>
            </w:pPr>
          </w:p>
        </w:tc>
        <w:tc>
          <w:tcPr>
            <w:tcW w:w="3036" w:type="dxa"/>
            <w:shd w:val="clear" w:color="auto" w:fill="FFFF00"/>
          </w:tcPr>
          <w:p w:rsidR="00606400" w:rsidRPr="00606400" w:rsidRDefault="00606400" w:rsidP="00606400">
            <w:pPr>
              <w:spacing w:after="0"/>
              <w:jc w:val="both"/>
              <w:rPr>
                <w:rFonts w:cs="Calibri"/>
              </w:rPr>
            </w:pPr>
            <w:r w:rsidRPr="00606400">
              <w:rPr>
                <w:rFonts w:cs="Calibri"/>
              </w:rPr>
              <w:t>Budowa oraz wymiana oświetlenia ulicznego na energooszczędne</w:t>
            </w:r>
          </w:p>
        </w:tc>
        <w:tc>
          <w:tcPr>
            <w:tcW w:w="1826" w:type="dxa"/>
            <w:shd w:val="clear" w:color="auto" w:fill="FFFF00"/>
          </w:tcPr>
          <w:p w:rsidR="00606400" w:rsidRPr="00606400" w:rsidRDefault="00606400" w:rsidP="00606400">
            <w:pPr>
              <w:spacing w:after="0"/>
              <w:jc w:val="both"/>
              <w:rPr>
                <w:rFonts w:cs="Calibri"/>
              </w:rPr>
            </w:pPr>
            <w:r w:rsidRPr="00606400">
              <w:rPr>
                <w:rFonts w:cs="Calibri"/>
              </w:rPr>
              <w:t>Obszar całej Gminy Przeworsk</w:t>
            </w:r>
          </w:p>
        </w:tc>
        <w:tc>
          <w:tcPr>
            <w:tcW w:w="1826" w:type="dxa"/>
            <w:shd w:val="clear" w:color="auto" w:fill="FFFF00"/>
          </w:tcPr>
          <w:p w:rsidR="00606400" w:rsidRPr="00606400" w:rsidRDefault="00606400" w:rsidP="00606400">
            <w:pPr>
              <w:spacing w:after="0"/>
              <w:contextualSpacing/>
              <w:jc w:val="both"/>
              <w:rPr>
                <w:rFonts w:cs="Calibri"/>
              </w:rPr>
            </w:pPr>
            <w:r w:rsidRPr="00606400">
              <w:rPr>
                <w:rFonts w:cs="Calibri"/>
              </w:rPr>
              <w:t>4 mln PLN</w:t>
            </w:r>
          </w:p>
        </w:tc>
        <w:tc>
          <w:tcPr>
            <w:tcW w:w="1783" w:type="dxa"/>
            <w:shd w:val="clear" w:color="auto" w:fill="FFFF00"/>
          </w:tcPr>
          <w:p w:rsidR="00606400" w:rsidRPr="00606400" w:rsidRDefault="00606400" w:rsidP="00606400">
            <w:pPr>
              <w:contextualSpacing/>
              <w:jc w:val="both"/>
              <w:rPr>
                <w:rFonts w:cs="Calibri"/>
              </w:rPr>
            </w:pPr>
            <w:r w:rsidRPr="00606400">
              <w:rPr>
                <w:rFonts w:cs="Calibri"/>
              </w:rPr>
              <w:t>2016-2020</w:t>
            </w:r>
          </w:p>
        </w:tc>
      </w:tr>
    </w:tbl>
    <w:p w:rsidR="00606400" w:rsidRPr="00606400" w:rsidRDefault="00606400" w:rsidP="00606400">
      <w:pPr>
        <w:autoSpaceDE w:val="0"/>
        <w:autoSpaceDN w:val="0"/>
        <w:adjustRightInd w:val="0"/>
        <w:spacing w:after="0"/>
        <w:jc w:val="both"/>
        <w:rPr>
          <w:b/>
          <w:color w:val="000000"/>
          <w:sz w:val="24"/>
          <w:szCs w:val="24"/>
        </w:rPr>
      </w:pPr>
    </w:p>
    <w:p w:rsidR="00606400" w:rsidRDefault="00606400" w:rsidP="00606400">
      <w:pPr>
        <w:numPr>
          <w:ilvl w:val="0"/>
          <w:numId w:val="58"/>
        </w:numPr>
        <w:contextualSpacing/>
        <w:jc w:val="both"/>
        <w:rPr>
          <w:b/>
          <w:sz w:val="24"/>
          <w:szCs w:val="24"/>
        </w:rPr>
      </w:pPr>
      <w:r w:rsidRPr="00606400">
        <w:rPr>
          <w:b/>
          <w:sz w:val="24"/>
          <w:szCs w:val="24"/>
        </w:rPr>
        <w:t>Poprawa stanu środowiska naturalnego oraz efektywności energetycznej;</w:t>
      </w:r>
    </w:p>
    <w:p w:rsidR="004A0206" w:rsidRPr="004A0206" w:rsidRDefault="004A0206" w:rsidP="001C7EC4">
      <w:pPr>
        <w:ind w:left="720"/>
        <w:contextualSpacing/>
        <w:jc w:val="both"/>
        <w:rPr>
          <w:b/>
          <w:sz w:val="24"/>
          <w:szCs w:val="24"/>
        </w:rPr>
      </w:pPr>
    </w:p>
    <w:p w:rsidR="00606400" w:rsidRPr="00606400" w:rsidRDefault="00606400" w:rsidP="00606400">
      <w:pPr>
        <w:spacing w:after="0"/>
        <w:jc w:val="both"/>
        <w:rPr>
          <w:rFonts w:cs="Calibri"/>
          <w:sz w:val="24"/>
          <w:szCs w:val="24"/>
        </w:rPr>
      </w:pPr>
      <w:r w:rsidRPr="00606400">
        <w:rPr>
          <w:rFonts w:cs="Calibri"/>
          <w:sz w:val="24"/>
          <w:szCs w:val="24"/>
        </w:rPr>
        <w:t>Cel zostanie zrealizowany poprzez inwestycje związane z głęboką termomodernizacją oraz wykorzystaniem systemu monitorowania i zarządzania energią w budynkach użyteczności publicznej. Inwestycje termomodernizacyjne budynków szkolnych przyczyniają się dodatkowo do wzmocnienia sektora edukacji na terenie Gminy Przeworsk. Ponadto zaplanowana została budowa Punktu Selektywnej Zbiórki odpadów Komunalnych oraz realizacja przedsięwzięć w odnawialne źródła energii.</w:t>
      </w:r>
    </w:p>
    <w:p w:rsidR="00606400" w:rsidRPr="00606400" w:rsidRDefault="00606400" w:rsidP="00606400">
      <w:pPr>
        <w:spacing w:after="0"/>
        <w:jc w:val="both"/>
        <w:rPr>
          <w:rFonts w:cs="Calibri"/>
          <w:sz w:val="24"/>
          <w:szCs w:val="24"/>
        </w:rPr>
      </w:pPr>
    </w:p>
    <w:p w:rsidR="00606400" w:rsidRPr="00606400" w:rsidRDefault="00606400" w:rsidP="00606400">
      <w:pPr>
        <w:autoSpaceDE w:val="0"/>
        <w:autoSpaceDN w:val="0"/>
        <w:adjustRightInd w:val="0"/>
        <w:spacing w:after="0"/>
        <w:jc w:val="both"/>
        <w:rPr>
          <w:rFonts w:cs="Calibri"/>
          <w:b/>
          <w:color w:val="000000"/>
          <w:sz w:val="24"/>
          <w:szCs w:val="24"/>
        </w:rPr>
      </w:pPr>
      <w:r w:rsidRPr="00606400">
        <w:rPr>
          <w:rFonts w:cs="Calibri"/>
          <w:b/>
          <w:color w:val="000000"/>
          <w:sz w:val="24"/>
          <w:szCs w:val="24"/>
        </w:rPr>
        <w:lastRenderedPageBreak/>
        <w:t>W perspektywie 2016-2020 zaplanowana została realizacja następujących inwestycji:</w:t>
      </w:r>
    </w:p>
    <w:p w:rsidR="00606400" w:rsidRPr="00606400" w:rsidRDefault="00606400" w:rsidP="00606400">
      <w:pPr>
        <w:spacing w:after="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036"/>
        <w:gridCol w:w="1826"/>
        <w:gridCol w:w="1826"/>
        <w:gridCol w:w="1783"/>
      </w:tblGrid>
      <w:tr w:rsidR="00606400" w:rsidRPr="00606400" w:rsidTr="001D4294">
        <w:tc>
          <w:tcPr>
            <w:tcW w:w="817" w:type="dxa"/>
            <w:shd w:val="clear" w:color="auto" w:fill="FFC000"/>
          </w:tcPr>
          <w:p w:rsidR="00606400" w:rsidRPr="00606400" w:rsidRDefault="00606400" w:rsidP="00606400">
            <w:pPr>
              <w:spacing w:after="0"/>
              <w:jc w:val="both"/>
              <w:rPr>
                <w:rFonts w:cs="Calibri"/>
                <w:b/>
              </w:rPr>
            </w:pPr>
            <w:r w:rsidRPr="00606400">
              <w:rPr>
                <w:rFonts w:cs="Calibri"/>
                <w:b/>
              </w:rPr>
              <w:t>Nr</w:t>
            </w:r>
          </w:p>
        </w:tc>
        <w:tc>
          <w:tcPr>
            <w:tcW w:w="3036" w:type="dxa"/>
            <w:shd w:val="clear" w:color="auto" w:fill="FFC000"/>
          </w:tcPr>
          <w:p w:rsidR="00606400" w:rsidRPr="00606400" w:rsidRDefault="00606400" w:rsidP="00606400">
            <w:pPr>
              <w:spacing w:after="0"/>
              <w:jc w:val="both"/>
              <w:rPr>
                <w:rFonts w:cs="Calibri"/>
                <w:b/>
              </w:rPr>
            </w:pPr>
            <w:r w:rsidRPr="00606400">
              <w:rPr>
                <w:rFonts w:cs="Calibri"/>
                <w:b/>
              </w:rPr>
              <w:t>Zakres projektu</w:t>
            </w:r>
          </w:p>
        </w:tc>
        <w:tc>
          <w:tcPr>
            <w:tcW w:w="1826" w:type="dxa"/>
            <w:shd w:val="clear" w:color="auto" w:fill="FFC000"/>
          </w:tcPr>
          <w:p w:rsidR="00606400" w:rsidRPr="00606400" w:rsidRDefault="00606400" w:rsidP="00606400">
            <w:pPr>
              <w:spacing w:after="0"/>
              <w:jc w:val="both"/>
              <w:rPr>
                <w:rFonts w:cs="Calibri"/>
                <w:b/>
              </w:rPr>
            </w:pPr>
            <w:r w:rsidRPr="00606400">
              <w:rPr>
                <w:rFonts w:cs="Calibri"/>
                <w:b/>
              </w:rPr>
              <w:t>Lokalizacja</w:t>
            </w:r>
          </w:p>
        </w:tc>
        <w:tc>
          <w:tcPr>
            <w:tcW w:w="1826" w:type="dxa"/>
            <w:shd w:val="clear" w:color="auto" w:fill="FFC000"/>
          </w:tcPr>
          <w:p w:rsidR="00606400" w:rsidRPr="00606400" w:rsidRDefault="00606400" w:rsidP="00606400">
            <w:pPr>
              <w:spacing w:after="0"/>
              <w:jc w:val="both"/>
              <w:rPr>
                <w:rFonts w:cs="Calibri"/>
                <w:b/>
              </w:rPr>
            </w:pPr>
            <w:r w:rsidRPr="00606400">
              <w:rPr>
                <w:rFonts w:cs="Calibri"/>
                <w:b/>
              </w:rPr>
              <w:t>Szacunkowy koszt inwestycji</w:t>
            </w:r>
          </w:p>
        </w:tc>
        <w:tc>
          <w:tcPr>
            <w:tcW w:w="1783" w:type="dxa"/>
            <w:shd w:val="clear" w:color="auto" w:fill="FFC000"/>
          </w:tcPr>
          <w:p w:rsidR="00606400" w:rsidRPr="00606400" w:rsidRDefault="00606400" w:rsidP="00606400">
            <w:pPr>
              <w:spacing w:after="0"/>
              <w:jc w:val="both"/>
              <w:rPr>
                <w:rFonts w:cs="Calibri"/>
                <w:b/>
              </w:rPr>
            </w:pPr>
            <w:r w:rsidRPr="00606400">
              <w:rPr>
                <w:rFonts w:cs="Calibri"/>
                <w:b/>
              </w:rPr>
              <w:t>Przybliżony termin realizacji przedsięwzięcia w podziale na lata</w:t>
            </w:r>
          </w:p>
        </w:tc>
      </w:tr>
      <w:tr w:rsidR="00606400" w:rsidRPr="00606400" w:rsidTr="001D4294">
        <w:trPr>
          <w:trHeight w:val="306"/>
        </w:trPr>
        <w:tc>
          <w:tcPr>
            <w:tcW w:w="817" w:type="dxa"/>
            <w:shd w:val="clear" w:color="auto" w:fill="FFFF00"/>
          </w:tcPr>
          <w:p w:rsidR="00606400" w:rsidRPr="00606400" w:rsidRDefault="00606400" w:rsidP="00B4701E">
            <w:pPr>
              <w:numPr>
                <w:ilvl w:val="0"/>
                <w:numId w:val="59"/>
              </w:numPr>
              <w:spacing w:after="0"/>
              <w:contextualSpacing/>
              <w:jc w:val="both"/>
              <w:rPr>
                <w:rFonts w:cs="Calibri"/>
              </w:rPr>
            </w:pPr>
          </w:p>
        </w:tc>
        <w:tc>
          <w:tcPr>
            <w:tcW w:w="3036" w:type="dxa"/>
            <w:shd w:val="clear" w:color="auto" w:fill="FFFF00"/>
          </w:tcPr>
          <w:p w:rsidR="00606400" w:rsidRPr="00606400" w:rsidRDefault="00606400" w:rsidP="00606400">
            <w:pPr>
              <w:spacing w:after="0"/>
              <w:jc w:val="both"/>
              <w:rPr>
                <w:rFonts w:cs="Calibri"/>
              </w:rPr>
            </w:pPr>
            <w:r w:rsidRPr="00606400">
              <w:rPr>
                <w:rFonts w:cs="Calibri"/>
              </w:rPr>
              <w:t>Termoizolacja budynków użyteczności publicznej na terenie Gminy Przeworsk wraz z instalacją odnawialnych źródeł energii  modernizacją kotłowni</w:t>
            </w:r>
          </w:p>
        </w:tc>
        <w:tc>
          <w:tcPr>
            <w:tcW w:w="1826" w:type="dxa"/>
            <w:shd w:val="clear" w:color="auto" w:fill="FFFF00"/>
          </w:tcPr>
          <w:p w:rsidR="00606400" w:rsidRPr="00606400" w:rsidRDefault="00606400" w:rsidP="00606400">
            <w:pPr>
              <w:spacing w:after="0"/>
              <w:jc w:val="both"/>
              <w:rPr>
                <w:rFonts w:cs="Calibri"/>
              </w:rPr>
            </w:pPr>
            <w:r w:rsidRPr="00606400">
              <w:rPr>
                <w:rFonts w:cs="Calibri"/>
              </w:rPr>
              <w:t>Budynki szkolne w Grzęsce, Studzianie, Urzejowicach, Nowosielcach,  Rozborzu, Mirocinie, Chałupkach, Świętoniowej, Ujeznej , budynków WDK w Studzianie, Nowosielcach, Grzęsce, Ujeznej, Mirocinie oraz budynku biblioteki w Urzejowicach</w:t>
            </w:r>
          </w:p>
        </w:tc>
        <w:tc>
          <w:tcPr>
            <w:tcW w:w="1826" w:type="dxa"/>
            <w:shd w:val="clear" w:color="auto" w:fill="FFFF00"/>
          </w:tcPr>
          <w:p w:rsidR="00606400" w:rsidRPr="00606400" w:rsidRDefault="00606400" w:rsidP="00606400">
            <w:pPr>
              <w:spacing w:after="0"/>
              <w:jc w:val="both"/>
              <w:rPr>
                <w:rFonts w:cs="Calibri"/>
              </w:rPr>
            </w:pPr>
            <w:r w:rsidRPr="00606400">
              <w:rPr>
                <w:rFonts w:cs="Calibri"/>
              </w:rPr>
              <w:t>14 mln PLN</w:t>
            </w:r>
          </w:p>
        </w:tc>
        <w:tc>
          <w:tcPr>
            <w:tcW w:w="1783" w:type="dxa"/>
            <w:shd w:val="clear" w:color="auto" w:fill="FFFF00"/>
          </w:tcPr>
          <w:p w:rsidR="00606400" w:rsidRPr="00606400" w:rsidRDefault="00606400" w:rsidP="00606400">
            <w:pPr>
              <w:contextualSpacing/>
              <w:jc w:val="both"/>
              <w:rPr>
                <w:rFonts w:cs="Calibri"/>
              </w:rPr>
            </w:pPr>
            <w:r w:rsidRPr="00606400">
              <w:rPr>
                <w:rFonts w:cs="Calibri"/>
              </w:rPr>
              <w:t>2016-2020</w:t>
            </w:r>
          </w:p>
        </w:tc>
      </w:tr>
      <w:tr w:rsidR="00606400" w:rsidRPr="00606400" w:rsidTr="001D4294">
        <w:trPr>
          <w:trHeight w:val="306"/>
        </w:trPr>
        <w:tc>
          <w:tcPr>
            <w:tcW w:w="817" w:type="dxa"/>
            <w:shd w:val="clear" w:color="auto" w:fill="FFFF00"/>
          </w:tcPr>
          <w:p w:rsidR="00606400" w:rsidRPr="00606400" w:rsidRDefault="00606400" w:rsidP="00B4701E">
            <w:pPr>
              <w:numPr>
                <w:ilvl w:val="0"/>
                <w:numId w:val="59"/>
              </w:numPr>
              <w:spacing w:after="0"/>
              <w:contextualSpacing/>
              <w:jc w:val="both"/>
              <w:rPr>
                <w:rFonts w:cs="Calibri"/>
              </w:rPr>
            </w:pPr>
          </w:p>
        </w:tc>
        <w:tc>
          <w:tcPr>
            <w:tcW w:w="3036" w:type="dxa"/>
            <w:shd w:val="clear" w:color="auto" w:fill="FFFF00"/>
          </w:tcPr>
          <w:p w:rsidR="00606400" w:rsidRPr="00606400" w:rsidRDefault="00606400" w:rsidP="00606400">
            <w:pPr>
              <w:spacing w:after="0"/>
              <w:jc w:val="both"/>
              <w:rPr>
                <w:rFonts w:cs="Calibri"/>
              </w:rPr>
            </w:pPr>
            <w:r w:rsidRPr="00606400">
              <w:rPr>
                <w:rFonts w:cs="Calibri"/>
              </w:rPr>
              <w:t>Budowa mikroinstalacji OZE w budynkach użyteczności publicznej i budynkach gospodarstw domowych</w:t>
            </w:r>
          </w:p>
        </w:tc>
        <w:tc>
          <w:tcPr>
            <w:tcW w:w="1826" w:type="dxa"/>
            <w:shd w:val="clear" w:color="auto" w:fill="FFFF00"/>
          </w:tcPr>
          <w:p w:rsidR="00606400" w:rsidRPr="00606400" w:rsidRDefault="00606400" w:rsidP="00606400">
            <w:pPr>
              <w:spacing w:after="0"/>
              <w:jc w:val="both"/>
              <w:rPr>
                <w:rFonts w:cs="Calibri"/>
              </w:rPr>
            </w:pPr>
            <w:r w:rsidRPr="00606400">
              <w:rPr>
                <w:rFonts w:cs="Calibri"/>
              </w:rPr>
              <w:t>Gmina Przeworsk</w:t>
            </w:r>
          </w:p>
        </w:tc>
        <w:tc>
          <w:tcPr>
            <w:tcW w:w="1826" w:type="dxa"/>
            <w:shd w:val="clear" w:color="auto" w:fill="FFFF00"/>
          </w:tcPr>
          <w:p w:rsidR="00606400" w:rsidRPr="00606400" w:rsidRDefault="00606400" w:rsidP="00606400">
            <w:pPr>
              <w:spacing w:after="0"/>
              <w:jc w:val="both"/>
              <w:rPr>
                <w:rFonts w:cs="Calibri"/>
              </w:rPr>
            </w:pPr>
            <w:r w:rsidRPr="00606400">
              <w:rPr>
                <w:rFonts w:cs="Calibri"/>
              </w:rPr>
              <w:t>2,5 mln PLN</w:t>
            </w:r>
          </w:p>
        </w:tc>
        <w:tc>
          <w:tcPr>
            <w:tcW w:w="1783" w:type="dxa"/>
            <w:shd w:val="clear" w:color="auto" w:fill="FFFF00"/>
          </w:tcPr>
          <w:p w:rsidR="00606400" w:rsidRPr="00606400" w:rsidRDefault="00606400" w:rsidP="00606400">
            <w:pPr>
              <w:contextualSpacing/>
              <w:jc w:val="both"/>
              <w:rPr>
                <w:rFonts w:cs="Calibri"/>
              </w:rPr>
            </w:pPr>
            <w:r w:rsidRPr="00606400">
              <w:rPr>
                <w:rFonts w:cs="Calibri"/>
              </w:rPr>
              <w:t>2016-2020</w:t>
            </w:r>
          </w:p>
        </w:tc>
      </w:tr>
      <w:tr w:rsidR="00606400" w:rsidRPr="00606400" w:rsidTr="001D4294">
        <w:trPr>
          <w:trHeight w:val="306"/>
        </w:trPr>
        <w:tc>
          <w:tcPr>
            <w:tcW w:w="817" w:type="dxa"/>
            <w:shd w:val="clear" w:color="auto" w:fill="FFFF00"/>
          </w:tcPr>
          <w:p w:rsidR="00606400" w:rsidRPr="00606400" w:rsidRDefault="00606400" w:rsidP="00B4701E">
            <w:pPr>
              <w:numPr>
                <w:ilvl w:val="0"/>
                <w:numId w:val="59"/>
              </w:numPr>
              <w:spacing w:after="0"/>
              <w:contextualSpacing/>
              <w:jc w:val="both"/>
              <w:rPr>
                <w:rFonts w:cs="Calibri"/>
              </w:rPr>
            </w:pPr>
          </w:p>
        </w:tc>
        <w:tc>
          <w:tcPr>
            <w:tcW w:w="3036" w:type="dxa"/>
            <w:shd w:val="clear" w:color="auto" w:fill="FFFF00"/>
          </w:tcPr>
          <w:p w:rsidR="00606400" w:rsidRPr="00606400" w:rsidRDefault="00606400" w:rsidP="00606400">
            <w:pPr>
              <w:spacing w:after="0"/>
              <w:jc w:val="both"/>
              <w:rPr>
                <w:rFonts w:cs="Calibri"/>
              </w:rPr>
            </w:pPr>
            <w:r w:rsidRPr="00606400">
              <w:rPr>
                <w:rFonts w:cs="Calibri"/>
              </w:rPr>
              <w:t>Budowa Punktu Selektywnej Zbiórki odpadów Komunalnych</w:t>
            </w:r>
          </w:p>
        </w:tc>
        <w:tc>
          <w:tcPr>
            <w:tcW w:w="1826" w:type="dxa"/>
            <w:shd w:val="clear" w:color="auto" w:fill="FFFF00"/>
          </w:tcPr>
          <w:p w:rsidR="00606400" w:rsidRPr="00606400" w:rsidRDefault="00606400" w:rsidP="00606400">
            <w:pPr>
              <w:spacing w:after="0"/>
              <w:jc w:val="both"/>
              <w:rPr>
                <w:rFonts w:cs="Calibri"/>
              </w:rPr>
            </w:pPr>
            <w:r w:rsidRPr="00606400">
              <w:rPr>
                <w:rFonts w:cs="Calibri"/>
              </w:rPr>
              <w:t>Gmina Przeworsk</w:t>
            </w:r>
          </w:p>
        </w:tc>
        <w:tc>
          <w:tcPr>
            <w:tcW w:w="1826" w:type="dxa"/>
            <w:shd w:val="clear" w:color="auto" w:fill="FFFF00"/>
          </w:tcPr>
          <w:p w:rsidR="00606400" w:rsidRPr="00606400" w:rsidRDefault="00606400" w:rsidP="00606400">
            <w:pPr>
              <w:spacing w:after="0"/>
              <w:jc w:val="both"/>
              <w:rPr>
                <w:rFonts w:cs="Calibri"/>
              </w:rPr>
            </w:pPr>
            <w:r w:rsidRPr="00606400">
              <w:rPr>
                <w:rFonts w:cs="Calibri"/>
              </w:rPr>
              <w:t>350 tys. PLN</w:t>
            </w:r>
          </w:p>
        </w:tc>
        <w:tc>
          <w:tcPr>
            <w:tcW w:w="1783" w:type="dxa"/>
            <w:shd w:val="clear" w:color="auto" w:fill="FFFF00"/>
          </w:tcPr>
          <w:p w:rsidR="00606400" w:rsidRPr="00606400" w:rsidRDefault="00606400" w:rsidP="00606400">
            <w:pPr>
              <w:contextualSpacing/>
              <w:jc w:val="both"/>
              <w:rPr>
                <w:rFonts w:cs="Calibri"/>
              </w:rPr>
            </w:pPr>
            <w:r w:rsidRPr="00606400">
              <w:rPr>
                <w:rFonts w:cs="Calibri"/>
              </w:rPr>
              <w:t>2016-2020</w:t>
            </w:r>
          </w:p>
        </w:tc>
      </w:tr>
    </w:tbl>
    <w:p w:rsidR="008442E9" w:rsidRPr="00606400" w:rsidRDefault="008442E9" w:rsidP="00606400">
      <w:pPr>
        <w:spacing w:after="0"/>
        <w:jc w:val="both"/>
        <w:rPr>
          <w:sz w:val="24"/>
          <w:szCs w:val="24"/>
        </w:rPr>
      </w:pPr>
    </w:p>
    <w:p w:rsidR="00606400" w:rsidRPr="00606400" w:rsidRDefault="00606400" w:rsidP="00606400">
      <w:pPr>
        <w:spacing w:after="0"/>
        <w:jc w:val="both"/>
        <w:rPr>
          <w:sz w:val="24"/>
          <w:szCs w:val="24"/>
        </w:rPr>
      </w:pPr>
    </w:p>
    <w:p w:rsidR="00606400" w:rsidRPr="00606400" w:rsidRDefault="00606400" w:rsidP="00B4701E">
      <w:pPr>
        <w:numPr>
          <w:ilvl w:val="0"/>
          <w:numId w:val="58"/>
        </w:numPr>
        <w:spacing w:after="0"/>
        <w:contextualSpacing/>
        <w:jc w:val="both"/>
        <w:rPr>
          <w:sz w:val="24"/>
          <w:szCs w:val="24"/>
        </w:rPr>
      </w:pPr>
      <w:r w:rsidRPr="00606400">
        <w:rPr>
          <w:b/>
          <w:sz w:val="24"/>
          <w:szCs w:val="24"/>
        </w:rPr>
        <w:t>Odnowa zdegradowanych przestrzeni oraz rozwiązanie zdiagnozowanych problemów społecznych.</w:t>
      </w:r>
    </w:p>
    <w:p w:rsidR="00606400" w:rsidRPr="00606400" w:rsidRDefault="00606400" w:rsidP="00606400">
      <w:pPr>
        <w:spacing w:after="0"/>
        <w:jc w:val="both"/>
        <w:rPr>
          <w:sz w:val="24"/>
          <w:szCs w:val="24"/>
        </w:rPr>
      </w:pPr>
    </w:p>
    <w:p w:rsidR="008442E9" w:rsidRPr="008442E9" w:rsidRDefault="008442E9" w:rsidP="008442E9">
      <w:pPr>
        <w:pStyle w:val="Default"/>
        <w:spacing w:line="276" w:lineRule="auto"/>
        <w:jc w:val="both"/>
        <w:rPr>
          <w:rFonts w:ascii="Calibri" w:hAnsi="Calibri" w:cs="Calibri"/>
        </w:rPr>
      </w:pPr>
      <w:r w:rsidRPr="008442E9">
        <w:rPr>
          <w:rFonts w:ascii="Calibri" w:hAnsi="Calibri" w:cs="Calibri"/>
        </w:rPr>
        <w:t xml:space="preserve">Jednym z celów strategicznych Strategii Rozwoju Gminy Przeworsk na lata 2016-2020 jest </w:t>
      </w:r>
    </w:p>
    <w:p w:rsidR="008442E9" w:rsidRPr="00534F57" w:rsidRDefault="008442E9" w:rsidP="00534F57">
      <w:pPr>
        <w:pStyle w:val="Default"/>
        <w:spacing w:line="276" w:lineRule="auto"/>
        <w:jc w:val="both"/>
        <w:rPr>
          <w:rFonts w:ascii="Calibri" w:hAnsi="Calibri" w:cs="Calibri"/>
        </w:rPr>
      </w:pPr>
      <w:r w:rsidRPr="008442E9">
        <w:rPr>
          <w:rFonts w:ascii="Calibri" w:hAnsi="Calibri" w:cs="Calibri"/>
          <w:bCs/>
        </w:rPr>
        <w:t xml:space="preserve">odnowa zdegradowanych przestrzeni oraz rozwiązanie zdiagnozowanych problemów społecznych. Szczegółowe cele operacyjne zakładają  </w:t>
      </w:r>
      <w:r w:rsidRPr="008442E9">
        <w:rPr>
          <w:rFonts w:ascii="Calibri" w:hAnsi="Calibri" w:cs="Calibri"/>
          <w:color w:val="auto"/>
        </w:rPr>
        <w:t>n</w:t>
      </w:r>
      <w:r w:rsidRPr="008442E9">
        <w:rPr>
          <w:rFonts w:ascii="Calibri" w:hAnsi="Calibri" w:cs="Calibri"/>
          <w:bCs/>
        </w:rPr>
        <w:t>adanie nowych funkcji gospodarczych lub społecznych niewykorzystanym obszarom gminy, w konsekwencji poprawę życia mieszkańców.</w:t>
      </w:r>
      <w:r w:rsidRPr="008442E9">
        <w:rPr>
          <w:rFonts w:ascii="Calibri" w:hAnsi="Calibri" w:cs="Calibri"/>
          <w:color w:val="auto"/>
        </w:rPr>
        <w:t xml:space="preserve"> </w:t>
      </w:r>
      <w:r w:rsidRPr="008442E9">
        <w:rPr>
          <w:rFonts w:ascii="Calibri" w:hAnsi="Calibri" w:cs="Calibri"/>
        </w:rPr>
        <w:t xml:space="preserve">Metodą realizacji celu strategicznego nr 3 są przedsięwzięcia rewitalizacyjne </w:t>
      </w:r>
      <w:r w:rsidRPr="008442E9">
        <w:rPr>
          <w:rFonts w:ascii="Calibri" w:hAnsi="Calibri" w:cs="Calibri"/>
        </w:rPr>
        <w:lastRenderedPageBreak/>
        <w:t>obiektów wraz z ich otoczeniem na terenie sołectw Gminy Przeworsk w celu przywrócenia lub nadania im nowych funkcji użytkowych, w szczególności gospodarczych i społecznych. Przedsięwzięcia obejmą tereny o istotnym znaczeniu dla rozwoju gminy, dotkniętych szczególną koncentracją problemów i negatywnych zjawisk kryzysowych. Gminę charakteryzuje, m.in. duża ilość niewykorzystanych obszarów przestrzeni publicznej, terenów opuszczonych i poprzemysłowych oraz niedostateczna ilość obiektów o przeznaczeniu wypoczynkowym, rekreacyjnym i sportowym. Istotne jest, że większość kluczowych inwestycji realizowanych przez samorządy lokalne koncentruje się na mieście Przeworsk, a nie w obszarze gminy, co pośrednio wpływa na wzrost wykluczenia społecznego mieszkańców gminy. Wśród zdiagnozowanych problemów społecznych należy zaliczyć, m.in.  brak wystarczającej ilości miejsc pracy na terenie gminy (niskie uprzemysłowienie), narastające zjawisko alkoholizmu wśród ludzi młodych oraz migrację społeczeństwa</w:t>
      </w:r>
      <w:r w:rsidR="00CA4717">
        <w:rPr>
          <w:rFonts w:ascii="Calibri" w:hAnsi="Calibri" w:cs="Calibri"/>
        </w:rPr>
        <w:t xml:space="preserve"> (osoby młode)</w:t>
      </w:r>
      <w:r w:rsidRPr="008442E9">
        <w:rPr>
          <w:rFonts w:ascii="Calibri" w:hAnsi="Calibri" w:cs="Calibri"/>
        </w:rPr>
        <w:t xml:space="preserve"> w celu poszukiwania lepszych warunków życia i zatrudnienia, w konsekwencji </w:t>
      </w:r>
      <w:r w:rsidR="00CA4717">
        <w:rPr>
          <w:rFonts w:ascii="Calibri" w:hAnsi="Calibri" w:cs="Calibri"/>
        </w:rPr>
        <w:t>zagrożenie osiągnięcia ujemnego</w:t>
      </w:r>
      <w:r w:rsidRPr="008442E9">
        <w:rPr>
          <w:rFonts w:ascii="Calibri" w:hAnsi="Calibri" w:cs="Calibri"/>
        </w:rPr>
        <w:t xml:space="preserve"> przyrost</w:t>
      </w:r>
      <w:r w:rsidR="00CA4717">
        <w:rPr>
          <w:rFonts w:ascii="Calibri" w:hAnsi="Calibri" w:cs="Calibri"/>
        </w:rPr>
        <w:t>u naturalnego</w:t>
      </w:r>
      <w:r w:rsidRPr="008442E9">
        <w:rPr>
          <w:rFonts w:ascii="Calibri" w:hAnsi="Calibri" w:cs="Calibri"/>
        </w:rPr>
        <w:t xml:space="preserve"> i </w:t>
      </w:r>
      <w:r w:rsidR="00CA4717">
        <w:rPr>
          <w:rFonts w:ascii="Calibri" w:hAnsi="Calibri" w:cs="Calibri"/>
        </w:rPr>
        <w:t>pogłębienie starzenia</w:t>
      </w:r>
      <w:r w:rsidRPr="008442E9">
        <w:rPr>
          <w:rFonts w:ascii="Calibri" w:hAnsi="Calibri" w:cs="Calibri"/>
        </w:rPr>
        <w:t xml:space="preserve"> się społeczeństwa. Istnieje zidentyfikowana potrzeba wprowadzenia przemian służących rozwiązaniu zdiagnozowanych problemów społecznych przy wykorzystaniu mocnych stron gminy takich jak, m.in. strategiczne położenie oraz wysoki potencjał przestrzenny do rozwoju usług społecznych. Niezbędne jest podjęcie realnej współpracy z lokalną społecznością w celu opracowania szczegółowych potrzeb oraz metod rozwiązania zdiagnozowanych problemów społecznych.  Przedsięwzięcia rewitalizacyjne są procesem wieloletnim i złożonym (wielopłaszczyznowym) dlatego ich realizacja zostanie poprzedzona opracowaniem szczegółowego programu </w:t>
      </w:r>
      <w:r w:rsidR="00534F57">
        <w:rPr>
          <w:rFonts w:ascii="Calibri" w:hAnsi="Calibri" w:cs="Calibri"/>
        </w:rPr>
        <w:t>rewitalizacji. Powyższe  umożliwi</w:t>
      </w:r>
      <w:r w:rsidRPr="008442E9">
        <w:rPr>
          <w:rFonts w:ascii="Calibri" w:hAnsi="Calibri" w:cs="Calibri"/>
        </w:rPr>
        <w:t xml:space="preserve"> odpowiednie zaplanowanie, skoordynowanie działań oraz zapewni komplementarność i zintegrowanie wewnętrzne i zewnętrzne. Istotne jest aby podejmowane inicjatywy</w:t>
      </w:r>
      <w:r>
        <w:rPr>
          <w:rFonts w:ascii="Calibri" w:hAnsi="Calibri" w:cs="Calibri"/>
        </w:rPr>
        <w:t xml:space="preserve"> rewitalizacyjne</w:t>
      </w:r>
      <w:r w:rsidRPr="008442E9">
        <w:rPr>
          <w:rFonts w:ascii="Calibri" w:hAnsi="Calibri" w:cs="Calibri"/>
        </w:rPr>
        <w:t xml:space="preserve"> były komplementarne do przedsięwzięć realizujących pozostałe cele strategiczne Gminy Przeworsk oraz </w:t>
      </w:r>
      <w:r w:rsidR="00534F57">
        <w:rPr>
          <w:rFonts w:ascii="Calibri" w:hAnsi="Calibri" w:cs="Calibri"/>
        </w:rPr>
        <w:t xml:space="preserve">były </w:t>
      </w:r>
      <w:r w:rsidRPr="008442E9">
        <w:rPr>
          <w:rFonts w:ascii="Calibri" w:hAnsi="Calibri" w:cs="Calibri"/>
        </w:rPr>
        <w:t>zgodne z celami najważniejszych dokumentów strategicznych na poziomie unijnym, krajowym i regionalnym.</w:t>
      </w:r>
    </w:p>
    <w:p w:rsidR="008442E9" w:rsidRPr="00606400" w:rsidRDefault="008442E9" w:rsidP="00606400">
      <w:pPr>
        <w:spacing w:after="0"/>
        <w:jc w:val="both"/>
        <w:rPr>
          <w:sz w:val="24"/>
          <w:szCs w:val="24"/>
        </w:rPr>
      </w:pPr>
    </w:p>
    <w:p w:rsidR="00606400" w:rsidRPr="00606400" w:rsidRDefault="00606400" w:rsidP="00606400">
      <w:pPr>
        <w:autoSpaceDE w:val="0"/>
        <w:autoSpaceDN w:val="0"/>
        <w:adjustRightInd w:val="0"/>
        <w:spacing w:after="0"/>
        <w:jc w:val="both"/>
        <w:rPr>
          <w:rFonts w:cs="Calibri"/>
          <w:b/>
          <w:color w:val="000000"/>
          <w:sz w:val="24"/>
          <w:szCs w:val="24"/>
        </w:rPr>
      </w:pPr>
      <w:r w:rsidRPr="00606400">
        <w:rPr>
          <w:rFonts w:cs="Calibri"/>
          <w:b/>
          <w:color w:val="000000"/>
          <w:sz w:val="24"/>
          <w:szCs w:val="24"/>
        </w:rPr>
        <w:t>W perspektywie 2016-2020 zaplanowana została realizacja następujących inwestycji:</w:t>
      </w:r>
    </w:p>
    <w:p w:rsidR="00606400" w:rsidRPr="00606400" w:rsidRDefault="00606400" w:rsidP="00606400">
      <w:pPr>
        <w:spacing w:after="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036"/>
        <w:gridCol w:w="1826"/>
        <w:gridCol w:w="1826"/>
        <w:gridCol w:w="1783"/>
      </w:tblGrid>
      <w:tr w:rsidR="00606400" w:rsidRPr="00606400" w:rsidTr="001D4294">
        <w:tc>
          <w:tcPr>
            <w:tcW w:w="817" w:type="dxa"/>
            <w:shd w:val="clear" w:color="auto" w:fill="FFC000"/>
          </w:tcPr>
          <w:p w:rsidR="00606400" w:rsidRPr="00606400" w:rsidRDefault="00606400" w:rsidP="00606400">
            <w:pPr>
              <w:spacing w:after="0"/>
              <w:jc w:val="both"/>
              <w:rPr>
                <w:rFonts w:cs="Calibri"/>
                <w:b/>
              </w:rPr>
            </w:pPr>
            <w:r w:rsidRPr="00606400">
              <w:rPr>
                <w:rFonts w:cs="Calibri"/>
                <w:b/>
              </w:rPr>
              <w:t>Nr</w:t>
            </w:r>
          </w:p>
        </w:tc>
        <w:tc>
          <w:tcPr>
            <w:tcW w:w="3036" w:type="dxa"/>
            <w:shd w:val="clear" w:color="auto" w:fill="FFC000"/>
          </w:tcPr>
          <w:p w:rsidR="00606400" w:rsidRPr="00606400" w:rsidRDefault="00606400" w:rsidP="00606400">
            <w:pPr>
              <w:spacing w:after="0"/>
              <w:jc w:val="both"/>
              <w:rPr>
                <w:rFonts w:cs="Calibri"/>
                <w:b/>
              </w:rPr>
            </w:pPr>
            <w:r w:rsidRPr="00606400">
              <w:rPr>
                <w:rFonts w:cs="Calibri"/>
                <w:b/>
              </w:rPr>
              <w:t>Zakres projektu</w:t>
            </w:r>
          </w:p>
        </w:tc>
        <w:tc>
          <w:tcPr>
            <w:tcW w:w="1826" w:type="dxa"/>
            <w:shd w:val="clear" w:color="auto" w:fill="FFC000"/>
          </w:tcPr>
          <w:p w:rsidR="00606400" w:rsidRPr="00606400" w:rsidRDefault="00606400" w:rsidP="00606400">
            <w:pPr>
              <w:spacing w:after="0"/>
              <w:jc w:val="both"/>
              <w:rPr>
                <w:rFonts w:cs="Calibri"/>
                <w:b/>
              </w:rPr>
            </w:pPr>
            <w:r w:rsidRPr="00606400">
              <w:rPr>
                <w:rFonts w:cs="Calibri"/>
                <w:b/>
              </w:rPr>
              <w:t>Lokalizacja</w:t>
            </w:r>
          </w:p>
        </w:tc>
        <w:tc>
          <w:tcPr>
            <w:tcW w:w="1826" w:type="dxa"/>
            <w:shd w:val="clear" w:color="auto" w:fill="FFC000"/>
          </w:tcPr>
          <w:p w:rsidR="00606400" w:rsidRPr="00606400" w:rsidRDefault="00606400" w:rsidP="00606400">
            <w:pPr>
              <w:spacing w:after="0"/>
              <w:jc w:val="both"/>
              <w:rPr>
                <w:rFonts w:cs="Calibri"/>
                <w:b/>
              </w:rPr>
            </w:pPr>
            <w:r w:rsidRPr="00606400">
              <w:rPr>
                <w:rFonts w:cs="Calibri"/>
                <w:b/>
              </w:rPr>
              <w:t>Szacunkowy koszt inwestycji</w:t>
            </w:r>
          </w:p>
        </w:tc>
        <w:tc>
          <w:tcPr>
            <w:tcW w:w="1783" w:type="dxa"/>
            <w:shd w:val="clear" w:color="auto" w:fill="FFC000"/>
          </w:tcPr>
          <w:p w:rsidR="00606400" w:rsidRPr="00606400" w:rsidRDefault="00606400" w:rsidP="00606400">
            <w:pPr>
              <w:spacing w:after="0"/>
              <w:jc w:val="both"/>
              <w:rPr>
                <w:rFonts w:cs="Calibri"/>
                <w:b/>
              </w:rPr>
            </w:pPr>
            <w:r w:rsidRPr="00606400">
              <w:rPr>
                <w:rFonts w:cs="Calibri"/>
                <w:b/>
              </w:rPr>
              <w:t>Przybliżony termin realizacji przedsięwzięcia w podziale na lata</w:t>
            </w:r>
          </w:p>
        </w:tc>
      </w:tr>
      <w:tr w:rsidR="00606400" w:rsidRPr="00606400" w:rsidTr="001D4294">
        <w:trPr>
          <w:trHeight w:val="306"/>
        </w:trPr>
        <w:tc>
          <w:tcPr>
            <w:tcW w:w="817" w:type="dxa"/>
            <w:shd w:val="clear" w:color="auto" w:fill="FFFF00"/>
          </w:tcPr>
          <w:p w:rsidR="00606400" w:rsidRPr="00606400" w:rsidRDefault="00606400" w:rsidP="00B4701E">
            <w:pPr>
              <w:numPr>
                <w:ilvl w:val="0"/>
                <w:numId w:val="60"/>
              </w:numPr>
              <w:spacing w:after="0"/>
              <w:contextualSpacing/>
              <w:jc w:val="both"/>
              <w:rPr>
                <w:rFonts w:cs="Calibri"/>
              </w:rPr>
            </w:pPr>
          </w:p>
        </w:tc>
        <w:tc>
          <w:tcPr>
            <w:tcW w:w="3036" w:type="dxa"/>
            <w:shd w:val="clear" w:color="auto" w:fill="FFFF00"/>
          </w:tcPr>
          <w:p w:rsidR="00606400" w:rsidRPr="00606400" w:rsidRDefault="00606400" w:rsidP="00606400">
            <w:pPr>
              <w:spacing w:after="0"/>
              <w:jc w:val="both"/>
              <w:rPr>
                <w:rFonts w:cs="Calibri"/>
              </w:rPr>
            </w:pPr>
            <w:r w:rsidRPr="00606400">
              <w:rPr>
                <w:rFonts w:cs="Calibri"/>
              </w:rPr>
              <w:t>Rewitalizacja przestrzeni publicznych</w:t>
            </w:r>
          </w:p>
        </w:tc>
        <w:tc>
          <w:tcPr>
            <w:tcW w:w="1826" w:type="dxa"/>
            <w:shd w:val="clear" w:color="auto" w:fill="FFFF00"/>
          </w:tcPr>
          <w:p w:rsidR="00606400" w:rsidRPr="00606400" w:rsidRDefault="00CC1A13" w:rsidP="00606400">
            <w:pPr>
              <w:spacing w:after="0"/>
              <w:jc w:val="both"/>
              <w:rPr>
                <w:rFonts w:cs="Calibri"/>
              </w:rPr>
            </w:pPr>
            <w:r w:rsidRPr="00606400">
              <w:rPr>
                <w:rFonts w:cs="Calibri"/>
              </w:rPr>
              <w:t xml:space="preserve">Gmina Przeworsk </w:t>
            </w:r>
          </w:p>
        </w:tc>
        <w:tc>
          <w:tcPr>
            <w:tcW w:w="1826" w:type="dxa"/>
            <w:shd w:val="clear" w:color="auto" w:fill="FFFF00"/>
          </w:tcPr>
          <w:p w:rsidR="00606400" w:rsidRPr="00606400" w:rsidRDefault="00606400" w:rsidP="00606400">
            <w:pPr>
              <w:spacing w:after="0"/>
              <w:jc w:val="both"/>
              <w:rPr>
                <w:rFonts w:cs="Calibri"/>
              </w:rPr>
            </w:pPr>
            <w:r w:rsidRPr="00606400">
              <w:rPr>
                <w:rFonts w:cs="Calibri"/>
              </w:rPr>
              <w:t>20 mln PLN</w:t>
            </w:r>
          </w:p>
        </w:tc>
        <w:tc>
          <w:tcPr>
            <w:tcW w:w="1783" w:type="dxa"/>
            <w:shd w:val="clear" w:color="auto" w:fill="FFFF00"/>
          </w:tcPr>
          <w:p w:rsidR="00606400" w:rsidRPr="00606400" w:rsidRDefault="00606400" w:rsidP="00606400">
            <w:pPr>
              <w:contextualSpacing/>
              <w:jc w:val="both"/>
              <w:rPr>
                <w:rFonts w:cs="Calibri"/>
              </w:rPr>
            </w:pPr>
            <w:r w:rsidRPr="00606400">
              <w:rPr>
                <w:rFonts w:cs="Calibri"/>
              </w:rPr>
              <w:t>2016-2020</w:t>
            </w:r>
          </w:p>
        </w:tc>
      </w:tr>
    </w:tbl>
    <w:p w:rsidR="00534F57" w:rsidRDefault="00534F57" w:rsidP="00606400">
      <w:pPr>
        <w:spacing w:after="0"/>
        <w:jc w:val="both"/>
        <w:rPr>
          <w:sz w:val="24"/>
          <w:szCs w:val="24"/>
        </w:rPr>
      </w:pPr>
    </w:p>
    <w:p w:rsidR="00534F57" w:rsidRPr="00606400" w:rsidRDefault="00534F57" w:rsidP="00606400">
      <w:pPr>
        <w:spacing w:after="0"/>
        <w:jc w:val="both"/>
        <w:rPr>
          <w:sz w:val="24"/>
          <w:szCs w:val="24"/>
        </w:rPr>
      </w:pPr>
    </w:p>
    <w:p w:rsidR="00606400" w:rsidRDefault="00606400" w:rsidP="00B4701E">
      <w:pPr>
        <w:numPr>
          <w:ilvl w:val="0"/>
          <w:numId w:val="58"/>
        </w:numPr>
        <w:contextualSpacing/>
        <w:jc w:val="both"/>
        <w:rPr>
          <w:b/>
          <w:sz w:val="24"/>
          <w:szCs w:val="24"/>
        </w:rPr>
      </w:pPr>
      <w:r w:rsidRPr="00606400">
        <w:rPr>
          <w:b/>
          <w:sz w:val="24"/>
          <w:szCs w:val="24"/>
        </w:rPr>
        <w:lastRenderedPageBreak/>
        <w:t>Wzrost gospodarczy oraz poprawa na rynku pracy;</w:t>
      </w:r>
    </w:p>
    <w:p w:rsidR="00534F57" w:rsidRPr="00606400" w:rsidRDefault="00534F57" w:rsidP="00534F57">
      <w:pPr>
        <w:ind w:left="720"/>
        <w:contextualSpacing/>
        <w:jc w:val="both"/>
        <w:rPr>
          <w:b/>
          <w:sz w:val="24"/>
          <w:szCs w:val="24"/>
        </w:rPr>
      </w:pPr>
    </w:p>
    <w:p w:rsidR="00606400" w:rsidRPr="00606400" w:rsidRDefault="00606400" w:rsidP="00606400">
      <w:pPr>
        <w:spacing w:after="0"/>
        <w:jc w:val="both"/>
        <w:rPr>
          <w:sz w:val="24"/>
          <w:szCs w:val="24"/>
        </w:rPr>
      </w:pPr>
      <w:r w:rsidRPr="00606400">
        <w:rPr>
          <w:sz w:val="24"/>
          <w:szCs w:val="24"/>
        </w:rPr>
        <w:t>Cel zostanie zrealizowany poprzez inwestycje w infrastrukturę sprzyjającą rozwijaniu działalności gospodarczej opartej na lokalnych zasobach i produktach. Planowane interwencje zakładają kompleksowe przygotowanie terenów inwestycyjnych, w tym nadanie im nowych cech użytkowych w celu zainicjowania lokowania kapitału w gminie przez inwestorów zewnętrznych.</w:t>
      </w:r>
    </w:p>
    <w:p w:rsidR="00606400" w:rsidRPr="00606400" w:rsidRDefault="00606400" w:rsidP="00606400">
      <w:pPr>
        <w:spacing w:after="0"/>
        <w:jc w:val="both"/>
        <w:rPr>
          <w:sz w:val="24"/>
          <w:szCs w:val="24"/>
        </w:rPr>
      </w:pPr>
    </w:p>
    <w:p w:rsidR="00606400" w:rsidRPr="00606400" w:rsidRDefault="00606400" w:rsidP="00606400">
      <w:pPr>
        <w:autoSpaceDE w:val="0"/>
        <w:autoSpaceDN w:val="0"/>
        <w:adjustRightInd w:val="0"/>
        <w:spacing w:after="0"/>
        <w:jc w:val="both"/>
        <w:rPr>
          <w:rFonts w:cs="Calibri"/>
          <w:b/>
          <w:color w:val="000000"/>
          <w:sz w:val="24"/>
          <w:szCs w:val="24"/>
        </w:rPr>
      </w:pPr>
      <w:r w:rsidRPr="00606400">
        <w:rPr>
          <w:rFonts w:cs="Calibri"/>
          <w:b/>
          <w:color w:val="000000"/>
          <w:sz w:val="24"/>
          <w:szCs w:val="24"/>
        </w:rPr>
        <w:t>W perspektywie 2016-2020 zaplanowana została realizacja następujących inwestycji:</w:t>
      </w:r>
    </w:p>
    <w:p w:rsidR="00606400" w:rsidRPr="00606400" w:rsidRDefault="00606400" w:rsidP="00606400">
      <w:pPr>
        <w:spacing w:after="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036"/>
        <w:gridCol w:w="1826"/>
        <w:gridCol w:w="1826"/>
        <w:gridCol w:w="1783"/>
      </w:tblGrid>
      <w:tr w:rsidR="00606400" w:rsidRPr="00606400" w:rsidTr="001D4294">
        <w:tc>
          <w:tcPr>
            <w:tcW w:w="817" w:type="dxa"/>
            <w:shd w:val="clear" w:color="auto" w:fill="FFC000"/>
          </w:tcPr>
          <w:p w:rsidR="00606400" w:rsidRPr="00606400" w:rsidRDefault="00606400" w:rsidP="00606400">
            <w:pPr>
              <w:spacing w:after="0"/>
              <w:jc w:val="both"/>
              <w:rPr>
                <w:rFonts w:cs="Calibri"/>
                <w:b/>
              </w:rPr>
            </w:pPr>
            <w:r w:rsidRPr="00606400">
              <w:rPr>
                <w:rFonts w:cs="Calibri"/>
                <w:b/>
              </w:rPr>
              <w:t>Nr</w:t>
            </w:r>
          </w:p>
        </w:tc>
        <w:tc>
          <w:tcPr>
            <w:tcW w:w="3036" w:type="dxa"/>
            <w:shd w:val="clear" w:color="auto" w:fill="FFC000"/>
          </w:tcPr>
          <w:p w:rsidR="00606400" w:rsidRPr="00606400" w:rsidRDefault="00606400" w:rsidP="00606400">
            <w:pPr>
              <w:spacing w:after="0"/>
              <w:jc w:val="both"/>
              <w:rPr>
                <w:rFonts w:cs="Calibri"/>
                <w:b/>
              </w:rPr>
            </w:pPr>
            <w:r w:rsidRPr="00606400">
              <w:rPr>
                <w:rFonts w:cs="Calibri"/>
                <w:b/>
              </w:rPr>
              <w:t>Zakres projektu</w:t>
            </w:r>
          </w:p>
        </w:tc>
        <w:tc>
          <w:tcPr>
            <w:tcW w:w="1826" w:type="dxa"/>
            <w:shd w:val="clear" w:color="auto" w:fill="FFC000"/>
          </w:tcPr>
          <w:p w:rsidR="00606400" w:rsidRPr="00606400" w:rsidRDefault="00606400" w:rsidP="00606400">
            <w:pPr>
              <w:spacing w:after="0"/>
              <w:jc w:val="both"/>
              <w:rPr>
                <w:rFonts w:cs="Calibri"/>
                <w:b/>
              </w:rPr>
            </w:pPr>
            <w:r w:rsidRPr="00606400">
              <w:rPr>
                <w:rFonts w:cs="Calibri"/>
                <w:b/>
              </w:rPr>
              <w:t>Lokalizacja</w:t>
            </w:r>
          </w:p>
        </w:tc>
        <w:tc>
          <w:tcPr>
            <w:tcW w:w="1826" w:type="dxa"/>
            <w:shd w:val="clear" w:color="auto" w:fill="FFC000"/>
          </w:tcPr>
          <w:p w:rsidR="00606400" w:rsidRPr="00606400" w:rsidRDefault="00606400" w:rsidP="00606400">
            <w:pPr>
              <w:spacing w:after="0"/>
              <w:jc w:val="both"/>
              <w:rPr>
                <w:rFonts w:cs="Calibri"/>
                <w:b/>
              </w:rPr>
            </w:pPr>
            <w:r w:rsidRPr="00606400">
              <w:rPr>
                <w:rFonts w:cs="Calibri"/>
                <w:b/>
              </w:rPr>
              <w:t>Szacunkowy koszt inwestycji</w:t>
            </w:r>
          </w:p>
        </w:tc>
        <w:tc>
          <w:tcPr>
            <w:tcW w:w="1783" w:type="dxa"/>
            <w:shd w:val="clear" w:color="auto" w:fill="FFC000"/>
          </w:tcPr>
          <w:p w:rsidR="00606400" w:rsidRPr="00606400" w:rsidRDefault="00606400" w:rsidP="00606400">
            <w:pPr>
              <w:spacing w:after="0"/>
              <w:jc w:val="both"/>
              <w:rPr>
                <w:rFonts w:cs="Calibri"/>
                <w:b/>
              </w:rPr>
            </w:pPr>
            <w:r w:rsidRPr="00606400">
              <w:rPr>
                <w:rFonts w:cs="Calibri"/>
                <w:b/>
              </w:rPr>
              <w:t>Przybliżony termin realizacji przedsięwzięcia w podziale na lata</w:t>
            </w:r>
          </w:p>
        </w:tc>
      </w:tr>
      <w:tr w:rsidR="00606400" w:rsidRPr="00606400" w:rsidTr="001D4294">
        <w:trPr>
          <w:trHeight w:val="306"/>
        </w:trPr>
        <w:tc>
          <w:tcPr>
            <w:tcW w:w="817" w:type="dxa"/>
            <w:shd w:val="clear" w:color="auto" w:fill="FFFF00"/>
          </w:tcPr>
          <w:p w:rsidR="00606400" w:rsidRPr="00606400" w:rsidRDefault="00606400" w:rsidP="00B4701E">
            <w:pPr>
              <w:numPr>
                <w:ilvl w:val="0"/>
                <w:numId w:val="61"/>
              </w:numPr>
              <w:spacing w:after="0"/>
              <w:contextualSpacing/>
              <w:jc w:val="both"/>
              <w:rPr>
                <w:rFonts w:cs="Calibri"/>
              </w:rPr>
            </w:pPr>
          </w:p>
        </w:tc>
        <w:tc>
          <w:tcPr>
            <w:tcW w:w="3036" w:type="dxa"/>
            <w:shd w:val="clear" w:color="auto" w:fill="FFFF00"/>
          </w:tcPr>
          <w:p w:rsidR="00606400" w:rsidRPr="00606400" w:rsidRDefault="00606400" w:rsidP="00606400">
            <w:pPr>
              <w:spacing w:after="0"/>
              <w:jc w:val="both"/>
              <w:rPr>
                <w:rFonts w:cs="Calibri"/>
              </w:rPr>
            </w:pPr>
            <w:r w:rsidRPr="00606400">
              <w:rPr>
                <w:rFonts w:cs="Calibri"/>
              </w:rPr>
              <w:t>Utworzenie strefy inwestycyjnej w m. Świętoniowa (</w:t>
            </w:r>
            <w:r w:rsidR="00686940">
              <w:rPr>
                <w:rFonts w:cs="Calibri"/>
              </w:rPr>
              <w:t xml:space="preserve">25 ha), </w:t>
            </w:r>
            <w:r w:rsidRPr="00606400">
              <w:rPr>
                <w:rFonts w:cs="Calibri"/>
              </w:rPr>
              <w:t>Rozbórz (17 ha)</w:t>
            </w:r>
            <w:r w:rsidR="00686940">
              <w:rPr>
                <w:rFonts w:cs="Calibri"/>
              </w:rPr>
              <w:t xml:space="preserve"> i Gorliczyna (15 ha)</w:t>
            </w:r>
            <w:r w:rsidR="00B940BE">
              <w:rPr>
                <w:rFonts w:cs="Calibri"/>
              </w:rPr>
              <w:t>, Urzejowice.</w:t>
            </w:r>
          </w:p>
        </w:tc>
        <w:tc>
          <w:tcPr>
            <w:tcW w:w="1826" w:type="dxa"/>
            <w:shd w:val="clear" w:color="auto" w:fill="FFFF00"/>
          </w:tcPr>
          <w:p w:rsidR="00606400" w:rsidRPr="00606400" w:rsidRDefault="00CC1A13" w:rsidP="00606400">
            <w:pPr>
              <w:spacing w:after="0"/>
              <w:jc w:val="both"/>
              <w:rPr>
                <w:rFonts w:cs="Calibri"/>
              </w:rPr>
            </w:pPr>
            <w:r w:rsidRPr="00606400">
              <w:rPr>
                <w:rFonts w:cs="Calibri"/>
              </w:rPr>
              <w:t>Gmina Przeworsk</w:t>
            </w:r>
          </w:p>
        </w:tc>
        <w:tc>
          <w:tcPr>
            <w:tcW w:w="1826" w:type="dxa"/>
            <w:shd w:val="clear" w:color="auto" w:fill="FFFF00"/>
          </w:tcPr>
          <w:p w:rsidR="00606400" w:rsidRPr="00606400" w:rsidRDefault="00606400" w:rsidP="00606400">
            <w:pPr>
              <w:spacing w:after="0"/>
              <w:jc w:val="both"/>
              <w:rPr>
                <w:rFonts w:cs="Calibri"/>
              </w:rPr>
            </w:pPr>
            <w:r w:rsidRPr="00606400">
              <w:rPr>
                <w:rFonts w:cs="Calibri"/>
              </w:rPr>
              <w:t>4,7 mln PLN</w:t>
            </w:r>
          </w:p>
        </w:tc>
        <w:tc>
          <w:tcPr>
            <w:tcW w:w="1783" w:type="dxa"/>
            <w:shd w:val="clear" w:color="auto" w:fill="FFFF00"/>
          </w:tcPr>
          <w:p w:rsidR="00606400" w:rsidRPr="00606400" w:rsidRDefault="00606400" w:rsidP="00606400">
            <w:pPr>
              <w:contextualSpacing/>
              <w:jc w:val="both"/>
              <w:rPr>
                <w:rFonts w:cs="Calibri"/>
              </w:rPr>
            </w:pPr>
            <w:r w:rsidRPr="00606400">
              <w:rPr>
                <w:rFonts w:cs="Calibri"/>
              </w:rPr>
              <w:t>2016-2020</w:t>
            </w:r>
          </w:p>
        </w:tc>
      </w:tr>
    </w:tbl>
    <w:p w:rsidR="00606400" w:rsidRPr="00606400" w:rsidRDefault="00606400" w:rsidP="00606400">
      <w:pPr>
        <w:spacing w:after="0"/>
        <w:jc w:val="both"/>
        <w:rPr>
          <w:sz w:val="24"/>
          <w:szCs w:val="24"/>
        </w:rPr>
      </w:pPr>
    </w:p>
    <w:p w:rsidR="00606400" w:rsidRPr="00606400" w:rsidRDefault="00606400" w:rsidP="00B4701E">
      <w:pPr>
        <w:numPr>
          <w:ilvl w:val="0"/>
          <w:numId w:val="58"/>
        </w:numPr>
        <w:contextualSpacing/>
        <w:jc w:val="both"/>
        <w:rPr>
          <w:b/>
          <w:sz w:val="24"/>
          <w:szCs w:val="24"/>
        </w:rPr>
      </w:pPr>
      <w:r w:rsidRPr="00606400">
        <w:rPr>
          <w:b/>
          <w:color w:val="000000"/>
          <w:sz w:val="24"/>
          <w:szCs w:val="24"/>
        </w:rPr>
        <w:t>Wzrost atrakcyjności turystycznej gminy;</w:t>
      </w:r>
    </w:p>
    <w:p w:rsidR="008442E9" w:rsidRPr="00606400" w:rsidRDefault="00606400" w:rsidP="00606400">
      <w:pPr>
        <w:jc w:val="both"/>
        <w:rPr>
          <w:sz w:val="24"/>
          <w:szCs w:val="24"/>
        </w:rPr>
      </w:pPr>
      <w:r w:rsidRPr="00606400">
        <w:rPr>
          <w:sz w:val="24"/>
          <w:szCs w:val="24"/>
        </w:rPr>
        <w:t xml:space="preserve">Atrakcyjność turystyczna Gminy Przeworsk oparta jest przede wszystkim na jej walorach naturalnych oraz historycznych.  Planowane metody realizacji celu zakładają wzrost atrakcyjności rekreacyjnej gminy. W ramach przedsięwzięć zaplanowano kompleksową rewitalizację zabytkowego parku oraz zagospodarowanie stawu na cele </w:t>
      </w:r>
      <w:r w:rsidR="001A298B">
        <w:rPr>
          <w:sz w:val="24"/>
          <w:szCs w:val="24"/>
        </w:rPr>
        <w:t>rekreacyjne. W perspektywie 2016</w:t>
      </w:r>
      <w:r w:rsidRPr="00606400">
        <w:rPr>
          <w:sz w:val="24"/>
          <w:szCs w:val="24"/>
        </w:rPr>
        <w:t>-2020 planowane są również działania marketingowe oraz informacyjne, których celem jest poprawa wizerunku gminy jako obszaru atrakcyjnego do czynnego wypoczynku.</w:t>
      </w:r>
    </w:p>
    <w:p w:rsidR="00606400" w:rsidRPr="00606400" w:rsidRDefault="00606400" w:rsidP="00606400">
      <w:pPr>
        <w:autoSpaceDE w:val="0"/>
        <w:autoSpaceDN w:val="0"/>
        <w:adjustRightInd w:val="0"/>
        <w:spacing w:after="0"/>
        <w:jc w:val="both"/>
        <w:rPr>
          <w:rFonts w:cs="Calibri"/>
          <w:b/>
          <w:color w:val="000000"/>
          <w:sz w:val="24"/>
          <w:szCs w:val="24"/>
        </w:rPr>
      </w:pPr>
      <w:r w:rsidRPr="00606400">
        <w:rPr>
          <w:rFonts w:cs="Calibri"/>
          <w:b/>
          <w:color w:val="000000"/>
          <w:sz w:val="24"/>
          <w:szCs w:val="24"/>
        </w:rPr>
        <w:t>W perspektywie 2016-2020 zaplanowana została realizacja następujących inwestycji:</w:t>
      </w:r>
    </w:p>
    <w:p w:rsidR="00606400" w:rsidRPr="00606400" w:rsidRDefault="00606400" w:rsidP="00606400">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036"/>
        <w:gridCol w:w="1826"/>
        <w:gridCol w:w="1826"/>
        <w:gridCol w:w="1783"/>
      </w:tblGrid>
      <w:tr w:rsidR="00606400" w:rsidRPr="00606400" w:rsidTr="001D4294">
        <w:tc>
          <w:tcPr>
            <w:tcW w:w="817" w:type="dxa"/>
            <w:shd w:val="clear" w:color="auto" w:fill="FFC000"/>
          </w:tcPr>
          <w:p w:rsidR="00606400" w:rsidRPr="00606400" w:rsidRDefault="00606400" w:rsidP="00606400">
            <w:pPr>
              <w:spacing w:after="0"/>
              <w:jc w:val="both"/>
              <w:rPr>
                <w:rFonts w:cs="Calibri"/>
                <w:b/>
              </w:rPr>
            </w:pPr>
            <w:r w:rsidRPr="00606400">
              <w:rPr>
                <w:rFonts w:cs="Calibri"/>
                <w:b/>
              </w:rPr>
              <w:t>Nr</w:t>
            </w:r>
          </w:p>
        </w:tc>
        <w:tc>
          <w:tcPr>
            <w:tcW w:w="3036" w:type="dxa"/>
            <w:shd w:val="clear" w:color="auto" w:fill="FFC000"/>
          </w:tcPr>
          <w:p w:rsidR="00606400" w:rsidRPr="00606400" w:rsidRDefault="00606400" w:rsidP="00606400">
            <w:pPr>
              <w:spacing w:after="0"/>
              <w:jc w:val="both"/>
              <w:rPr>
                <w:rFonts w:cs="Calibri"/>
                <w:b/>
              </w:rPr>
            </w:pPr>
            <w:r w:rsidRPr="00606400">
              <w:rPr>
                <w:rFonts w:cs="Calibri"/>
                <w:b/>
              </w:rPr>
              <w:t>Zakres projektu</w:t>
            </w:r>
          </w:p>
        </w:tc>
        <w:tc>
          <w:tcPr>
            <w:tcW w:w="1826" w:type="dxa"/>
            <w:shd w:val="clear" w:color="auto" w:fill="FFC000"/>
          </w:tcPr>
          <w:p w:rsidR="00606400" w:rsidRPr="00606400" w:rsidRDefault="00606400" w:rsidP="00606400">
            <w:pPr>
              <w:spacing w:after="0"/>
              <w:jc w:val="both"/>
              <w:rPr>
                <w:rFonts w:cs="Calibri"/>
                <w:b/>
              </w:rPr>
            </w:pPr>
            <w:r w:rsidRPr="00606400">
              <w:rPr>
                <w:rFonts w:cs="Calibri"/>
                <w:b/>
              </w:rPr>
              <w:t>Lokalizacja</w:t>
            </w:r>
          </w:p>
        </w:tc>
        <w:tc>
          <w:tcPr>
            <w:tcW w:w="1826" w:type="dxa"/>
            <w:shd w:val="clear" w:color="auto" w:fill="FFC000"/>
          </w:tcPr>
          <w:p w:rsidR="00606400" w:rsidRPr="00606400" w:rsidRDefault="00606400" w:rsidP="00606400">
            <w:pPr>
              <w:spacing w:after="0"/>
              <w:jc w:val="both"/>
              <w:rPr>
                <w:rFonts w:cs="Calibri"/>
                <w:b/>
              </w:rPr>
            </w:pPr>
            <w:r w:rsidRPr="00606400">
              <w:rPr>
                <w:rFonts w:cs="Calibri"/>
                <w:b/>
              </w:rPr>
              <w:t>Szacunkowy koszt inwestycji</w:t>
            </w:r>
          </w:p>
        </w:tc>
        <w:tc>
          <w:tcPr>
            <w:tcW w:w="1783" w:type="dxa"/>
            <w:shd w:val="clear" w:color="auto" w:fill="FFC000"/>
          </w:tcPr>
          <w:p w:rsidR="00606400" w:rsidRPr="00606400" w:rsidRDefault="00606400" w:rsidP="00606400">
            <w:pPr>
              <w:spacing w:after="0"/>
              <w:jc w:val="both"/>
              <w:rPr>
                <w:rFonts w:cs="Calibri"/>
                <w:b/>
              </w:rPr>
            </w:pPr>
            <w:r w:rsidRPr="00606400">
              <w:rPr>
                <w:rFonts w:cs="Calibri"/>
                <w:b/>
              </w:rPr>
              <w:t>Przybliżony termin realizacji przedsięwzięcia w podziale na lata</w:t>
            </w:r>
          </w:p>
        </w:tc>
      </w:tr>
      <w:tr w:rsidR="00606400" w:rsidRPr="00606400" w:rsidTr="001D4294">
        <w:trPr>
          <w:trHeight w:val="306"/>
        </w:trPr>
        <w:tc>
          <w:tcPr>
            <w:tcW w:w="817" w:type="dxa"/>
            <w:shd w:val="clear" w:color="auto" w:fill="FFFF00"/>
          </w:tcPr>
          <w:p w:rsidR="00606400" w:rsidRPr="00606400" w:rsidRDefault="00606400" w:rsidP="00B4701E">
            <w:pPr>
              <w:numPr>
                <w:ilvl w:val="0"/>
                <w:numId w:val="62"/>
              </w:numPr>
              <w:spacing w:after="0"/>
              <w:contextualSpacing/>
              <w:jc w:val="both"/>
              <w:rPr>
                <w:rFonts w:cs="Calibri"/>
              </w:rPr>
            </w:pPr>
          </w:p>
        </w:tc>
        <w:tc>
          <w:tcPr>
            <w:tcW w:w="3036" w:type="dxa"/>
            <w:shd w:val="clear" w:color="auto" w:fill="FFFF00"/>
          </w:tcPr>
          <w:p w:rsidR="00606400" w:rsidRPr="00606400" w:rsidRDefault="00606400" w:rsidP="00606400">
            <w:pPr>
              <w:spacing w:after="0"/>
              <w:jc w:val="both"/>
              <w:rPr>
                <w:rFonts w:cs="Calibri"/>
              </w:rPr>
            </w:pPr>
            <w:r w:rsidRPr="00606400">
              <w:rPr>
                <w:rFonts w:cs="Calibri"/>
              </w:rPr>
              <w:t>Rewitalizacja zabytkowego parku oraz stawu</w:t>
            </w:r>
          </w:p>
        </w:tc>
        <w:tc>
          <w:tcPr>
            <w:tcW w:w="1826" w:type="dxa"/>
            <w:shd w:val="clear" w:color="auto" w:fill="FFFF00"/>
          </w:tcPr>
          <w:p w:rsidR="00606400" w:rsidRPr="00606400" w:rsidRDefault="00CC1A13" w:rsidP="00606400">
            <w:pPr>
              <w:spacing w:after="0"/>
              <w:jc w:val="both"/>
              <w:rPr>
                <w:rFonts w:cs="Calibri"/>
              </w:rPr>
            </w:pPr>
            <w:r>
              <w:rPr>
                <w:rFonts w:cs="Calibri"/>
              </w:rPr>
              <w:t>Urzejowice</w:t>
            </w:r>
          </w:p>
        </w:tc>
        <w:tc>
          <w:tcPr>
            <w:tcW w:w="1826" w:type="dxa"/>
            <w:shd w:val="clear" w:color="auto" w:fill="FFFF00"/>
          </w:tcPr>
          <w:p w:rsidR="00606400" w:rsidRPr="00606400" w:rsidRDefault="00CC1A13" w:rsidP="00606400">
            <w:pPr>
              <w:spacing w:after="0"/>
              <w:jc w:val="both"/>
              <w:rPr>
                <w:rFonts w:cs="Calibri"/>
              </w:rPr>
            </w:pPr>
            <w:r>
              <w:rPr>
                <w:rFonts w:cs="Calibri"/>
              </w:rPr>
              <w:t>3</w:t>
            </w:r>
            <w:r w:rsidR="00606400" w:rsidRPr="00606400">
              <w:rPr>
                <w:rFonts w:cs="Calibri"/>
              </w:rPr>
              <w:t xml:space="preserve"> mln PLN</w:t>
            </w:r>
          </w:p>
        </w:tc>
        <w:tc>
          <w:tcPr>
            <w:tcW w:w="1783" w:type="dxa"/>
            <w:shd w:val="clear" w:color="auto" w:fill="FFFF00"/>
          </w:tcPr>
          <w:p w:rsidR="00606400" w:rsidRPr="00606400" w:rsidRDefault="00606400" w:rsidP="00606400">
            <w:pPr>
              <w:contextualSpacing/>
              <w:jc w:val="both"/>
              <w:rPr>
                <w:rFonts w:cs="Calibri"/>
              </w:rPr>
            </w:pPr>
          </w:p>
        </w:tc>
      </w:tr>
    </w:tbl>
    <w:p w:rsidR="00606400" w:rsidRPr="00606400" w:rsidRDefault="00606400" w:rsidP="00606400">
      <w:pPr>
        <w:spacing w:after="0"/>
        <w:jc w:val="both"/>
        <w:rPr>
          <w:sz w:val="24"/>
          <w:szCs w:val="24"/>
        </w:rPr>
      </w:pPr>
    </w:p>
    <w:p w:rsidR="00606400" w:rsidRPr="00606400" w:rsidRDefault="00606400" w:rsidP="00B4701E">
      <w:pPr>
        <w:numPr>
          <w:ilvl w:val="0"/>
          <w:numId w:val="58"/>
        </w:numPr>
        <w:spacing w:after="120"/>
        <w:contextualSpacing/>
        <w:jc w:val="both"/>
        <w:rPr>
          <w:b/>
          <w:sz w:val="24"/>
          <w:szCs w:val="24"/>
        </w:rPr>
      </w:pPr>
      <w:r w:rsidRPr="00606400">
        <w:rPr>
          <w:b/>
          <w:sz w:val="24"/>
          <w:szCs w:val="24"/>
        </w:rPr>
        <w:lastRenderedPageBreak/>
        <w:t xml:space="preserve">Zwiększenie atrakcyjności gminy jako obszaru odpowiedniego do zamieszkania. </w:t>
      </w:r>
    </w:p>
    <w:p w:rsidR="00606400" w:rsidRPr="00606400" w:rsidRDefault="00606400" w:rsidP="00606400">
      <w:pPr>
        <w:spacing w:after="120"/>
        <w:contextualSpacing/>
        <w:jc w:val="both"/>
        <w:rPr>
          <w:b/>
          <w:sz w:val="24"/>
          <w:szCs w:val="24"/>
        </w:rPr>
      </w:pPr>
    </w:p>
    <w:p w:rsidR="00606400" w:rsidRPr="00606400" w:rsidRDefault="00606400" w:rsidP="00606400">
      <w:pPr>
        <w:jc w:val="both"/>
        <w:rPr>
          <w:sz w:val="24"/>
          <w:szCs w:val="24"/>
        </w:rPr>
      </w:pPr>
      <w:r w:rsidRPr="00606400">
        <w:rPr>
          <w:sz w:val="24"/>
          <w:szCs w:val="24"/>
        </w:rPr>
        <w:t xml:space="preserve">Atrakcyjność osadnicza gminy zależy od wielu czynników. Do najważniejszych determinantów wpływających na miejsce osiedlania się społeczności należą uwarunkowania społeczno-ekonomiczne, infrastrukturalne, kulturalne i społeczne. Idealne miejsce do zamieszkania to takie, które zapewnia pracę i wypoczynek. Do zwiększenia atrakcyjności osadniczej Gminy Przeworsk przyczynią się przede wszystkim inwestycje realizujące pozostałe cele strategiczne gminy związane z poprawą funkcjonalności logistycznej gminy, wzrostem atrakcyjności turystycznej, rewitalizacją zdegradowanych obszarów, rozwiązywaniem zdiagnozowanych problemów społecznych, poprawą stanu środowiska naturalnego, wzrostem gospodarczym i aktywnością zawodową. Przedsięwzięcia, które bezpośrednio realizują cel strategiczny </w:t>
      </w:r>
      <w:r w:rsidRPr="00606400">
        <w:rPr>
          <w:b/>
          <w:i/>
          <w:sz w:val="24"/>
          <w:szCs w:val="24"/>
        </w:rPr>
        <w:t xml:space="preserve">Zwiększenie atrakcyjności gminy jako obszaru odpowiedniego do zamieszkania </w:t>
      </w:r>
      <w:r w:rsidRPr="00606400">
        <w:rPr>
          <w:sz w:val="24"/>
          <w:szCs w:val="24"/>
        </w:rPr>
        <w:t>zostały podzielone tematycznie odpowiednio do realizowanego celu operacyjnego:</w:t>
      </w:r>
    </w:p>
    <w:p w:rsidR="00606400" w:rsidRPr="00606400" w:rsidRDefault="00606400" w:rsidP="00606400">
      <w:pPr>
        <w:spacing w:after="120"/>
        <w:contextualSpacing/>
        <w:jc w:val="both"/>
        <w:rPr>
          <w:b/>
          <w:i/>
          <w:sz w:val="24"/>
          <w:szCs w:val="24"/>
        </w:rPr>
      </w:pPr>
      <w:r w:rsidRPr="00606400">
        <w:rPr>
          <w:b/>
          <w:i/>
          <w:sz w:val="24"/>
          <w:szCs w:val="24"/>
        </w:rPr>
        <w:t>Poprawa stanu gospodarki wodnej:</w:t>
      </w:r>
    </w:p>
    <w:p w:rsidR="006052DF" w:rsidRPr="00534F57" w:rsidRDefault="00606400" w:rsidP="00606400">
      <w:pPr>
        <w:spacing w:after="120"/>
        <w:jc w:val="both"/>
        <w:rPr>
          <w:sz w:val="24"/>
          <w:szCs w:val="24"/>
        </w:rPr>
      </w:pPr>
      <w:r w:rsidRPr="00606400">
        <w:rPr>
          <w:sz w:val="24"/>
          <w:szCs w:val="24"/>
        </w:rPr>
        <w:t>Cel zostanie zrealizowany poprzez inwestycje w infrastrukturę wodociągową oraz budowę i rozbudowę stacji uzdatniania wody na obszarze Gminy Przeworsk. Zwiększenie dostępności mieszkańców do infrastruktury wodnej stanowi istotny element atrakcyjności osadniczej Gminy Przeworsk</w:t>
      </w:r>
      <w:r w:rsidR="00534F57">
        <w:rPr>
          <w:sz w:val="24"/>
          <w:szCs w:val="24"/>
        </w:rPr>
        <w:t>.</w:t>
      </w:r>
    </w:p>
    <w:p w:rsidR="00606400" w:rsidRPr="00606400" w:rsidRDefault="00606400" w:rsidP="00606400">
      <w:pPr>
        <w:spacing w:after="120"/>
        <w:jc w:val="both"/>
        <w:rPr>
          <w:rFonts w:cs="Calibri"/>
          <w:b/>
          <w:color w:val="000000"/>
          <w:sz w:val="24"/>
          <w:szCs w:val="24"/>
        </w:rPr>
      </w:pPr>
      <w:r w:rsidRPr="00606400">
        <w:rPr>
          <w:rFonts w:cs="Calibri"/>
          <w:b/>
          <w:color w:val="000000"/>
          <w:sz w:val="24"/>
          <w:szCs w:val="24"/>
        </w:rPr>
        <w:t>W perspektywie 2016-2020 zaplanowana została realizacja następujących inwestycji:</w:t>
      </w:r>
    </w:p>
    <w:p w:rsidR="00606400" w:rsidRPr="00606400" w:rsidRDefault="00606400" w:rsidP="00606400">
      <w:pPr>
        <w:spacing w:after="120"/>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036"/>
        <w:gridCol w:w="1826"/>
        <w:gridCol w:w="1826"/>
        <w:gridCol w:w="1783"/>
      </w:tblGrid>
      <w:tr w:rsidR="00606400" w:rsidRPr="00606400" w:rsidTr="001D4294">
        <w:tc>
          <w:tcPr>
            <w:tcW w:w="817" w:type="dxa"/>
            <w:shd w:val="clear" w:color="auto" w:fill="FFC000"/>
          </w:tcPr>
          <w:p w:rsidR="00606400" w:rsidRPr="00606400" w:rsidRDefault="00606400" w:rsidP="00606400">
            <w:pPr>
              <w:spacing w:after="0"/>
              <w:jc w:val="both"/>
              <w:rPr>
                <w:rFonts w:cs="Calibri"/>
                <w:b/>
              </w:rPr>
            </w:pPr>
            <w:r w:rsidRPr="00606400">
              <w:rPr>
                <w:rFonts w:cs="Calibri"/>
                <w:b/>
              </w:rPr>
              <w:t>Nr</w:t>
            </w:r>
          </w:p>
        </w:tc>
        <w:tc>
          <w:tcPr>
            <w:tcW w:w="3036" w:type="dxa"/>
            <w:shd w:val="clear" w:color="auto" w:fill="FFC000"/>
          </w:tcPr>
          <w:p w:rsidR="00606400" w:rsidRPr="00606400" w:rsidRDefault="00606400" w:rsidP="00606400">
            <w:pPr>
              <w:spacing w:after="0"/>
              <w:jc w:val="both"/>
              <w:rPr>
                <w:rFonts w:cs="Calibri"/>
                <w:b/>
              </w:rPr>
            </w:pPr>
            <w:r w:rsidRPr="00606400">
              <w:rPr>
                <w:rFonts w:cs="Calibri"/>
                <w:b/>
              </w:rPr>
              <w:t>Zakres projektu</w:t>
            </w:r>
          </w:p>
        </w:tc>
        <w:tc>
          <w:tcPr>
            <w:tcW w:w="1826" w:type="dxa"/>
            <w:shd w:val="clear" w:color="auto" w:fill="FFC000"/>
          </w:tcPr>
          <w:p w:rsidR="00606400" w:rsidRPr="00606400" w:rsidRDefault="00606400" w:rsidP="00606400">
            <w:pPr>
              <w:spacing w:after="0"/>
              <w:jc w:val="both"/>
              <w:rPr>
                <w:rFonts w:cs="Calibri"/>
                <w:b/>
              </w:rPr>
            </w:pPr>
            <w:r w:rsidRPr="00606400">
              <w:rPr>
                <w:rFonts w:cs="Calibri"/>
                <w:b/>
              </w:rPr>
              <w:t>Lokalizacja</w:t>
            </w:r>
          </w:p>
        </w:tc>
        <w:tc>
          <w:tcPr>
            <w:tcW w:w="1826" w:type="dxa"/>
            <w:shd w:val="clear" w:color="auto" w:fill="FFC000"/>
          </w:tcPr>
          <w:p w:rsidR="00606400" w:rsidRPr="00606400" w:rsidRDefault="00606400" w:rsidP="00606400">
            <w:pPr>
              <w:spacing w:after="0"/>
              <w:jc w:val="both"/>
              <w:rPr>
                <w:rFonts w:cs="Calibri"/>
                <w:b/>
              </w:rPr>
            </w:pPr>
            <w:r w:rsidRPr="00606400">
              <w:rPr>
                <w:rFonts w:cs="Calibri"/>
                <w:b/>
              </w:rPr>
              <w:t>Szacunkowy koszt inwestycji</w:t>
            </w:r>
          </w:p>
        </w:tc>
        <w:tc>
          <w:tcPr>
            <w:tcW w:w="1783" w:type="dxa"/>
            <w:shd w:val="clear" w:color="auto" w:fill="FFC000"/>
          </w:tcPr>
          <w:p w:rsidR="00606400" w:rsidRPr="00606400" w:rsidRDefault="00606400" w:rsidP="00606400">
            <w:pPr>
              <w:spacing w:after="0"/>
              <w:jc w:val="both"/>
              <w:rPr>
                <w:rFonts w:cs="Calibri"/>
                <w:b/>
              </w:rPr>
            </w:pPr>
            <w:r w:rsidRPr="00606400">
              <w:rPr>
                <w:rFonts w:cs="Calibri"/>
                <w:b/>
              </w:rPr>
              <w:t>Przybliżony termin realizacji przedsięwzięcia w podziale na lata</w:t>
            </w:r>
          </w:p>
        </w:tc>
      </w:tr>
      <w:tr w:rsidR="00606400" w:rsidRPr="00606400" w:rsidTr="001D4294">
        <w:trPr>
          <w:trHeight w:val="306"/>
        </w:trPr>
        <w:tc>
          <w:tcPr>
            <w:tcW w:w="817" w:type="dxa"/>
            <w:shd w:val="clear" w:color="auto" w:fill="FFFF00"/>
          </w:tcPr>
          <w:p w:rsidR="00606400" w:rsidRPr="00606400" w:rsidRDefault="00606400" w:rsidP="00606400">
            <w:pPr>
              <w:spacing w:after="0"/>
              <w:ind w:left="360"/>
              <w:contextualSpacing/>
              <w:jc w:val="both"/>
              <w:rPr>
                <w:rFonts w:cs="Calibri"/>
              </w:rPr>
            </w:pPr>
            <w:r w:rsidRPr="00606400">
              <w:rPr>
                <w:rFonts w:cs="Calibri"/>
              </w:rPr>
              <w:t xml:space="preserve">1. </w:t>
            </w:r>
          </w:p>
        </w:tc>
        <w:tc>
          <w:tcPr>
            <w:tcW w:w="3036" w:type="dxa"/>
            <w:shd w:val="clear" w:color="auto" w:fill="FFFF00"/>
          </w:tcPr>
          <w:p w:rsidR="00606400" w:rsidRPr="00606400" w:rsidRDefault="00606400" w:rsidP="00606400">
            <w:pPr>
              <w:spacing w:after="0"/>
              <w:jc w:val="both"/>
              <w:rPr>
                <w:rFonts w:cs="Calibri"/>
              </w:rPr>
            </w:pPr>
            <w:r w:rsidRPr="00606400">
              <w:t>Budowa zbiornika wody czystej SUW Świętoniowa, Modernizacja stacji uzdatniania wody Rozbórz</w:t>
            </w:r>
          </w:p>
        </w:tc>
        <w:tc>
          <w:tcPr>
            <w:tcW w:w="1826" w:type="dxa"/>
            <w:shd w:val="clear" w:color="auto" w:fill="FFFF00"/>
          </w:tcPr>
          <w:p w:rsidR="00606400" w:rsidRPr="00606400" w:rsidRDefault="00606400" w:rsidP="00606400">
            <w:pPr>
              <w:spacing w:after="0"/>
              <w:jc w:val="both"/>
              <w:rPr>
                <w:rFonts w:cs="Calibri"/>
              </w:rPr>
            </w:pPr>
            <w:r w:rsidRPr="00606400">
              <w:t>Świętoniowa, Rozbórz</w:t>
            </w:r>
          </w:p>
        </w:tc>
        <w:tc>
          <w:tcPr>
            <w:tcW w:w="1826" w:type="dxa"/>
            <w:shd w:val="clear" w:color="auto" w:fill="FFFF00"/>
          </w:tcPr>
          <w:p w:rsidR="00606400" w:rsidRPr="00606400" w:rsidRDefault="00606400" w:rsidP="00606400">
            <w:pPr>
              <w:spacing w:after="0"/>
              <w:jc w:val="both"/>
              <w:rPr>
                <w:rFonts w:cs="Calibri"/>
              </w:rPr>
            </w:pPr>
            <w:r w:rsidRPr="00606400">
              <w:rPr>
                <w:rFonts w:cs="Calibri"/>
              </w:rPr>
              <w:t>1 mln PLN</w:t>
            </w:r>
          </w:p>
        </w:tc>
        <w:tc>
          <w:tcPr>
            <w:tcW w:w="1783" w:type="dxa"/>
            <w:shd w:val="clear" w:color="auto" w:fill="FFFF00"/>
          </w:tcPr>
          <w:p w:rsidR="00606400" w:rsidRPr="00606400" w:rsidRDefault="00606400" w:rsidP="00606400">
            <w:pPr>
              <w:contextualSpacing/>
              <w:jc w:val="both"/>
              <w:rPr>
                <w:rFonts w:cs="Calibri"/>
              </w:rPr>
            </w:pPr>
            <w:r w:rsidRPr="00606400">
              <w:rPr>
                <w:rFonts w:cs="Calibri"/>
              </w:rPr>
              <w:t>2016-2020</w:t>
            </w:r>
          </w:p>
        </w:tc>
      </w:tr>
      <w:tr w:rsidR="00606400" w:rsidRPr="00606400" w:rsidTr="001D4294">
        <w:trPr>
          <w:trHeight w:val="306"/>
        </w:trPr>
        <w:tc>
          <w:tcPr>
            <w:tcW w:w="817" w:type="dxa"/>
            <w:shd w:val="clear" w:color="auto" w:fill="FFFF00"/>
          </w:tcPr>
          <w:p w:rsidR="00606400" w:rsidRPr="00606400" w:rsidRDefault="00606400" w:rsidP="00606400">
            <w:pPr>
              <w:spacing w:after="0"/>
              <w:ind w:left="360"/>
              <w:contextualSpacing/>
              <w:jc w:val="both"/>
              <w:rPr>
                <w:rFonts w:cs="Calibri"/>
              </w:rPr>
            </w:pPr>
            <w:r w:rsidRPr="00606400">
              <w:rPr>
                <w:rFonts w:cs="Calibri"/>
              </w:rPr>
              <w:t xml:space="preserve">2. </w:t>
            </w:r>
          </w:p>
        </w:tc>
        <w:tc>
          <w:tcPr>
            <w:tcW w:w="3036" w:type="dxa"/>
            <w:shd w:val="clear" w:color="auto" w:fill="FFFF00"/>
          </w:tcPr>
          <w:p w:rsidR="00606400" w:rsidRPr="00606400" w:rsidRDefault="00606400" w:rsidP="00606400">
            <w:pPr>
              <w:spacing w:after="0"/>
              <w:jc w:val="both"/>
              <w:rPr>
                <w:rFonts w:cs="Calibri"/>
              </w:rPr>
            </w:pPr>
            <w:r w:rsidRPr="00606400">
              <w:t>Budowa wodociągu przesyłowego Rozbórz – Ujezna</w:t>
            </w:r>
          </w:p>
        </w:tc>
        <w:tc>
          <w:tcPr>
            <w:tcW w:w="1826" w:type="dxa"/>
            <w:shd w:val="clear" w:color="auto" w:fill="FFFF00"/>
          </w:tcPr>
          <w:p w:rsidR="00606400" w:rsidRPr="00606400" w:rsidRDefault="00606400" w:rsidP="00606400">
            <w:pPr>
              <w:spacing w:after="0"/>
              <w:jc w:val="both"/>
              <w:rPr>
                <w:rFonts w:cs="Calibri"/>
              </w:rPr>
            </w:pPr>
            <w:r w:rsidRPr="00606400">
              <w:t>Rozbórz – Ujezna</w:t>
            </w:r>
          </w:p>
        </w:tc>
        <w:tc>
          <w:tcPr>
            <w:tcW w:w="1826" w:type="dxa"/>
            <w:shd w:val="clear" w:color="auto" w:fill="FFFF00"/>
          </w:tcPr>
          <w:p w:rsidR="00606400" w:rsidRPr="00606400" w:rsidRDefault="00606400" w:rsidP="00606400">
            <w:pPr>
              <w:spacing w:after="0"/>
              <w:jc w:val="both"/>
              <w:rPr>
                <w:rFonts w:cs="Calibri"/>
              </w:rPr>
            </w:pPr>
            <w:r w:rsidRPr="00606400">
              <w:rPr>
                <w:rFonts w:cs="Calibri"/>
              </w:rPr>
              <w:t>800 tys. PLN</w:t>
            </w:r>
          </w:p>
        </w:tc>
        <w:tc>
          <w:tcPr>
            <w:tcW w:w="1783" w:type="dxa"/>
            <w:shd w:val="clear" w:color="auto" w:fill="FFFF00"/>
          </w:tcPr>
          <w:p w:rsidR="00606400" w:rsidRPr="00606400" w:rsidRDefault="00606400" w:rsidP="00606400">
            <w:pPr>
              <w:contextualSpacing/>
              <w:jc w:val="both"/>
              <w:rPr>
                <w:rFonts w:cs="Calibri"/>
              </w:rPr>
            </w:pPr>
            <w:r w:rsidRPr="00606400">
              <w:rPr>
                <w:rFonts w:cs="Calibri"/>
              </w:rPr>
              <w:t>2016-2020</w:t>
            </w:r>
          </w:p>
        </w:tc>
      </w:tr>
    </w:tbl>
    <w:p w:rsidR="00606400" w:rsidRPr="00606400" w:rsidRDefault="00606400" w:rsidP="00606400">
      <w:pPr>
        <w:spacing w:after="120"/>
        <w:jc w:val="both"/>
        <w:rPr>
          <w:b/>
          <w:sz w:val="24"/>
          <w:szCs w:val="24"/>
        </w:rPr>
      </w:pPr>
    </w:p>
    <w:p w:rsidR="00606400" w:rsidRDefault="00606400" w:rsidP="00606400">
      <w:pPr>
        <w:spacing w:after="120"/>
        <w:jc w:val="both"/>
        <w:rPr>
          <w:b/>
          <w:sz w:val="24"/>
          <w:szCs w:val="24"/>
        </w:rPr>
      </w:pPr>
    </w:p>
    <w:p w:rsidR="005F250E" w:rsidRDefault="005F250E" w:rsidP="00606400">
      <w:pPr>
        <w:spacing w:after="120"/>
        <w:jc w:val="both"/>
        <w:rPr>
          <w:b/>
          <w:sz w:val="24"/>
          <w:szCs w:val="24"/>
        </w:rPr>
      </w:pPr>
    </w:p>
    <w:p w:rsidR="005F250E" w:rsidRPr="00606400" w:rsidRDefault="005F250E" w:rsidP="00606400">
      <w:pPr>
        <w:spacing w:after="120"/>
        <w:jc w:val="both"/>
        <w:rPr>
          <w:b/>
          <w:sz w:val="24"/>
          <w:szCs w:val="24"/>
        </w:rPr>
      </w:pPr>
    </w:p>
    <w:p w:rsidR="00606400" w:rsidRPr="00606400" w:rsidRDefault="00606400" w:rsidP="00606400">
      <w:pPr>
        <w:spacing w:after="120"/>
        <w:jc w:val="both"/>
        <w:rPr>
          <w:b/>
          <w:i/>
          <w:sz w:val="24"/>
          <w:szCs w:val="24"/>
        </w:rPr>
      </w:pPr>
      <w:r w:rsidRPr="00606400">
        <w:rPr>
          <w:b/>
          <w:i/>
          <w:sz w:val="24"/>
          <w:szCs w:val="24"/>
        </w:rPr>
        <w:lastRenderedPageBreak/>
        <w:t>Zwiększenie dostępności do infrastruktury sportowo-rekreacyjnej:</w:t>
      </w:r>
    </w:p>
    <w:p w:rsidR="00606400" w:rsidRPr="00606400" w:rsidRDefault="00606400" w:rsidP="00606400">
      <w:pPr>
        <w:spacing w:after="120"/>
        <w:jc w:val="both"/>
        <w:rPr>
          <w:sz w:val="24"/>
          <w:szCs w:val="24"/>
        </w:rPr>
      </w:pPr>
      <w:r w:rsidRPr="00606400">
        <w:rPr>
          <w:sz w:val="24"/>
          <w:szCs w:val="24"/>
        </w:rPr>
        <w:t xml:space="preserve">Cel operacyjny zostanie zrealizowany poprzez szereg inwestycji w infrastrukturę sportowo-rekreacyjną. Istnieje zidentyfikowana potrzeba społeczna rozwijania silnego potencjału gminy w obszarze sportu ukierunkowanego w szczególności na piłkę nożną. Cele rozwojowe Gminy Przeworsk w obszarze sportu zakładają wsparcie młodych talentów oraz stworzenie odpowiednich warunków technicznych do aktywnego wypoczynku. Ponadto działania przyczynią się do podniesienia jakości szkolnictwa w obszarze wychowania fizycznego. </w:t>
      </w:r>
    </w:p>
    <w:p w:rsidR="00606400" w:rsidRPr="00606400" w:rsidRDefault="00606400" w:rsidP="00606400">
      <w:pPr>
        <w:spacing w:after="120"/>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036"/>
        <w:gridCol w:w="1826"/>
        <w:gridCol w:w="1826"/>
        <w:gridCol w:w="1783"/>
      </w:tblGrid>
      <w:tr w:rsidR="00606400" w:rsidRPr="00606400" w:rsidTr="001D4294">
        <w:tc>
          <w:tcPr>
            <w:tcW w:w="817" w:type="dxa"/>
            <w:shd w:val="clear" w:color="auto" w:fill="FFC000"/>
          </w:tcPr>
          <w:p w:rsidR="00606400" w:rsidRPr="00606400" w:rsidRDefault="00606400" w:rsidP="00606400">
            <w:pPr>
              <w:spacing w:after="0"/>
              <w:jc w:val="both"/>
              <w:rPr>
                <w:rFonts w:cs="Calibri"/>
                <w:b/>
              </w:rPr>
            </w:pPr>
            <w:r w:rsidRPr="00606400">
              <w:rPr>
                <w:rFonts w:cs="Calibri"/>
                <w:b/>
              </w:rPr>
              <w:t>Nr</w:t>
            </w:r>
          </w:p>
        </w:tc>
        <w:tc>
          <w:tcPr>
            <w:tcW w:w="3036" w:type="dxa"/>
            <w:shd w:val="clear" w:color="auto" w:fill="FFC000"/>
          </w:tcPr>
          <w:p w:rsidR="00606400" w:rsidRPr="00606400" w:rsidRDefault="00606400" w:rsidP="00606400">
            <w:pPr>
              <w:spacing w:after="0"/>
              <w:jc w:val="both"/>
              <w:rPr>
                <w:rFonts w:cs="Calibri"/>
                <w:b/>
              </w:rPr>
            </w:pPr>
            <w:r w:rsidRPr="00606400">
              <w:rPr>
                <w:rFonts w:cs="Calibri"/>
                <w:b/>
              </w:rPr>
              <w:t>Zakres projektu</w:t>
            </w:r>
          </w:p>
        </w:tc>
        <w:tc>
          <w:tcPr>
            <w:tcW w:w="1826" w:type="dxa"/>
            <w:shd w:val="clear" w:color="auto" w:fill="FFC000"/>
          </w:tcPr>
          <w:p w:rsidR="00606400" w:rsidRPr="00606400" w:rsidRDefault="00606400" w:rsidP="00606400">
            <w:pPr>
              <w:spacing w:after="0"/>
              <w:jc w:val="both"/>
              <w:rPr>
                <w:rFonts w:cs="Calibri"/>
                <w:b/>
              </w:rPr>
            </w:pPr>
            <w:r w:rsidRPr="00606400">
              <w:rPr>
                <w:rFonts w:cs="Calibri"/>
                <w:b/>
              </w:rPr>
              <w:t>Lokalizacja</w:t>
            </w:r>
          </w:p>
        </w:tc>
        <w:tc>
          <w:tcPr>
            <w:tcW w:w="1826" w:type="dxa"/>
            <w:shd w:val="clear" w:color="auto" w:fill="FFC000"/>
          </w:tcPr>
          <w:p w:rsidR="00606400" w:rsidRPr="00606400" w:rsidRDefault="00606400" w:rsidP="00606400">
            <w:pPr>
              <w:spacing w:after="0"/>
              <w:jc w:val="both"/>
              <w:rPr>
                <w:rFonts w:cs="Calibri"/>
                <w:b/>
              </w:rPr>
            </w:pPr>
            <w:r w:rsidRPr="00606400">
              <w:rPr>
                <w:rFonts w:cs="Calibri"/>
                <w:b/>
              </w:rPr>
              <w:t>Szacunkowy koszt inwestycji</w:t>
            </w:r>
          </w:p>
        </w:tc>
        <w:tc>
          <w:tcPr>
            <w:tcW w:w="1783" w:type="dxa"/>
            <w:shd w:val="clear" w:color="auto" w:fill="FFC000"/>
          </w:tcPr>
          <w:p w:rsidR="00606400" w:rsidRPr="00606400" w:rsidRDefault="00606400" w:rsidP="00606400">
            <w:pPr>
              <w:spacing w:after="0"/>
              <w:jc w:val="both"/>
              <w:rPr>
                <w:rFonts w:cs="Calibri"/>
                <w:b/>
              </w:rPr>
            </w:pPr>
            <w:r w:rsidRPr="00606400">
              <w:rPr>
                <w:rFonts w:cs="Calibri"/>
                <w:b/>
              </w:rPr>
              <w:t>Przybliżony termin realizacji przedsięwzięcia w podziale na lata</w:t>
            </w:r>
          </w:p>
        </w:tc>
      </w:tr>
      <w:tr w:rsidR="00606400" w:rsidRPr="00606400" w:rsidTr="001D4294">
        <w:trPr>
          <w:trHeight w:val="306"/>
        </w:trPr>
        <w:tc>
          <w:tcPr>
            <w:tcW w:w="817" w:type="dxa"/>
            <w:shd w:val="clear" w:color="auto" w:fill="FFFF00"/>
          </w:tcPr>
          <w:p w:rsidR="00606400" w:rsidRPr="00606400" w:rsidRDefault="00606400" w:rsidP="00B4701E">
            <w:pPr>
              <w:numPr>
                <w:ilvl w:val="0"/>
                <w:numId w:val="65"/>
              </w:numPr>
              <w:spacing w:after="0"/>
              <w:contextualSpacing/>
              <w:jc w:val="both"/>
              <w:rPr>
                <w:rFonts w:cs="Calibri"/>
              </w:rPr>
            </w:pPr>
          </w:p>
        </w:tc>
        <w:tc>
          <w:tcPr>
            <w:tcW w:w="3036" w:type="dxa"/>
            <w:shd w:val="clear" w:color="auto" w:fill="FFFF00"/>
          </w:tcPr>
          <w:p w:rsidR="00606400" w:rsidRPr="00606400" w:rsidRDefault="00606400" w:rsidP="00606400">
            <w:pPr>
              <w:spacing w:after="0"/>
              <w:jc w:val="both"/>
              <w:rPr>
                <w:rFonts w:cs="Calibri"/>
              </w:rPr>
            </w:pPr>
            <w:r w:rsidRPr="00606400">
              <w:rPr>
                <w:rFonts w:cs="Calibri"/>
              </w:rPr>
              <w:t>Budowa boisk wielofunkcyjnych boisk sportowych o nawierzchni poliuretanowej</w:t>
            </w:r>
          </w:p>
        </w:tc>
        <w:tc>
          <w:tcPr>
            <w:tcW w:w="1826" w:type="dxa"/>
            <w:shd w:val="clear" w:color="auto" w:fill="FFFF00"/>
          </w:tcPr>
          <w:p w:rsidR="00606400" w:rsidRPr="00606400" w:rsidRDefault="00606400" w:rsidP="00606400">
            <w:pPr>
              <w:spacing w:after="0"/>
              <w:contextualSpacing/>
              <w:jc w:val="both"/>
              <w:rPr>
                <w:rFonts w:cs="Calibri"/>
              </w:rPr>
            </w:pPr>
            <w:r w:rsidRPr="00606400">
              <w:rPr>
                <w:rFonts w:cs="Calibri"/>
              </w:rPr>
              <w:t>Mirocin, Chałupki, Gorliczyna, Rozbórz, Ujezna, Grzęska,</w:t>
            </w:r>
          </w:p>
          <w:p w:rsidR="00606400" w:rsidRPr="00606400" w:rsidRDefault="00606400" w:rsidP="00606400">
            <w:pPr>
              <w:spacing w:after="0"/>
              <w:jc w:val="both"/>
              <w:rPr>
                <w:rFonts w:cs="Calibri"/>
              </w:rPr>
            </w:pPr>
            <w:r w:rsidRPr="00606400">
              <w:rPr>
                <w:rFonts w:cs="Calibri"/>
              </w:rPr>
              <w:t>Urzejowice</w:t>
            </w:r>
          </w:p>
        </w:tc>
        <w:tc>
          <w:tcPr>
            <w:tcW w:w="1826" w:type="dxa"/>
            <w:shd w:val="clear" w:color="auto" w:fill="FFFF00"/>
          </w:tcPr>
          <w:p w:rsidR="00606400" w:rsidRPr="00606400" w:rsidRDefault="00606400" w:rsidP="00606400">
            <w:pPr>
              <w:spacing w:after="0"/>
              <w:jc w:val="both"/>
              <w:rPr>
                <w:rFonts w:cs="Calibri"/>
              </w:rPr>
            </w:pPr>
            <w:r w:rsidRPr="00606400">
              <w:rPr>
                <w:rFonts w:cs="Calibri"/>
              </w:rPr>
              <w:t>2,31 mln PLN</w:t>
            </w:r>
          </w:p>
        </w:tc>
        <w:tc>
          <w:tcPr>
            <w:tcW w:w="1783" w:type="dxa"/>
            <w:shd w:val="clear" w:color="auto" w:fill="FFFF00"/>
          </w:tcPr>
          <w:p w:rsidR="00606400" w:rsidRPr="00606400" w:rsidRDefault="00606400" w:rsidP="00606400">
            <w:pPr>
              <w:contextualSpacing/>
              <w:jc w:val="both"/>
              <w:rPr>
                <w:rFonts w:cs="Calibri"/>
              </w:rPr>
            </w:pPr>
            <w:r w:rsidRPr="00606400">
              <w:rPr>
                <w:rFonts w:cs="Calibri"/>
              </w:rPr>
              <w:t>2016-2020</w:t>
            </w:r>
          </w:p>
        </w:tc>
      </w:tr>
      <w:tr w:rsidR="00606400" w:rsidRPr="00606400" w:rsidTr="001D4294">
        <w:trPr>
          <w:trHeight w:val="306"/>
        </w:trPr>
        <w:tc>
          <w:tcPr>
            <w:tcW w:w="817" w:type="dxa"/>
            <w:shd w:val="clear" w:color="auto" w:fill="FFFF00"/>
          </w:tcPr>
          <w:p w:rsidR="00606400" w:rsidRPr="00606400" w:rsidRDefault="00606400" w:rsidP="00B4701E">
            <w:pPr>
              <w:numPr>
                <w:ilvl w:val="0"/>
                <w:numId w:val="65"/>
              </w:numPr>
              <w:spacing w:after="0"/>
              <w:contextualSpacing/>
              <w:jc w:val="both"/>
              <w:rPr>
                <w:rFonts w:cs="Calibri"/>
              </w:rPr>
            </w:pPr>
          </w:p>
        </w:tc>
        <w:tc>
          <w:tcPr>
            <w:tcW w:w="3036" w:type="dxa"/>
            <w:shd w:val="clear" w:color="auto" w:fill="FFFF00"/>
          </w:tcPr>
          <w:p w:rsidR="00606400" w:rsidRPr="00606400" w:rsidRDefault="00606400" w:rsidP="00606400">
            <w:pPr>
              <w:spacing w:after="0"/>
              <w:jc w:val="both"/>
              <w:rPr>
                <w:rFonts w:cs="Calibri"/>
              </w:rPr>
            </w:pPr>
            <w:r w:rsidRPr="00606400">
              <w:rPr>
                <w:rFonts w:cs="Calibri"/>
              </w:rPr>
              <w:t>Wykonanie projektów i realizacja przyszkolnych sal gimnastycznych.</w:t>
            </w:r>
          </w:p>
        </w:tc>
        <w:tc>
          <w:tcPr>
            <w:tcW w:w="1826" w:type="dxa"/>
            <w:shd w:val="clear" w:color="auto" w:fill="FFFF00"/>
          </w:tcPr>
          <w:p w:rsidR="00606400" w:rsidRPr="00606400" w:rsidRDefault="00606400" w:rsidP="00606400">
            <w:pPr>
              <w:spacing w:after="0"/>
              <w:contextualSpacing/>
              <w:jc w:val="both"/>
              <w:rPr>
                <w:rFonts w:cs="Calibri"/>
              </w:rPr>
            </w:pPr>
            <w:r w:rsidRPr="00606400">
              <w:rPr>
                <w:rFonts w:cs="Calibri"/>
              </w:rPr>
              <w:t>Mirocin, Chałupki, Studzian, Świętoniowa, Ujezna</w:t>
            </w:r>
          </w:p>
          <w:p w:rsidR="00606400" w:rsidRPr="00606400" w:rsidRDefault="00606400" w:rsidP="00606400">
            <w:pPr>
              <w:spacing w:after="0"/>
              <w:jc w:val="both"/>
              <w:rPr>
                <w:rFonts w:cs="Calibri"/>
              </w:rPr>
            </w:pPr>
            <w:r w:rsidRPr="00606400">
              <w:rPr>
                <w:rFonts w:cs="Calibri"/>
              </w:rPr>
              <w:t>Grzęska</w:t>
            </w:r>
          </w:p>
        </w:tc>
        <w:tc>
          <w:tcPr>
            <w:tcW w:w="1826" w:type="dxa"/>
            <w:shd w:val="clear" w:color="auto" w:fill="FFFF00"/>
          </w:tcPr>
          <w:p w:rsidR="00606400" w:rsidRPr="00606400" w:rsidRDefault="00606400" w:rsidP="00606400">
            <w:pPr>
              <w:spacing w:after="0"/>
              <w:jc w:val="both"/>
              <w:rPr>
                <w:rFonts w:cs="Calibri"/>
              </w:rPr>
            </w:pPr>
            <w:r w:rsidRPr="00606400">
              <w:rPr>
                <w:rFonts w:cs="Calibri"/>
              </w:rPr>
              <w:t>8,7 mln PLN</w:t>
            </w:r>
          </w:p>
        </w:tc>
        <w:tc>
          <w:tcPr>
            <w:tcW w:w="1783" w:type="dxa"/>
            <w:shd w:val="clear" w:color="auto" w:fill="FFFF00"/>
          </w:tcPr>
          <w:p w:rsidR="00606400" w:rsidRPr="00606400" w:rsidRDefault="00606400" w:rsidP="00606400">
            <w:pPr>
              <w:contextualSpacing/>
              <w:jc w:val="both"/>
              <w:rPr>
                <w:rFonts w:cs="Calibri"/>
              </w:rPr>
            </w:pPr>
            <w:r w:rsidRPr="00606400">
              <w:rPr>
                <w:rFonts w:cs="Calibri"/>
              </w:rPr>
              <w:t>2016-2020</w:t>
            </w:r>
          </w:p>
        </w:tc>
      </w:tr>
      <w:tr w:rsidR="00606400" w:rsidRPr="00606400" w:rsidTr="001D4294">
        <w:trPr>
          <w:trHeight w:val="306"/>
        </w:trPr>
        <w:tc>
          <w:tcPr>
            <w:tcW w:w="817" w:type="dxa"/>
            <w:shd w:val="clear" w:color="auto" w:fill="FFFF00"/>
          </w:tcPr>
          <w:p w:rsidR="00606400" w:rsidRPr="00606400" w:rsidRDefault="00606400" w:rsidP="00B4701E">
            <w:pPr>
              <w:numPr>
                <w:ilvl w:val="0"/>
                <w:numId w:val="65"/>
              </w:numPr>
              <w:spacing w:after="0"/>
              <w:contextualSpacing/>
              <w:jc w:val="both"/>
              <w:rPr>
                <w:rFonts w:cs="Calibri"/>
              </w:rPr>
            </w:pPr>
          </w:p>
        </w:tc>
        <w:tc>
          <w:tcPr>
            <w:tcW w:w="3036" w:type="dxa"/>
            <w:shd w:val="clear" w:color="auto" w:fill="FFFF00"/>
          </w:tcPr>
          <w:p w:rsidR="00606400" w:rsidRPr="00606400" w:rsidRDefault="00606400" w:rsidP="00606400">
            <w:pPr>
              <w:spacing w:after="0"/>
              <w:jc w:val="both"/>
              <w:rPr>
                <w:rFonts w:cs="Calibri"/>
              </w:rPr>
            </w:pPr>
            <w:r w:rsidRPr="00606400">
              <w:rPr>
                <w:rFonts w:cs="Calibri"/>
              </w:rPr>
              <w:t>Budowa kompleksu sportowego wraz z modernizacją stadionu piłkarskiego</w:t>
            </w:r>
          </w:p>
        </w:tc>
        <w:tc>
          <w:tcPr>
            <w:tcW w:w="1826" w:type="dxa"/>
            <w:shd w:val="clear" w:color="auto" w:fill="FFFF00"/>
          </w:tcPr>
          <w:p w:rsidR="00606400" w:rsidRPr="00606400" w:rsidRDefault="00B940BE" w:rsidP="00606400">
            <w:pPr>
              <w:spacing w:after="0"/>
              <w:contextualSpacing/>
              <w:jc w:val="both"/>
              <w:rPr>
                <w:rFonts w:cs="Calibri"/>
              </w:rPr>
            </w:pPr>
            <w:r>
              <w:rPr>
                <w:rFonts w:cs="Calibri"/>
              </w:rPr>
              <w:t xml:space="preserve">m.in. </w:t>
            </w:r>
            <w:r w:rsidR="00606400" w:rsidRPr="00606400">
              <w:rPr>
                <w:rFonts w:cs="Calibri"/>
              </w:rPr>
              <w:t>Gorliczyna</w:t>
            </w:r>
          </w:p>
        </w:tc>
        <w:tc>
          <w:tcPr>
            <w:tcW w:w="1826" w:type="dxa"/>
            <w:shd w:val="clear" w:color="auto" w:fill="FFFF00"/>
          </w:tcPr>
          <w:p w:rsidR="00606400" w:rsidRPr="00606400" w:rsidRDefault="00606400" w:rsidP="00606400">
            <w:pPr>
              <w:spacing w:after="0"/>
              <w:jc w:val="both"/>
              <w:rPr>
                <w:rFonts w:cs="Calibri"/>
              </w:rPr>
            </w:pPr>
            <w:r w:rsidRPr="00606400">
              <w:rPr>
                <w:rFonts w:cs="Calibri"/>
              </w:rPr>
              <w:t>650 tys. PLN</w:t>
            </w:r>
          </w:p>
        </w:tc>
        <w:tc>
          <w:tcPr>
            <w:tcW w:w="1783" w:type="dxa"/>
            <w:shd w:val="clear" w:color="auto" w:fill="FFFF00"/>
          </w:tcPr>
          <w:p w:rsidR="00606400" w:rsidRPr="00606400" w:rsidRDefault="00606400" w:rsidP="00606400">
            <w:pPr>
              <w:contextualSpacing/>
              <w:jc w:val="both"/>
              <w:rPr>
                <w:rFonts w:cs="Calibri"/>
              </w:rPr>
            </w:pPr>
            <w:r w:rsidRPr="00606400">
              <w:rPr>
                <w:rFonts w:cs="Calibri"/>
              </w:rPr>
              <w:t>2016-2020</w:t>
            </w:r>
          </w:p>
        </w:tc>
      </w:tr>
    </w:tbl>
    <w:p w:rsidR="00152F17" w:rsidRDefault="00152F17" w:rsidP="00606400">
      <w:pPr>
        <w:spacing w:after="120"/>
        <w:jc w:val="both"/>
        <w:rPr>
          <w:b/>
          <w:i/>
          <w:sz w:val="24"/>
          <w:szCs w:val="24"/>
        </w:rPr>
      </w:pPr>
    </w:p>
    <w:p w:rsidR="00084A94" w:rsidRDefault="00084A94" w:rsidP="00606400">
      <w:pPr>
        <w:spacing w:after="120"/>
        <w:jc w:val="both"/>
        <w:rPr>
          <w:b/>
          <w:i/>
          <w:sz w:val="24"/>
          <w:szCs w:val="24"/>
        </w:rPr>
      </w:pPr>
    </w:p>
    <w:p w:rsidR="00084A94" w:rsidRDefault="00084A94" w:rsidP="00606400">
      <w:pPr>
        <w:spacing w:after="120"/>
        <w:jc w:val="both"/>
        <w:rPr>
          <w:b/>
          <w:i/>
          <w:sz w:val="24"/>
          <w:szCs w:val="24"/>
        </w:rPr>
      </w:pPr>
    </w:p>
    <w:p w:rsidR="00084A94" w:rsidRDefault="00084A94" w:rsidP="00606400">
      <w:pPr>
        <w:spacing w:after="120"/>
        <w:jc w:val="both"/>
        <w:rPr>
          <w:b/>
          <w:i/>
          <w:sz w:val="24"/>
          <w:szCs w:val="24"/>
        </w:rPr>
      </w:pPr>
    </w:p>
    <w:p w:rsidR="00084A94" w:rsidRDefault="00084A94" w:rsidP="00606400">
      <w:pPr>
        <w:spacing w:after="120"/>
        <w:jc w:val="both"/>
        <w:rPr>
          <w:b/>
          <w:i/>
          <w:sz w:val="24"/>
          <w:szCs w:val="24"/>
        </w:rPr>
      </w:pPr>
    </w:p>
    <w:p w:rsidR="00084A94" w:rsidRDefault="00084A94" w:rsidP="00606400">
      <w:pPr>
        <w:spacing w:after="120"/>
        <w:jc w:val="both"/>
        <w:rPr>
          <w:b/>
          <w:i/>
          <w:sz w:val="24"/>
          <w:szCs w:val="24"/>
        </w:rPr>
      </w:pPr>
    </w:p>
    <w:p w:rsidR="00084A94" w:rsidRDefault="00084A94" w:rsidP="00606400">
      <w:pPr>
        <w:spacing w:after="120"/>
        <w:jc w:val="both"/>
        <w:rPr>
          <w:b/>
          <w:i/>
          <w:sz w:val="24"/>
          <w:szCs w:val="24"/>
        </w:rPr>
      </w:pPr>
    </w:p>
    <w:p w:rsidR="00084A94" w:rsidRDefault="00084A94" w:rsidP="00606400">
      <w:pPr>
        <w:spacing w:after="120"/>
        <w:jc w:val="both"/>
        <w:rPr>
          <w:b/>
          <w:i/>
          <w:sz w:val="24"/>
          <w:szCs w:val="24"/>
        </w:rPr>
      </w:pPr>
    </w:p>
    <w:p w:rsidR="00606400" w:rsidRPr="00606400" w:rsidRDefault="00606400" w:rsidP="00606400">
      <w:pPr>
        <w:spacing w:after="120"/>
        <w:jc w:val="both"/>
        <w:rPr>
          <w:b/>
          <w:i/>
          <w:sz w:val="24"/>
          <w:szCs w:val="24"/>
        </w:rPr>
      </w:pPr>
      <w:r w:rsidRPr="00606400">
        <w:rPr>
          <w:b/>
          <w:i/>
          <w:sz w:val="24"/>
          <w:szCs w:val="24"/>
        </w:rPr>
        <w:lastRenderedPageBreak/>
        <w:t>Podniesienie jakości usług społecznych dla osób starszych i niepełnosprawnych:</w:t>
      </w:r>
    </w:p>
    <w:p w:rsidR="00606400" w:rsidRPr="00606400" w:rsidRDefault="00606400" w:rsidP="00606400">
      <w:pPr>
        <w:spacing w:after="120"/>
        <w:jc w:val="both"/>
        <w:rPr>
          <w:sz w:val="24"/>
          <w:szCs w:val="24"/>
        </w:rPr>
      </w:pPr>
      <w:r w:rsidRPr="00606400">
        <w:rPr>
          <w:sz w:val="24"/>
          <w:szCs w:val="24"/>
        </w:rPr>
        <w:t>Cel zostanie zrealizowany poprzez inwestycje w infrastrukturę oraz zapewnienie opieki dziennego pobytu  dla osób starszych i niepełnosprawnych.</w:t>
      </w:r>
    </w:p>
    <w:p w:rsidR="00606400" w:rsidRPr="00606400" w:rsidRDefault="00606400" w:rsidP="00606400">
      <w:pPr>
        <w:spacing w:after="120"/>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036"/>
        <w:gridCol w:w="1826"/>
        <w:gridCol w:w="1826"/>
        <w:gridCol w:w="1783"/>
      </w:tblGrid>
      <w:tr w:rsidR="00606400" w:rsidRPr="00606400" w:rsidTr="001D4294">
        <w:tc>
          <w:tcPr>
            <w:tcW w:w="817" w:type="dxa"/>
            <w:shd w:val="clear" w:color="auto" w:fill="FFC000"/>
          </w:tcPr>
          <w:p w:rsidR="00606400" w:rsidRPr="00606400" w:rsidRDefault="00606400" w:rsidP="00606400">
            <w:pPr>
              <w:spacing w:after="0"/>
              <w:jc w:val="both"/>
              <w:rPr>
                <w:rFonts w:cs="Calibri"/>
                <w:b/>
              </w:rPr>
            </w:pPr>
            <w:r w:rsidRPr="00606400">
              <w:rPr>
                <w:rFonts w:cs="Calibri"/>
                <w:b/>
              </w:rPr>
              <w:t>Nr</w:t>
            </w:r>
          </w:p>
        </w:tc>
        <w:tc>
          <w:tcPr>
            <w:tcW w:w="3036" w:type="dxa"/>
            <w:shd w:val="clear" w:color="auto" w:fill="FFC000"/>
          </w:tcPr>
          <w:p w:rsidR="00606400" w:rsidRPr="00606400" w:rsidRDefault="00606400" w:rsidP="00606400">
            <w:pPr>
              <w:spacing w:after="0"/>
              <w:jc w:val="both"/>
              <w:rPr>
                <w:rFonts w:cs="Calibri"/>
                <w:b/>
              </w:rPr>
            </w:pPr>
            <w:r w:rsidRPr="00606400">
              <w:rPr>
                <w:rFonts w:cs="Calibri"/>
                <w:b/>
              </w:rPr>
              <w:t>Zakres projektu</w:t>
            </w:r>
          </w:p>
        </w:tc>
        <w:tc>
          <w:tcPr>
            <w:tcW w:w="1826" w:type="dxa"/>
            <w:shd w:val="clear" w:color="auto" w:fill="FFC000"/>
          </w:tcPr>
          <w:p w:rsidR="00606400" w:rsidRPr="00606400" w:rsidRDefault="00606400" w:rsidP="00606400">
            <w:pPr>
              <w:spacing w:after="0"/>
              <w:jc w:val="both"/>
              <w:rPr>
                <w:rFonts w:cs="Calibri"/>
                <w:b/>
              </w:rPr>
            </w:pPr>
            <w:r w:rsidRPr="00606400">
              <w:rPr>
                <w:rFonts w:cs="Calibri"/>
                <w:b/>
              </w:rPr>
              <w:t>Lokalizacja</w:t>
            </w:r>
          </w:p>
        </w:tc>
        <w:tc>
          <w:tcPr>
            <w:tcW w:w="1826" w:type="dxa"/>
            <w:shd w:val="clear" w:color="auto" w:fill="FFC000"/>
          </w:tcPr>
          <w:p w:rsidR="00606400" w:rsidRPr="00606400" w:rsidRDefault="00606400" w:rsidP="00606400">
            <w:pPr>
              <w:spacing w:after="0"/>
              <w:jc w:val="both"/>
              <w:rPr>
                <w:rFonts w:cs="Calibri"/>
                <w:b/>
              </w:rPr>
            </w:pPr>
            <w:r w:rsidRPr="00606400">
              <w:rPr>
                <w:rFonts w:cs="Calibri"/>
                <w:b/>
              </w:rPr>
              <w:t>Szacunkowy koszt inwestycji</w:t>
            </w:r>
          </w:p>
        </w:tc>
        <w:tc>
          <w:tcPr>
            <w:tcW w:w="1783" w:type="dxa"/>
            <w:shd w:val="clear" w:color="auto" w:fill="FFC000"/>
          </w:tcPr>
          <w:p w:rsidR="00606400" w:rsidRPr="00606400" w:rsidRDefault="00606400" w:rsidP="00606400">
            <w:pPr>
              <w:spacing w:after="0"/>
              <w:jc w:val="both"/>
              <w:rPr>
                <w:rFonts w:cs="Calibri"/>
                <w:b/>
              </w:rPr>
            </w:pPr>
            <w:r w:rsidRPr="00606400">
              <w:rPr>
                <w:rFonts w:cs="Calibri"/>
                <w:b/>
              </w:rPr>
              <w:t>Przybliżony termin realizacji przedsięwzięcia w podziale na lata</w:t>
            </w:r>
          </w:p>
        </w:tc>
      </w:tr>
      <w:tr w:rsidR="00606400" w:rsidRPr="00606400" w:rsidTr="001D4294">
        <w:trPr>
          <w:trHeight w:val="306"/>
        </w:trPr>
        <w:tc>
          <w:tcPr>
            <w:tcW w:w="817" w:type="dxa"/>
            <w:shd w:val="clear" w:color="auto" w:fill="FFFF00"/>
          </w:tcPr>
          <w:p w:rsidR="00606400" w:rsidRPr="00606400" w:rsidRDefault="00606400" w:rsidP="00B4701E">
            <w:pPr>
              <w:numPr>
                <w:ilvl w:val="0"/>
                <w:numId w:val="66"/>
              </w:numPr>
              <w:spacing w:after="0"/>
              <w:contextualSpacing/>
              <w:jc w:val="both"/>
              <w:rPr>
                <w:rFonts w:cs="Calibri"/>
              </w:rPr>
            </w:pPr>
          </w:p>
        </w:tc>
        <w:tc>
          <w:tcPr>
            <w:tcW w:w="3036" w:type="dxa"/>
            <w:shd w:val="clear" w:color="auto" w:fill="FFFF00"/>
          </w:tcPr>
          <w:p w:rsidR="00606400" w:rsidRPr="00606400" w:rsidRDefault="00606400" w:rsidP="00606400">
            <w:pPr>
              <w:spacing w:after="0"/>
              <w:jc w:val="both"/>
              <w:rPr>
                <w:rFonts w:cs="Calibri"/>
              </w:rPr>
            </w:pPr>
            <w:r w:rsidRPr="00606400">
              <w:rPr>
                <w:rFonts w:cs="Calibri"/>
              </w:rPr>
              <w:t>Adaptacja i wyposażenie budynków gminnych na  domy dziennego pobytu dla osób starszych i niepełnosprawnych</w:t>
            </w:r>
          </w:p>
        </w:tc>
        <w:tc>
          <w:tcPr>
            <w:tcW w:w="1826" w:type="dxa"/>
            <w:shd w:val="clear" w:color="auto" w:fill="FFFF00"/>
          </w:tcPr>
          <w:p w:rsidR="00606400" w:rsidRPr="00606400" w:rsidRDefault="00606400" w:rsidP="00606400">
            <w:pPr>
              <w:spacing w:after="0"/>
              <w:jc w:val="both"/>
              <w:rPr>
                <w:rFonts w:cs="Calibri"/>
              </w:rPr>
            </w:pPr>
            <w:r w:rsidRPr="00606400">
              <w:rPr>
                <w:rFonts w:cs="Calibri"/>
              </w:rPr>
              <w:t>Ujezna, Gwizdaj, Chałupki</w:t>
            </w:r>
            <w:r w:rsidR="00CC1A13">
              <w:rPr>
                <w:rFonts w:cs="Calibri"/>
              </w:rPr>
              <w:t>, Gorliczyna</w:t>
            </w:r>
            <w:r w:rsidR="00B940BE">
              <w:rPr>
                <w:rFonts w:cs="Calibri"/>
              </w:rPr>
              <w:t>, Urzejowice</w:t>
            </w:r>
          </w:p>
        </w:tc>
        <w:tc>
          <w:tcPr>
            <w:tcW w:w="1826" w:type="dxa"/>
            <w:shd w:val="clear" w:color="auto" w:fill="FFFF00"/>
          </w:tcPr>
          <w:p w:rsidR="00606400" w:rsidRPr="00606400" w:rsidRDefault="00CC1A13" w:rsidP="00606400">
            <w:pPr>
              <w:spacing w:after="0"/>
              <w:jc w:val="both"/>
              <w:rPr>
                <w:rFonts w:cs="Calibri"/>
              </w:rPr>
            </w:pPr>
            <w:r>
              <w:rPr>
                <w:rFonts w:cs="Calibri"/>
              </w:rPr>
              <w:t>5</w:t>
            </w:r>
            <w:r w:rsidR="00606400" w:rsidRPr="00606400">
              <w:rPr>
                <w:rFonts w:cs="Calibri"/>
              </w:rPr>
              <w:t xml:space="preserve"> mln PLN</w:t>
            </w:r>
          </w:p>
        </w:tc>
        <w:tc>
          <w:tcPr>
            <w:tcW w:w="1783" w:type="dxa"/>
            <w:shd w:val="clear" w:color="auto" w:fill="FFFF00"/>
          </w:tcPr>
          <w:p w:rsidR="00606400" w:rsidRPr="00606400" w:rsidRDefault="00606400" w:rsidP="00606400">
            <w:pPr>
              <w:contextualSpacing/>
              <w:jc w:val="both"/>
              <w:rPr>
                <w:rFonts w:cs="Calibri"/>
              </w:rPr>
            </w:pPr>
            <w:r w:rsidRPr="00606400">
              <w:rPr>
                <w:rFonts w:cs="Calibri"/>
              </w:rPr>
              <w:t>2016-2020</w:t>
            </w:r>
          </w:p>
        </w:tc>
      </w:tr>
    </w:tbl>
    <w:p w:rsidR="00606400" w:rsidRDefault="00606400" w:rsidP="00606400">
      <w:pPr>
        <w:spacing w:after="120"/>
        <w:jc w:val="both"/>
        <w:rPr>
          <w:b/>
          <w:sz w:val="24"/>
          <w:szCs w:val="24"/>
        </w:rPr>
      </w:pPr>
    </w:p>
    <w:p w:rsidR="00534F57" w:rsidRPr="00606400" w:rsidRDefault="00534F57" w:rsidP="00606400">
      <w:pPr>
        <w:spacing w:after="120"/>
        <w:jc w:val="both"/>
        <w:rPr>
          <w:b/>
          <w:sz w:val="24"/>
          <w:szCs w:val="24"/>
        </w:rPr>
      </w:pPr>
    </w:p>
    <w:p w:rsidR="00606400" w:rsidRPr="00606400" w:rsidRDefault="00606400" w:rsidP="006052DF">
      <w:pPr>
        <w:jc w:val="center"/>
        <w:rPr>
          <w:b/>
          <w:sz w:val="24"/>
          <w:szCs w:val="24"/>
        </w:rPr>
      </w:pPr>
      <w:r w:rsidRPr="00606400">
        <w:rPr>
          <w:b/>
          <w:sz w:val="24"/>
          <w:szCs w:val="24"/>
        </w:rPr>
        <w:t>Szacunkowa kwota środków przeznaczonych na finansowanie realizacji strategii i jej podział między poszczególne priorytety w perspektywie 2016-2020.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4593"/>
        <w:gridCol w:w="3071"/>
      </w:tblGrid>
      <w:tr w:rsidR="00606400" w:rsidRPr="00606400" w:rsidTr="001D4294">
        <w:tc>
          <w:tcPr>
            <w:tcW w:w="1548" w:type="dxa"/>
            <w:shd w:val="clear" w:color="auto" w:fill="808000"/>
          </w:tcPr>
          <w:p w:rsidR="00606400" w:rsidRPr="00606400" w:rsidRDefault="00606400" w:rsidP="00606400">
            <w:pPr>
              <w:jc w:val="both"/>
              <w:rPr>
                <w:rFonts w:cs="Calibri"/>
                <w:b/>
                <w:color w:val="FFFFFF"/>
                <w:sz w:val="28"/>
                <w:szCs w:val="28"/>
              </w:rPr>
            </w:pPr>
            <w:r w:rsidRPr="00606400">
              <w:rPr>
                <w:rFonts w:cs="Calibri"/>
                <w:b/>
                <w:color w:val="FFFFFF"/>
                <w:sz w:val="28"/>
                <w:szCs w:val="28"/>
              </w:rPr>
              <w:t>Nr Priorytetu</w:t>
            </w:r>
          </w:p>
        </w:tc>
        <w:tc>
          <w:tcPr>
            <w:tcW w:w="4593" w:type="dxa"/>
            <w:shd w:val="clear" w:color="auto" w:fill="808000"/>
          </w:tcPr>
          <w:p w:rsidR="00606400" w:rsidRPr="00606400" w:rsidRDefault="00606400" w:rsidP="00606400">
            <w:pPr>
              <w:jc w:val="both"/>
              <w:rPr>
                <w:rFonts w:cs="Calibri"/>
                <w:b/>
                <w:color w:val="FFFFFF"/>
                <w:sz w:val="28"/>
                <w:szCs w:val="28"/>
              </w:rPr>
            </w:pPr>
            <w:r w:rsidRPr="00606400">
              <w:rPr>
                <w:rFonts w:cs="Calibri"/>
                <w:b/>
                <w:color w:val="FFFFFF"/>
                <w:sz w:val="28"/>
                <w:szCs w:val="28"/>
              </w:rPr>
              <w:t>Nazwa Priorytetu</w:t>
            </w:r>
          </w:p>
        </w:tc>
        <w:tc>
          <w:tcPr>
            <w:tcW w:w="3071" w:type="dxa"/>
            <w:shd w:val="clear" w:color="auto" w:fill="808000"/>
          </w:tcPr>
          <w:p w:rsidR="00606400" w:rsidRPr="00606400" w:rsidRDefault="00606400" w:rsidP="00606400">
            <w:pPr>
              <w:jc w:val="both"/>
              <w:rPr>
                <w:rFonts w:cs="Calibri"/>
                <w:b/>
                <w:color w:val="FFFFFF"/>
                <w:sz w:val="28"/>
                <w:szCs w:val="28"/>
              </w:rPr>
            </w:pPr>
            <w:r w:rsidRPr="00606400">
              <w:rPr>
                <w:rFonts w:cs="Calibri"/>
                <w:b/>
                <w:color w:val="FFFFFF"/>
                <w:sz w:val="28"/>
                <w:szCs w:val="28"/>
              </w:rPr>
              <w:t>Szacunkowa kwota</w:t>
            </w:r>
          </w:p>
        </w:tc>
      </w:tr>
      <w:tr w:rsidR="00606400" w:rsidRPr="00606400" w:rsidTr="001D4294">
        <w:tc>
          <w:tcPr>
            <w:tcW w:w="1548" w:type="dxa"/>
            <w:shd w:val="clear" w:color="auto" w:fill="FFFF99"/>
          </w:tcPr>
          <w:p w:rsidR="00606400" w:rsidRPr="00606400" w:rsidRDefault="00606400" w:rsidP="00606400">
            <w:pPr>
              <w:jc w:val="both"/>
              <w:rPr>
                <w:rFonts w:cs="Calibri"/>
                <w:b/>
                <w:sz w:val="24"/>
                <w:szCs w:val="24"/>
              </w:rPr>
            </w:pPr>
            <w:r w:rsidRPr="00606400">
              <w:rPr>
                <w:rFonts w:cs="Calibri"/>
                <w:b/>
                <w:sz w:val="24"/>
                <w:szCs w:val="24"/>
              </w:rPr>
              <w:t xml:space="preserve">I. </w:t>
            </w:r>
          </w:p>
        </w:tc>
        <w:tc>
          <w:tcPr>
            <w:tcW w:w="4593" w:type="dxa"/>
            <w:shd w:val="clear" w:color="auto" w:fill="FFFF99"/>
          </w:tcPr>
          <w:p w:rsidR="00606400" w:rsidRPr="00606400" w:rsidRDefault="00606400" w:rsidP="00606400">
            <w:pPr>
              <w:jc w:val="both"/>
              <w:rPr>
                <w:rFonts w:cs="Calibri"/>
                <w:b/>
                <w:sz w:val="24"/>
                <w:szCs w:val="24"/>
              </w:rPr>
            </w:pPr>
            <w:r w:rsidRPr="00606400">
              <w:rPr>
                <w:rFonts w:cs="Calibri"/>
                <w:b/>
                <w:sz w:val="24"/>
                <w:szCs w:val="24"/>
              </w:rPr>
              <w:t>Położenie i komunikacja</w:t>
            </w:r>
          </w:p>
        </w:tc>
        <w:tc>
          <w:tcPr>
            <w:tcW w:w="3071" w:type="dxa"/>
            <w:shd w:val="clear" w:color="auto" w:fill="FFFF99"/>
          </w:tcPr>
          <w:p w:rsidR="00606400" w:rsidRPr="00606400" w:rsidRDefault="00CC1A13" w:rsidP="00606400">
            <w:pPr>
              <w:jc w:val="both"/>
              <w:rPr>
                <w:rFonts w:cs="Calibri"/>
                <w:b/>
                <w:sz w:val="24"/>
                <w:szCs w:val="24"/>
              </w:rPr>
            </w:pPr>
            <w:r>
              <w:rPr>
                <w:rFonts w:cs="Calibri"/>
                <w:b/>
                <w:sz w:val="24"/>
                <w:szCs w:val="24"/>
              </w:rPr>
              <w:t>24</w:t>
            </w:r>
            <w:r w:rsidR="00606400" w:rsidRPr="00606400">
              <w:rPr>
                <w:rFonts w:cs="Calibri"/>
                <w:b/>
                <w:sz w:val="24"/>
                <w:szCs w:val="24"/>
              </w:rPr>
              <w:t xml:space="preserve"> mln PLN</w:t>
            </w:r>
          </w:p>
        </w:tc>
      </w:tr>
      <w:tr w:rsidR="00606400" w:rsidRPr="00606400" w:rsidTr="001D4294">
        <w:tc>
          <w:tcPr>
            <w:tcW w:w="1548" w:type="dxa"/>
            <w:shd w:val="clear" w:color="auto" w:fill="FFFF99"/>
          </w:tcPr>
          <w:p w:rsidR="00606400" w:rsidRPr="00606400" w:rsidRDefault="00606400" w:rsidP="00606400">
            <w:pPr>
              <w:jc w:val="both"/>
              <w:rPr>
                <w:rFonts w:cs="Calibri"/>
                <w:b/>
                <w:sz w:val="24"/>
                <w:szCs w:val="24"/>
              </w:rPr>
            </w:pPr>
            <w:r w:rsidRPr="00606400">
              <w:rPr>
                <w:rFonts w:cs="Calibri"/>
                <w:b/>
                <w:sz w:val="24"/>
                <w:szCs w:val="24"/>
              </w:rPr>
              <w:t xml:space="preserve">II. </w:t>
            </w:r>
          </w:p>
        </w:tc>
        <w:tc>
          <w:tcPr>
            <w:tcW w:w="4593" w:type="dxa"/>
            <w:shd w:val="clear" w:color="auto" w:fill="FFFF99"/>
          </w:tcPr>
          <w:p w:rsidR="00606400" w:rsidRPr="00606400" w:rsidRDefault="00606400" w:rsidP="00606400">
            <w:pPr>
              <w:jc w:val="both"/>
              <w:rPr>
                <w:rFonts w:cs="Calibri"/>
                <w:b/>
                <w:sz w:val="24"/>
                <w:szCs w:val="24"/>
              </w:rPr>
            </w:pPr>
            <w:r w:rsidRPr="00606400">
              <w:rPr>
                <w:rFonts w:cs="Calibri"/>
                <w:b/>
                <w:sz w:val="24"/>
                <w:szCs w:val="24"/>
              </w:rPr>
              <w:t>Środowisko i zarządzanie energią</w:t>
            </w:r>
          </w:p>
        </w:tc>
        <w:tc>
          <w:tcPr>
            <w:tcW w:w="3071" w:type="dxa"/>
            <w:shd w:val="clear" w:color="auto" w:fill="FFFF99"/>
          </w:tcPr>
          <w:p w:rsidR="00606400" w:rsidRPr="00606400" w:rsidRDefault="00606400" w:rsidP="00606400">
            <w:pPr>
              <w:jc w:val="both"/>
              <w:rPr>
                <w:rFonts w:cs="Calibri"/>
                <w:b/>
                <w:sz w:val="24"/>
                <w:szCs w:val="24"/>
              </w:rPr>
            </w:pPr>
            <w:r w:rsidRPr="00606400">
              <w:rPr>
                <w:rFonts w:cs="Calibri"/>
                <w:b/>
                <w:sz w:val="24"/>
                <w:szCs w:val="24"/>
              </w:rPr>
              <w:t>16,85 mln PLN</w:t>
            </w:r>
          </w:p>
        </w:tc>
      </w:tr>
      <w:tr w:rsidR="00606400" w:rsidRPr="00606400" w:rsidTr="001D4294">
        <w:trPr>
          <w:trHeight w:val="212"/>
        </w:trPr>
        <w:tc>
          <w:tcPr>
            <w:tcW w:w="1548" w:type="dxa"/>
            <w:shd w:val="clear" w:color="auto" w:fill="FFFF99"/>
          </w:tcPr>
          <w:p w:rsidR="00606400" w:rsidRPr="00606400" w:rsidRDefault="00606400" w:rsidP="00606400">
            <w:pPr>
              <w:jc w:val="both"/>
              <w:rPr>
                <w:rFonts w:cs="Calibri"/>
                <w:b/>
                <w:sz w:val="24"/>
                <w:szCs w:val="24"/>
              </w:rPr>
            </w:pPr>
            <w:r w:rsidRPr="00606400">
              <w:rPr>
                <w:rFonts w:cs="Calibri"/>
                <w:b/>
                <w:sz w:val="24"/>
                <w:szCs w:val="24"/>
              </w:rPr>
              <w:t>III.</w:t>
            </w:r>
          </w:p>
        </w:tc>
        <w:tc>
          <w:tcPr>
            <w:tcW w:w="4593" w:type="dxa"/>
            <w:shd w:val="clear" w:color="auto" w:fill="FFFF99"/>
          </w:tcPr>
          <w:p w:rsidR="00606400" w:rsidRPr="00606400" w:rsidRDefault="00606400" w:rsidP="00606400">
            <w:pPr>
              <w:contextualSpacing/>
              <w:jc w:val="both"/>
              <w:rPr>
                <w:rFonts w:cs="Calibri"/>
                <w:b/>
                <w:sz w:val="24"/>
                <w:szCs w:val="24"/>
              </w:rPr>
            </w:pPr>
            <w:r w:rsidRPr="00606400">
              <w:rPr>
                <w:rFonts w:cs="Calibri"/>
                <w:b/>
                <w:sz w:val="24"/>
                <w:szCs w:val="24"/>
              </w:rPr>
              <w:t>Przestrzeń publiczna</w:t>
            </w:r>
          </w:p>
        </w:tc>
        <w:tc>
          <w:tcPr>
            <w:tcW w:w="3071" w:type="dxa"/>
            <w:shd w:val="clear" w:color="auto" w:fill="FFFF99"/>
          </w:tcPr>
          <w:p w:rsidR="00606400" w:rsidRPr="00606400" w:rsidRDefault="00606400" w:rsidP="00606400">
            <w:pPr>
              <w:jc w:val="both"/>
              <w:rPr>
                <w:rFonts w:cs="Calibri"/>
                <w:b/>
                <w:sz w:val="24"/>
                <w:szCs w:val="24"/>
              </w:rPr>
            </w:pPr>
            <w:r w:rsidRPr="00606400">
              <w:rPr>
                <w:rFonts w:cs="Calibri"/>
                <w:b/>
                <w:sz w:val="24"/>
                <w:szCs w:val="24"/>
              </w:rPr>
              <w:t>20 mln PLN</w:t>
            </w:r>
          </w:p>
        </w:tc>
      </w:tr>
      <w:tr w:rsidR="00606400" w:rsidRPr="00606400" w:rsidTr="001D4294">
        <w:tc>
          <w:tcPr>
            <w:tcW w:w="1548" w:type="dxa"/>
            <w:shd w:val="clear" w:color="auto" w:fill="FFFF99"/>
          </w:tcPr>
          <w:p w:rsidR="00606400" w:rsidRPr="00606400" w:rsidRDefault="00606400" w:rsidP="00606400">
            <w:pPr>
              <w:jc w:val="both"/>
              <w:rPr>
                <w:rFonts w:cs="Calibri"/>
                <w:b/>
                <w:sz w:val="24"/>
                <w:szCs w:val="24"/>
              </w:rPr>
            </w:pPr>
            <w:r w:rsidRPr="00606400">
              <w:rPr>
                <w:rFonts w:cs="Calibri"/>
                <w:b/>
                <w:sz w:val="24"/>
                <w:szCs w:val="24"/>
              </w:rPr>
              <w:t>IV.</w:t>
            </w:r>
          </w:p>
        </w:tc>
        <w:tc>
          <w:tcPr>
            <w:tcW w:w="4593" w:type="dxa"/>
            <w:shd w:val="clear" w:color="auto" w:fill="FFFF99"/>
          </w:tcPr>
          <w:p w:rsidR="00606400" w:rsidRPr="00606400" w:rsidRDefault="00606400" w:rsidP="00606400">
            <w:pPr>
              <w:jc w:val="both"/>
              <w:rPr>
                <w:rFonts w:cs="Calibri"/>
                <w:b/>
                <w:sz w:val="24"/>
                <w:szCs w:val="24"/>
              </w:rPr>
            </w:pPr>
            <w:r w:rsidRPr="00606400">
              <w:rPr>
                <w:rFonts w:cs="Calibri"/>
                <w:b/>
                <w:sz w:val="24"/>
                <w:szCs w:val="24"/>
              </w:rPr>
              <w:t>Gospodarka</w:t>
            </w:r>
          </w:p>
        </w:tc>
        <w:tc>
          <w:tcPr>
            <w:tcW w:w="3071" w:type="dxa"/>
            <w:shd w:val="clear" w:color="auto" w:fill="FFFF99"/>
          </w:tcPr>
          <w:p w:rsidR="00606400" w:rsidRPr="00606400" w:rsidRDefault="00606400" w:rsidP="00606400">
            <w:pPr>
              <w:jc w:val="both"/>
              <w:rPr>
                <w:rFonts w:cs="Calibri"/>
                <w:b/>
                <w:sz w:val="24"/>
                <w:szCs w:val="24"/>
              </w:rPr>
            </w:pPr>
            <w:r w:rsidRPr="00606400">
              <w:rPr>
                <w:rFonts w:cs="Calibri"/>
                <w:b/>
                <w:sz w:val="24"/>
                <w:szCs w:val="24"/>
              </w:rPr>
              <w:t>4,7 mln PLN</w:t>
            </w:r>
          </w:p>
        </w:tc>
      </w:tr>
      <w:tr w:rsidR="00606400" w:rsidRPr="00606400" w:rsidTr="001D4294">
        <w:trPr>
          <w:trHeight w:val="298"/>
        </w:trPr>
        <w:tc>
          <w:tcPr>
            <w:tcW w:w="1548" w:type="dxa"/>
            <w:shd w:val="clear" w:color="auto" w:fill="FFFF99"/>
          </w:tcPr>
          <w:p w:rsidR="00606400" w:rsidRPr="00606400" w:rsidRDefault="00606400" w:rsidP="00606400">
            <w:pPr>
              <w:jc w:val="both"/>
              <w:rPr>
                <w:rFonts w:cs="Calibri"/>
                <w:b/>
                <w:sz w:val="24"/>
                <w:szCs w:val="24"/>
              </w:rPr>
            </w:pPr>
            <w:r w:rsidRPr="00606400">
              <w:rPr>
                <w:rFonts w:cs="Calibri"/>
                <w:b/>
                <w:sz w:val="24"/>
                <w:szCs w:val="24"/>
              </w:rPr>
              <w:t>V</w:t>
            </w:r>
          </w:p>
        </w:tc>
        <w:tc>
          <w:tcPr>
            <w:tcW w:w="4593" w:type="dxa"/>
            <w:shd w:val="clear" w:color="auto" w:fill="FFFF99"/>
          </w:tcPr>
          <w:p w:rsidR="00606400" w:rsidRPr="00606400" w:rsidRDefault="00606400" w:rsidP="00606400">
            <w:pPr>
              <w:contextualSpacing/>
              <w:jc w:val="both"/>
              <w:rPr>
                <w:rFonts w:cs="Calibri"/>
                <w:b/>
                <w:sz w:val="24"/>
                <w:szCs w:val="24"/>
              </w:rPr>
            </w:pPr>
            <w:r w:rsidRPr="00606400">
              <w:rPr>
                <w:rFonts w:cs="Calibri"/>
                <w:b/>
                <w:sz w:val="24"/>
                <w:szCs w:val="24"/>
              </w:rPr>
              <w:t>Turystyka</w:t>
            </w:r>
          </w:p>
        </w:tc>
        <w:tc>
          <w:tcPr>
            <w:tcW w:w="3071" w:type="dxa"/>
            <w:shd w:val="clear" w:color="auto" w:fill="FFFF99"/>
          </w:tcPr>
          <w:p w:rsidR="00606400" w:rsidRPr="00606400" w:rsidRDefault="003C5330" w:rsidP="00606400">
            <w:pPr>
              <w:jc w:val="both"/>
              <w:rPr>
                <w:rFonts w:cs="Calibri"/>
                <w:b/>
                <w:sz w:val="24"/>
                <w:szCs w:val="24"/>
              </w:rPr>
            </w:pPr>
            <w:r>
              <w:rPr>
                <w:rFonts w:cs="Calibri"/>
                <w:b/>
                <w:sz w:val="24"/>
                <w:szCs w:val="24"/>
              </w:rPr>
              <w:t>3</w:t>
            </w:r>
            <w:r w:rsidR="00606400" w:rsidRPr="00606400">
              <w:rPr>
                <w:rFonts w:cs="Calibri"/>
                <w:b/>
                <w:sz w:val="24"/>
                <w:szCs w:val="24"/>
              </w:rPr>
              <w:t xml:space="preserve"> mln PL</w:t>
            </w:r>
            <w:r w:rsidR="008F07CA">
              <w:rPr>
                <w:rFonts w:cs="Calibri"/>
                <w:b/>
                <w:sz w:val="24"/>
                <w:szCs w:val="24"/>
              </w:rPr>
              <w:t>N</w:t>
            </w:r>
          </w:p>
        </w:tc>
      </w:tr>
      <w:tr w:rsidR="00606400" w:rsidRPr="00606400" w:rsidTr="001D4294">
        <w:tc>
          <w:tcPr>
            <w:tcW w:w="1548" w:type="dxa"/>
            <w:shd w:val="clear" w:color="auto" w:fill="FFFF99"/>
          </w:tcPr>
          <w:p w:rsidR="00606400" w:rsidRPr="00606400" w:rsidRDefault="00606400" w:rsidP="00606400">
            <w:pPr>
              <w:jc w:val="both"/>
              <w:rPr>
                <w:rFonts w:cs="Calibri"/>
                <w:b/>
                <w:sz w:val="24"/>
                <w:szCs w:val="24"/>
              </w:rPr>
            </w:pPr>
            <w:r w:rsidRPr="00606400">
              <w:rPr>
                <w:rFonts w:cs="Calibri"/>
                <w:b/>
                <w:sz w:val="24"/>
                <w:szCs w:val="24"/>
              </w:rPr>
              <w:t>VI</w:t>
            </w:r>
          </w:p>
        </w:tc>
        <w:tc>
          <w:tcPr>
            <w:tcW w:w="4593" w:type="dxa"/>
            <w:shd w:val="clear" w:color="auto" w:fill="FFFF99"/>
          </w:tcPr>
          <w:p w:rsidR="00606400" w:rsidRPr="00606400" w:rsidRDefault="00606400" w:rsidP="00606400">
            <w:pPr>
              <w:jc w:val="both"/>
              <w:rPr>
                <w:rFonts w:cs="Calibri"/>
                <w:b/>
                <w:sz w:val="24"/>
                <w:szCs w:val="24"/>
              </w:rPr>
            </w:pPr>
            <w:r w:rsidRPr="00606400">
              <w:rPr>
                <w:rFonts w:cs="Calibri"/>
                <w:b/>
                <w:sz w:val="24"/>
                <w:szCs w:val="24"/>
              </w:rPr>
              <w:t>Sfera społeczna</w:t>
            </w:r>
          </w:p>
        </w:tc>
        <w:tc>
          <w:tcPr>
            <w:tcW w:w="3071" w:type="dxa"/>
            <w:shd w:val="clear" w:color="auto" w:fill="FFFF99"/>
          </w:tcPr>
          <w:p w:rsidR="00606400" w:rsidRPr="00606400" w:rsidRDefault="003C5330" w:rsidP="00606400">
            <w:pPr>
              <w:jc w:val="both"/>
              <w:rPr>
                <w:rFonts w:cs="Calibri"/>
                <w:b/>
                <w:sz w:val="24"/>
                <w:szCs w:val="24"/>
              </w:rPr>
            </w:pPr>
            <w:r>
              <w:rPr>
                <w:rFonts w:cs="Calibri"/>
                <w:b/>
                <w:sz w:val="24"/>
                <w:szCs w:val="24"/>
              </w:rPr>
              <w:t>18</w:t>
            </w:r>
            <w:r w:rsidR="00606400" w:rsidRPr="00606400">
              <w:rPr>
                <w:rFonts w:cs="Calibri"/>
                <w:b/>
                <w:sz w:val="24"/>
                <w:szCs w:val="24"/>
              </w:rPr>
              <w:t>,46 mln PLN</w:t>
            </w:r>
          </w:p>
        </w:tc>
      </w:tr>
      <w:tr w:rsidR="00606400" w:rsidRPr="00606400" w:rsidTr="001D4294">
        <w:tc>
          <w:tcPr>
            <w:tcW w:w="6141" w:type="dxa"/>
            <w:gridSpan w:val="2"/>
            <w:shd w:val="clear" w:color="auto" w:fill="FFFF99"/>
          </w:tcPr>
          <w:p w:rsidR="00606400" w:rsidRPr="00606400" w:rsidRDefault="00606400" w:rsidP="00606400">
            <w:pPr>
              <w:jc w:val="both"/>
              <w:rPr>
                <w:rFonts w:cs="Calibri"/>
                <w:b/>
                <w:sz w:val="28"/>
                <w:szCs w:val="28"/>
              </w:rPr>
            </w:pPr>
            <w:r w:rsidRPr="00606400">
              <w:rPr>
                <w:rFonts w:cs="Calibri"/>
                <w:b/>
                <w:sz w:val="28"/>
                <w:szCs w:val="28"/>
              </w:rPr>
              <w:t>RAZEM</w:t>
            </w:r>
          </w:p>
        </w:tc>
        <w:tc>
          <w:tcPr>
            <w:tcW w:w="3071" w:type="dxa"/>
            <w:shd w:val="clear" w:color="auto" w:fill="FFFF99"/>
          </w:tcPr>
          <w:p w:rsidR="00606400" w:rsidRPr="00606400" w:rsidRDefault="003C5330" w:rsidP="00606400">
            <w:pPr>
              <w:jc w:val="both"/>
              <w:rPr>
                <w:rFonts w:cs="Calibri"/>
                <w:b/>
                <w:sz w:val="28"/>
                <w:szCs w:val="28"/>
              </w:rPr>
            </w:pPr>
            <w:r>
              <w:rPr>
                <w:rFonts w:cs="Calibri"/>
                <w:b/>
                <w:sz w:val="28"/>
                <w:szCs w:val="28"/>
              </w:rPr>
              <w:t>87,01</w:t>
            </w:r>
            <w:r w:rsidR="00606400" w:rsidRPr="00606400">
              <w:rPr>
                <w:rFonts w:cs="Calibri"/>
                <w:b/>
                <w:sz w:val="28"/>
                <w:szCs w:val="28"/>
              </w:rPr>
              <w:t xml:space="preserve"> mln PLN</w:t>
            </w:r>
          </w:p>
        </w:tc>
      </w:tr>
    </w:tbl>
    <w:p w:rsidR="00606400" w:rsidRDefault="00606400" w:rsidP="00606400">
      <w:pPr>
        <w:spacing w:after="120"/>
        <w:jc w:val="both"/>
        <w:rPr>
          <w:b/>
          <w:sz w:val="24"/>
          <w:szCs w:val="24"/>
        </w:rPr>
      </w:pPr>
    </w:p>
    <w:p w:rsidR="00F02023" w:rsidRDefault="00F02023" w:rsidP="00606400">
      <w:pPr>
        <w:spacing w:after="120"/>
        <w:jc w:val="both"/>
        <w:rPr>
          <w:b/>
          <w:sz w:val="24"/>
          <w:szCs w:val="24"/>
        </w:rPr>
      </w:pPr>
    </w:p>
    <w:p w:rsidR="00F02023" w:rsidRDefault="00F02023" w:rsidP="00606400">
      <w:pPr>
        <w:spacing w:after="120"/>
        <w:jc w:val="both"/>
        <w:rPr>
          <w:b/>
          <w:sz w:val="24"/>
          <w:szCs w:val="24"/>
        </w:rPr>
      </w:pPr>
    </w:p>
    <w:p w:rsidR="00F02023" w:rsidRPr="00606400" w:rsidRDefault="00F02023" w:rsidP="00606400">
      <w:pPr>
        <w:spacing w:after="120"/>
        <w:jc w:val="both"/>
        <w:rPr>
          <w:b/>
          <w:sz w:val="24"/>
          <w:szCs w:val="24"/>
        </w:rPr>
      </w:pPr>
    </w:p>
    <w:p w:rsidR="00606400" w:rsidRPr="00F02023" w:rsidRDefault="00606400" w:rsidP="00084A94">
      <w:pPr>
        <w:pStyle w:val="Nagwek1"/>
        <w:numPr>
          <w:ilvl w:val="0"/>
          <w:numId w:val="88"/>
        </w:numPr>
        <w:rPr>
          <w:rFonts w:ascii="Calibri" w:hAnsi="Calibri"/>
        </w:rPr>
      </w:pPr>
      <w:bookmarkStart w:id="60" w:name="_Toc435121355"/>
      <w:bookmarkStart w:id="61" w:name="_Toc441431531"/>
      <w:r w:rsidRPr="00F02023">
        <w:rPr>
          <w:rFonts w:ascii="Calibri" w:hAnsi="Calibri"/>
        </w:rPr>
        <w:lastRenderedPageBreak/>
        <w:t>ŹRÓDŁA FINANSOWANIA REALIZACJI CELÓW STRATEGICZNYCH</w:t>
      </w:r>
      <w:bookmarkEnd w:id="60"/>
      <w:bookmarkEnd w:id="61"/>
    </w:p>
    <w:p w:rsidR="00606400" w:rsidRPr="00606400" w:rsidRDefault="00606400" w:rsidP="00606400">
      <w:pPr>
        <w:autoSpaceDE w:val="0"/>
        <w:autoSpaceDN w:val="0"/>
        <w:adjustRightInd w:val="0"/>
        <w:spacing w:after="0"/>
        <w:jc w:val="both"/>
        <w:rPr>
          <w:color w:val="000000"/>
          <w:sz w:val="24"/>
          <w:szCs w:val="24"/>
        </w:rPr>
      </w:pPr>
    </w:p>
    <w:p w:rsidR="00606400" w:rsidRPr="00F02023" w:rsidRDefault="00606400" w:rsidP="00F02023">
      <w:pPr>
        <w:pStyle w:val="Nagwek2"/>
        <w:rPr>
          <w:rFonts w:ascii="Calibri" w:hAnsi="Calibri"/>
          <w:sz w:val="28"/>
          <w:szCs w:val="28"/>
        </w:rPr>
      </w:pPr>
      <w:bookmarkStart w:id="62" w:name="_Toc435121356"/>
      <w:bookmarkStart w:id="63" w:name="_Toc441431532"/>
      <w:r w:rsidRPr="00F02023">
        <w:rPr>
          <w:rFonts w:ascii="Calibri" w:hAnsi="Calibri"/>
          <w:sz w:val="28"/>
          <w:szCs w:val="28"/>
        </w:rPr>
        <w:t>7.1 Fundusze unijne - wprowadzenie</w:t>
      </w:r>
      <w:bookmarkEnd w:id="62"/>
      <w:bookmarkEnd w:id="63"/>
    </w:p>
    <w:p w:rsidR="00606400" w:rsidRPr="00606400" w:rsidRDefault="00606400" w:rsidP="00606400">
      <w:pPr>
        <w:autoSpaceDE w:val="0"/>
        <w:autoSpaceDN w:val="0"/>
        <w:adjustRightInd w:val="0"/>
        <w:spacing w:after="0"/>
        <w:jc w:val="both"/>
        <w:rPr>
          <w:color w:val="000000"/>
          <w:sz w:val="24"/>
          <w:szCs w:val="24"/>
        </w:rPr>
      </w:pPr>
    </w:p>
    <w:p w:rsidR="00606400" w:rsidRPr="00606400" w:rsidRDefault="00606400" w:rsidP="00606400">
      <w:pPr>
        <w:autoSpaceDE w:val="0"/>
        <w:autoSpaceDN w:val="0"/>
        <w:adjustRightInd w:val="0"/>
        <w:spacing w:after="0"/>
        <w:jc w:val="both"/>
        <w:rPr>
          <w:b/>
          <w:bCs/>
          <w:color w:val="000000"/>
          <w:sz w:val="24"/>
          <w:szCs w:val="24"/>
        </w:rPr>
      </w:pPr>
      <w:r w:rsidRPr="00606400">
        <w:rPr>
          <w:b/>
          <w:bCs/>
          <w:color w:val="000000"/>
          <w:sz w:val="24"/>
          <w:szCs w:val="24"/>
        </w:rPr>
        <w:t>W latach 2014-2020 Polska zainwestuje 82,5 mld euro z unijnej polityki spójności.</w:t>
      </w:r>
      <w:r w:rsidRPr="00606400">
        <w:rPr>
          <w:b/>
          <w:bCs/>
          <w:color w:val="000000"/>
          <w:sz w:val="24"/>
          <w:szCs w:val="24"/>
          <w:vertAlign w:val="superscript"/>
        </w:rPr>
        <w:footnoteReference w:id="18"/>
      </w:r>
      <w:r w:rsidRPr="00606400">
        <w:rPr>
          <w:color w:val="000000"/>
          <w:sz w:val="24"/>
          <w:szCs w:val="24"/>
          <w:lang w:eastAsia="pl-PL"/>
        </w:rPr>
        <w:br/>
      </w:r>
      <w:r w:rsidRPr="00606400">
        <w:rPr>
          <w:color w:val="000000"/>
          <w:sz w:val="24"/>
          <w:szCs w:val="24"/>
          <w:lang w:eastAsia="pl-PL"/>
        </w:rPr>
        <w:br/>
        <w:t xml:space="preserve">Na tę kwotę składają się: </w:t>
      </w:r>
    </w:p>
    <w:p w:rsidR="00606400" w:rsidRPr="00606400" w:rsidRDefault="00606400" w:rsidP="00B4701E">
      <w:pPr>
        <w:numPr>
          <w:ilvl w:val="0"/>
          <w:numId w:val="6"/>
        </w:numPr>
        <w:spacing w:before="100" w:beforeAutospacing="1" w:after="100" w:afterAutospacing="1"/>
        <w:jc w:val="both"/>
        <w:rPr>
          <w:sz w:val="24"/>
          <w:szCs w:val="24"/>
          <w:lang w:eastAsia="pl-PL"/>
        </w:rPr>
      </w:pPr>
      <w:r w:rsidRPr="00606400">
        <w:rPr>
          <w:sz w:val="24"/>
          <w:szCs w:val="24"/>
          <w:lang w:eastAsia="pl-PL"/>
        </w:rPr>
        <w:t>ok. 76,9 mld euro dostępnych w programach operacyjnych, w tym ponad 252 mln euro na wsparcie bezrobotnej i nieuczącej się młodzieży,</w:t>
      </w:r>
    </w:p>
    <w:p w:rsidR="00606400" w:rsidRPr="00606400" w:rsidRDefault="00606400" w:rsidP="00B4701E">
      <w:pPr>
        <w:numPr>
          <w:ilvl w:val="0"/>
          <w:numId w:val="6"/>
        </w:numPr>
        <w:spacing w:before="100" w:beforeAutospacing="1" w:after="100" w:afterAutospacing="1"/>
        <w:jc w:val="both"/>
        <w:rPr>
          <w:sz w:val="24"/>
          <w:szCs w:val="24"/>
          <w:lang w:eastAsia="pl-PL"/>
        </w:rPr>
      </w:pPr>
      <w:r w:rsidRPr="00606400">
        <w:rPr>
          <w:sz w:val="24"/>
          <w:szCs w:val="24"/>
          <w:lang w:eastAsia="pl-PL"/>
        </w:rPr>
        <w:t>ok. 700 mln euro dostępnych w programach Europejskiej Współpracy Terytorialnej,</w:t>
      </w:r>
    </w:p>
    <w:p w:rsidR="00606400" w:rsidRPr="00606400" w:rsidRDefault="00606400" w:rsidP="00B4701E">
      <w:pPr>
        <w:numPr>
          <w:ilvl w:val="0"/>
          <w:numId w:val="6"/>
        </w:numPr>
        <w:spacing w:before="100" w:beforeAutospacing="1" w:after="100" w:afterAutospacing="1"/>
        <w:jc w:val="both"/>
        <w:rPr>
          <w:sz w:val="24"/>
          <w:szCs w:val="24"/>
          <w:lang w:eastAsia="pl-PL"/>
        </w:rPr>
      </w:pPr>
      <w:r w:rsidRPr="00606400">
        <w:rPr>
          <w:sz w:val="24"/>
          <w:szCs w:val="24"/>
          <w:lang w:eastAsia="pl-PL"/>
        </w:rPr>
        <w:t>4,1 mld euro na projekty infrastrukturalne o znaczeniu europejskim  w obszarze transportu w ramach instrumentu „Łącząc Europę”,</w:t>
      </w:r>
    </w:p>
    <w:p w:rsidR="00606400" w:rsidRPr="00606400" w:rsidRDefault="00606400" w:rsidP="00B4701E">
      <w:pPr>
        <w:numPr>
          <w:ilvl w:val="0"/>
          <w:numId w:val="6"/>
        </w:numPr>
        <w:spacing w:before="100" w:beforeAutospacing="1" w:after="100" w:afterAutospacing="1"/>
        <w:jc w:val="both"/>
        <w:rPr>
          <w:sz w:val="24"/>
          <w:szCs w:val="24"/>
          <w:lang w:eastAsia="pl-PL"/>
        </w:rPr>
      </w:pPr>
      <w:r w:rsidRPr="00606400">
        <w:rPr>
          <w:sz w:val="24"/>
          <w:szCs w:val="24"/>
          <w:lang w:eastAsia="pl-PL"/>
        </w:rPr>
        <w:t>ok. 473 mln euro z Europejskiego Funduszu Pomocy Najbardziej Potrzebującym (FEAD) na programy, które zapewnią żywność dla osób najbardziej potrzebujących oraz odzież i inne podstawowe artykuły osobom bezdomnym oraz dzieciom w trudnej sytuacji materialnej,</w:t>
      </w:r>
    </w:p>
    <w:p w:rsidR="00606400" w:rsidRPr="00606400" w:rsidRDefault="00606400" w:rsidP="00B4701E">
      <w:pPr>
        <w:numPr>
          <w:ilvl w:val="0"/>
          <w:numId w:val="6"/>
        </w:numPr>
        <w:spacing w:before="100" w:beforeAutospacing="1" w:after="100" w:afterAutospacing="1"/>
        <w:jc w:val="both"/>
        <w:rPr>
          <w:sz w:val="24"/>
          <w:szCs w:val="24"/>
          <w:lang w:eastAsia="pl-PL"/>
        </w:rPr>
      </w:pPr>
      <w:r w:rsidRPr="00606400">
        <w:rPr>
          <w:sz w:val="24"/>
          <w:szCs w:val="24"/>
          <w:lang w:eastAsia="pl-PL"/>
        </w:rPr>
        <w:t>ok. 287 mln z zarządzanej przez KE, ogólnej puli przeznaczonej na pomoc techniczną,</w:t>
      </w:r>
    </w:p>
    <w:p w:rsidR="00606400" w:rsidRPr="00606400" w:rsidRDefault="00606400" w:rsidP="00B4701E">
      <w:pPr>
        <w:numPr>
          <w:ilvl w:val="0"/>
          <w:numId w:val="6"/>
        </w:numPr>
        <w:spacing w:before="100" w:beforeAutospacing="1" w:after="100" w:afterAutospacing="1"/>
        <w:jc w:val="both"/>
        <w:rPr>
          <w:sz w:val="24"/>
          <w:szCs w:val="24"/>
          <w:lang w:eastAsia="pl-PL"/>
        </w:rPr>
      </w:pPr>
      <w:r w:rsidRPr="00606400">
        <w:rPr>
          <w:sz w:val="24"/>
          <w:szCs w:val="24"/>
          <w:lang w:eastAsia="pl-PL"/>
        </w:rPr>
        <w:t>ok. 100 mln euro na działania innowacyjne związane z rozwojem obszarów miejskich.</w:t>
      </w:r>
    </w:p>
    <w:p w:rsidR="00606400" w:rsidRPr="00606400" w:rsidRDefault="00606400" w:rsidP="00606400">
      <w:pPr>
        <w:spacing w:before="100" w:beforeAutospacing="1" w:after="100" w:afterAutospacing="1"/>
        <w:jc w:val="both"/>
        <w:rPr>
          <w:sz w:val="24"/>
          <w:szCs w:val="24"/>
          <w:lang w:eastAsia="pl-PL"/>
        </w:rPr>
      </w:pPr>
      <w:r w:rsidRPr="00606400">
        <w:rPr>
          <w:sz w:val="24"/>
          <w:szCs w:val="24"/>
          <w:lang w:eastAsia="pl-PL"/>
        </w:rPr>
        <w:t>Środki te będzie można zainwestować m.in. w badania naukowe i ich komercjalizację, kluczowe połączenia drogowe (autostrady, drogi ekspresowe), rozwój przedsiębiorczości, transport przyjazny środowisku (kolej, transport publiczny), cyfryzację kraju (szerokopasmowy dostęp do Internetu, e-usługi administracji) czy włączenie społeczne i aktywizację zawodową</w:t>
      </w:r>
    </w:p>
    <w:p w:rsidR="00606400" w:rsidRPr="00606400" w:rsidRDefault="00606400" w:rsidP="00606400">
      <w:pPr>
        <w:spacing w:before="100" w:beforeAutospacing="1" w:after="100" w:afterAutospacing="1"/>
        <w:jc w:val="both"/>
        <w:rPr>
          <w:sz w:val="24"/>
          <w:szCs w:val="24"/>
          <w:lang w:eastAsia="pl-PL"/>
        </w:rPr>
      </w:pPr>
      <w:r w:rsidRPr="00606400">
        <w:rPr>
          <w:sz w:val="24"/>
          <w:szCs w:val="24"/>
          <w:lang w:eastAsia="pl-PL"/>
        </w:rPr>
        <w:t xml:space="preserve">Zgodnie z Umową Partnerstwa fundusze zostaną zainwestowane w te obszary, które w największym stopniu przyczynią się do rozwoju Polski. Wśród nich: </w:t>
      </w:r>
    </w:p>
    <w:p w:rsidR="00606400" w:rsidRPr="00606400" w:rsidRDefault="00606400" w:rsidP="00B4701E">
      <w:pPr>
        <w:numPr>
          <w:ilvl w:val="0"/>
          <w:numId w:val="7"/>
        </w:numPr>
        <w:spacing w:before="100" w:beforeAutospacing="1" w:after="100" w:afterAutospacing="1"/>
        <w:jc w:val="both"/>
        <w:rPr>
          <w:sz w:val="24"/>
          <w:szCs w:val="24"/>
          <w:lang w:eastAsia="pl-PL"/>
        </w:rPr>
      </w:pPr>
      <w:r w:rsidRPr="00606400">
        <w:rPr>
          <w:sz w:val="24"/>
          <w:szCs w:val="24"/>
          <w:lang w:eastAsia="pl-PL"/>
        </w:rPr>
        <w:t>zwiększenie konkurencyjności gospodarki,</w:t>
      </w:r>
    </w:p>
    <w:p w:rsidR="00606400" w:rsidRPr="00606400" w:rsidRDefault="00606400" w:rsidP="00B4701E">
      <w:pPr>
        <w:numPr>
          <w:ilvl w:val="0"/>
          <w:numId w:val="7"/>
        </w:numPr>
        <w:spacing w:before="100" w:beforeAutospacing="1" w:after="100" w:afterAutospacing="1"/>
        <w:jc w:val="both"/>
        <w:rPr>
          <w:sz w:val="24"/>
          <w:szCs w:val="24"/>
          <w:lang w:eastAsia="pl-PL"/>
        </w:rPr>
      </w:pPr>
      <w:r w:rsidRPr="00606400">
        <w:rPr>
          <w:sz w:val="24"/>
          <w:szCs w:val="24"/>
          <w:lang w:eastAsia="pl-PL"/>
        </w:rPr>
        <w:t>poprawę spójności społecznej i terytorialnej kraju,</w:t>
      </w:r>
    </w:p>
    <w:p w:rsidR="00606400" w:rsidRPr="00606400" w:rsidRDefault="00606400" w:rsidP="00B4701E">
      <w:pPr>
        <w:numPr>
          <w:ilvl w:val="0"/>
          <w:numId w:val="7"/>
        </w:numPr>
        <w:spacing w:before="100" w:beforeAutospacing="1" w:after="100" w:afterAutospacing="1"/>
        <w:jc w:val="both"/>
        <w:rPr>
          <w:sz w:val="24"/>
          <w:szCs w:val="24"/>
          <w:lang w:eastAsia="pl-PL"/>
        </w:rPr>
      </w:pPr>
      <w:r w:rsidRPr="00606400">
        <w:rPr>
          <w:sz w:val="24"/>
          <w:szCs w:val="24"/>
          <w:lang w:eastAsia="pl-PL"/>
        </w:rPr>
        <w:t xml:space="preserve">podnoszenie sprawności i efektywności państwa. </w:t>
      </w:r>
    </w:p>
    <w:p w:rsidR="00606400" w:rsidRPr="00606400" w:rsidRDefault="00606400" w:rsidP="00606400">
      <w:pPr>
        <w:spacing w:after="0"/>
        <w:jc w:val="both"/>
        <w:rPr>
          <w:sz w:val="24"/>
          <w:szCs w:val="24"/>
          <w:lang w:eastAsia="pl-PL"/>
        </w:rPr>
      </w:pPr>
      <w:r w:rsidRPr="00606400">
        <w:rPr>
          <w:sz w:val="24"/>
          <w:szCs w:val="24"/>
          <w:lang w:eastAsia="pl-PL"/>
        </w:rPr>
        <w:lastRenderedPageBreak/>
        <w:t xml:space="preserve">Nominalnie wciąż najwięcej będziemy inwestować w infrastrukturę transportową (drogową i kolejową), ale </w:t>
      </w:r>
      <w:r w:rsidRPr="00606400">
        <w:rPr>
          <w:b/>
          <w:bCs/>
          <w:sz w:val="24"/>
          <w:szCs w:val="24"/>
          <w:lang w:eastAsia="pl-PL"/>
        </w:rPr>
        <w:t>największy wzrost wydatków dotyczyć będzie innowacyjności i wsparcia przedsiębiorców</w:t>
      </w:r>
      <w:r w:rsidRPr="00606400">
        <w:rPr>
          <w:sz w:val="24"/>
          <w:szCs w:val="24"/>
          <w:lang w:eastAsia="pl-PL"/>
        </w:rPr>
        <w:t>. Dzięki szerszej ofercie zwrotnych instrumentów finansowych (m.in. pożyczek, poręczeń) będzie można wesprzeć więcej projektów realizowanych przez małe i średnie przedsiębiorstwa. Nadal finansowane będą inwestycje w ochronę środowiska i energetykę, także projekty m.in. z dziedziny kultury, zatrudnienia, edukacji czy przeciwdziałania wykluczeniu społecznemu.</w:t>
      </w:r>
    </w:p>
    <w:p w:rsidR="00606400" w:rsidRPr="00606400" w:rsidRDefault="00606400" w:rsidP="00606400">
      <w:pPr>
        <w:spacing w:after="0"/>
        <w:jc w:val="both"/>
        <w:rPr>
          <w:sz w:val="24"/>
          <w:szCs w:val="24"/>
          <w:lang w:eastAsia="pl-PL"/>
        </w:rPr>
      </w:pPr>
      <w:r w:rsidRPr="00606400">
        <w:rPr>
          <w:sz w:val="24"/>
          <w:szCs w:val="24"/>
          <w:lang w:eastAsia="pl-PL"/>
        </w:rPr>
        <w:br/>
        <w:t xml:space="preserve">Samorządy województw będą zarządzać większą niż dotąd pulą europejskich pieniędzy. W latach 2007-2013 ok. 25 proc. wszystkich środków było wdrażanych przez samorządy, obecnie będzie to niemal 40 proc. </w:t>
      </w:r>
    </w:p>
    <w:p w:rsidR="00606400" w:rsidRPr="00606400" w:rsidRDefault="00606400" w:rsidP="00606400">
      <w:pPr>
        <w:spacing w:after="0"/>
        <w:jc w:val="both"/>
        <w:rPr>
          <w:sz w:val="24"/>
          <w:szCs w:val="24"/>
          <w:lang w:eastAsia="pl-PL"/>
        </w:rPr>
      </w:pPr>
      <w:r w:rsidRPr="00606400">
        <w:rPr>
          <w:sz w:val="24"/>
          <w:szCs w:val="24"/>
          <w:lang w:eastAsia="pl-PL"/>
        </w:rPr>
        <w:t>Nowy budżet to również inwestycje w miasta. Wsparcie otrzymają projekty związane z kompleksową rewitalizacją (w tym rewitalizacją społeczną), ekologicznym transportem miejskim, gospodarką niskoemisyjną. Ponadto, miasta wojewódzkie wraz z okalającymi je gminami będą realizować wspólne projekty, m.in. związane z dostępnością komunikacyjną.</w:t>
      </w:r>
    </w:p>
    <w:p w:rsidR="00606400" w:rsidRPr="00606400" w:rsidRDefault="00606400" w:rsidP="00606400">
      <w:pPr>
        <w:spacing w:after="0"/>
        <w:jc w:val="both"/>
        <w:rPr>
          <w:sz w:val="24"/>
          <w:szCs w:val="24"/>
          <w:lang w:eastAsia="pl-PL"/>
        </w:rPr>
      </w:pPr>
      <w:r w:rsidRPr="00606400">
        <w:rPr>
          <w:b/>
          <w:bCs/>
          <w:color w:val="000000"/>
          <w:sz w:val="24"/>
          <w:szCs w:val="24"/>
        </w:rPr>
        <w:br/>
      </w:r>
      <w:r w:rsidRPr="00606400">
        <w:rPr>
          <w:color w:val="000000"/>
          <w:sz w:val="24"/>
          <w:szCs w:val="24"/>
        </w:rPr>
        <w:t xml:space="preserve">W latach 2014-2020 fundusze polityki spójności zainwestujemy poprzez 6 krajowych programów operacyjnych, w tym jeden ponadregionalny dla województw Polski Wschodniej (lubelskie, podkarpackie, podlaskie, świętokrzyskie, warmińsko-mazurskie). Samorządy województw będą zarządzać około 40 proc. funduszy polityki spójności - </w:t>
      </w:r>
      <w:r w:rsidRPr="00606400">
        <w:rPr>
          <w:b/>
          <w:bCs/>
          <w:color w:val="000000"/>
          <w:sz w:val="24"/>
          <w:szCs w:val="24"/>
        </w:rPr>
        <w:t>31,28 mld euro</w:t>
      </w:r>
      <w:r w:rsidRPr="00606400">
        <w:rPr>
          <w:color w:val="000000"/>
          <w:sz w:val="24"/>
          <w:szCs w:val="24"/>
        </w:rPr>
        <w:t>. Zainwestują te pieniądze poprzez regionalne programy operacyjne (odręne programy dla 16 województw). Programy regionalne będą dwufunduszowe, tj. finansowane ze środków Europejskiego Funduszu Rozwoju Regionalnego i Europejskiego Funduszu Społecznego.</w:t>
      </w:r>
    </w:p>
    <w:p w:rsidR="00606400" w:rsidRPr="00084A94" w:rsidRDefault="00606400" w:rsidP="00084A94">
      <w:pPr>
        <w:ind w:firstLine="708"/>
        <w:jc w:val="both"/>
        <w:rPr>
          <w:sz w:val="24"/>
          <w:szCs w:val="24"/>
          <w:lang w:eastAsia="pl-PL"/>
        </w:rPr>
      </w:pPr>
      <w:bookmarkStart w:id="64" w:name="_Toc431313725"/>
      <w:bookmarkStart w:id="65" w:name="_Toc431750863"/>
      <w:bookmarkStart w:id="66" w:name="_Toc431754231"/>
      <w:bookmarkStart w:id="67" w:name="_Toc433819176"/>
      <w:bookmarkStart w:id="68" w:name="_Toc433822176"/>
      <w:bookmarkStart w:id="69" w:name="_Toc433823138"/>
      <w:bookmarkStart w:id="70" w:name="_Toc433823735"/>
      <w:bookmarkStart w:id="71" w:name="_Toc435119283"/>
      <w:bookmarkStart w:id="72" w:name="_Toc435121357"/>
      <w:bookmarkStart w:id="73" w:name="_Toc437801976"/>
      <w:bookmarkStart w:id="74" w:name="_Toc437803971"/>
      <w:bookmarkStart w:id="75" w:name="_Toc437804319"/>
      <w:bookmarkStart w:id="76" w:name="_Toc437806377"/>
      <w:bookmarkStart w:id="77" w:name="_Toc440215520"/>
      <w:bookmarkStart w:id="78" w:name="_Toc440216052"/>
      <w:bookmarkStart w:id="79" w:name="_Toc440216197"/>
      <w:r w:rsidRPr="00084A94">
        <w:rPr>
          <w:sz w:val="24"/>
          <w:szCs w:val="24"/>
          <w:lang w:eastAsia="pl-PL"/>
        </w:rPr>
        <w:t>Biorąc pod uwagę wielkość oraz położenie Gminy Przeworsk, a także specyfikę planowanych do realizacji przedsięwzięć realizujących cele strate</w:t>
      </w:r>
      <w:r w:rsidR="001A298B" w:rsidRPr="00084A94">
        <w:rPr>
          <w:sz w:val="24"/>
          <w:szCs w:val="24"/>
          <w:lang w:eastAsia="pl-PL"/>
        </w:rPr>
        <w:t>giczne gminy w perspektywie 2016</w:t>
      </w:r>
      <w:r w:rsidRPr="00084A94">
        <w:rPr>
          <w:sz w:val="24"/>
          <w:szCs w:val="24"/>
          <w:lang w:eastAsia="pl-PL"/>
        </w:rPr>
        <w:t>-2020 najważniejszymi programami pomocowymi, które mogą współfinansować planowane do realizacji projekty są: Regionalny Program Operacyjny Województwa Podkarpackiego na lata 2014-2020 oraz Program Rozwoju Obszarów Wiejskich 2014-2020.</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606400" w:rsidRPr="00606400" w:rsidRDefault="00606400" w:rsidP="00606400">
      <w:pPr>
        <w:autoSpaceDE w:val="0"/>
        <w:autoSpaceDN w:val="0"/>
        <w:adjustRightInd w:val="0"/>
        <w:spacing w:after="0"/>
        <w:jc w:val="both"/>
        <w:rPr>
          <w:rFonts w:cs="Calibri"/>
          <w:b/>
          <w:bCs/>
          <w:color w:val="000000"/>
          <w:sz w:val="28"/>
          <w:szCs w:val="28"/>
        </w:rPr>
      </w:pPr>
      <w:r w:rsidRPr="00606400">
        <w:rPr>
          <w:rFonts w:cs="Calibri"/>
          <w:b/>
          <w:bCs/>
          <w:color w:val="000000"/>
          <w:sz w:val="28"/>
          <w:szCs w:val="28"/>
        </w:rPr>
        <w:t xml:space="preserve">Regionalny Program Operacyjny Województwa Podkarpackiego na lata 2014-2020. </w:t>
      </w:r>
    </w:p>
    <w:p w:rsidR="00606400" w:rsidRPr="00606400" w:rsidRDefault="00606400" w:rsidP="00606400">
      <w:pPr>
        <w:autoSpaceDE w:val="0"/>
        <w:autoSpaceDN w:val="0"/>
        <w:adjustRightInd w:val="0"/>
        <w:spacing w:after="0"/>
        <w:jc w:val="both"/>
        <w:rPr>
          <w:rFonts w:cs="Calibri"/>
          <w:color w:val="000000"/>
          <w:sz w:val="28"/>
          <w:szCs w:val="28"/>
        </w:rPr>
      </w:pPr>
    </w:p>
    <w:p w:rsidR="00606400" w:rsidRPr="00606400" w:rsidRDefault="00606400" w:rsidP="00606400">
      <w:pPr>
        <w:autoSpaceDE w:val="0"/>
        <w:autoSpaceDN w:val="0"/>
        <w:adjustRightInd w:val="0"/>
        <w:spacing w:after="0"/>
        <w:jc w:val="both"/>
        <w:rPr>
          <w:rFonts w:cs="Calibri"/>
          <w:sz w:val="24"/>
          <w:szCs w:val="24"/>
        </w:rPr>
      </w:pPr>
      <w:r w:rsidRPr="00606400">
        <w:rPr>
          <w:rFonts w:cs="Calibri"/>
          <w:color w:val="000000"/>
          <w:sz w:val="24"/>
          <w:szCs w:val="24"/>
        </w:rPr>
        <w:t xml:space="preserve">Regionalny Program Operacyjny Województwa Podkarpackiego na lata 2014-2020 jest jednym z 16 regionalnych programów operacyjnych, które służyć mają realizacji Umowy Partnerstwa (UP) w zakresie polityki spójności. UP jest dokumentem określającym strategię interwencji funduszy europejskich w ramach trzech polityk unijnych: polityki spójności, wspólnej polityki </w:t>
      </w:r>
      <w:r w:rsidRPr="00606400">
        <w:rPr>
          <w:rFonts w:cs="Calibri"/>
          <w:sz w:val="24"/>
          <w:szCs w:val="24"/>
        </w:rPr>
        <w:t xml:space="preserve">rolnej i wspólnej polityki rybołówstwa w Polsce w latach 2014‐2020. </w:t>
      </w:r>
      <w:r w:rsidRPr="00606400">
        <w:rPr>
          <w:rFonts w:cs="Calibri"/>
          <w:sz w:val="24"/>
          <w:szCs w:val="24"/>
        </w:rPr>
        <w:lastRenderedPageBreak/>
        <w:t xml:space="preserve">Głównym celem Regionalnego Programu Operacyjnego Województwa Podkarpackiego na lata 2014-2020 jest </w:t>
      </w:r>
      <w:r w:rsidRPr="00606400">
        <w:rPr>
          <w:rFonts w:cs="Calibri"/>
          <w:color w:val="000000"/>
          <w:sz w:val="24"/>
          <w:szCs w:val="24"/>
        </w:rPr>
        <w:t xml:space="preserve">zwiększenie konkurencyjności województwa podkarpackiego oraz poprawa warunków życia jego mieszkańców poprzez wdrożenie zasad zrównoważonego rozwoju. Spośród trzech Priorytetów Strategii EUROPA 2020, w ramach </w:t>
      </w:r>
      <w:r w:rsidRPr="00606400">
        <w:rPr>
          <w:rFonts w:cs="Calibri"/>
          <w:sz w:val="24"/>
          <w:szCs w:val="24"/>
        </w:rPr>
        <w:t xml:space="preserve">Regionalnego Programu Operacyjnego Województwa Podkarpackiego na lata 2014-2020 </w:t>
      </w:r>
      <w:r w:rsidRPr="00606400">
        <w:rPr>
          <w:rFonts w:cs="Calibri"/>
          <w:color w:val="000000"/>
          <w:sz w:val="24"/>
          <w:szCs w:val="24"/>
        </w:rPr>
        <w:t xml:space="preserve">największy udział środków skierowany jest na wsparcie </w:t>
      </w:r>
      <w:r w:rsidRPr="00606400">
        <w:rPr>
          <w:rFonts w:cs="Calibri"/>
          <w:b/>
          <w:color w:val="000000"/>
          <w:sz w:val="24"/>
          <w:szCs w:val="24"/>
        </w:rPr>
        <w:t>rozwoju zrównoważonego</w:t>
      </w:r>
      <w:r w:rsidRPr="00606400">
        <w:rPr>
          <w:rFonts w:cs="Calibri"/>
          <w:color w:val="000000"/>
          <w:sz w:val="24"/>
          <w:szCs w:val="24"/>
        </w:rPr>
        <w:t xml:space="preserve"> (ok. 40% środków UE). Drugim co do wielkości wsparcia są działania na rzecz </w:t>
      </w:r>
      <w:r w:rsidRPr="00606400">
        <w:rPr>
          <w:rFonts w:cs="Calibri"/>
          <w:b/>
          <w:color w:val="000000"/>
          <w:sz w:val="24"/>
          <w:szCs w:val="24"/>
        </w:rPr>
        <w:t>wzrostu sprzyjającego włączeniu społecznemu</w:t>
      </w:r>
      <w:r w:rsidRPr="00606400">
        <w:rPr>
          <w:rFonts w:cs="Calibri"/>
          <w:color w:val="000000"/>
          <w:sz w:val="24"/>
          <w:szCs w:val="24"/>
        </w:rPr>
        <w:t xml:space="preserve"> (ok. 35% środków UE). </w:t>
      </w:r>
      <w:r w:rsidRPr="00606400">
        <w:rPr>
          <w:rFonts w:cs="Calibri"/>
          <w:b/>
          <w:color w:val="000000"/>
          <w:sz w:val="24"/>
          <w:szCs w:val="24"/>
        </w:rPr>
        <w:t>Wzrostowi inteligentnemu</w:t>
      </w:r>
      <w:r w:rsidRPr="00606400">
        <w:rPr>
          <w:rFonts w:cs="Calibri"/>
          <w:color w:val="000000"/>
          <w:sz w:val="24"/>
          <w:szCs w:val="24"/>
        </w:rPr>
        <w:t xml:space="preserve"> dedykowanych jest ok. 21% środków UE.</w:t>
      </w:r>
    </w:p>
    <w:p w:rsidR="00606400" w:rsidRPr="00606400" w:rsidRDefault="00606400" w:rsidP="00606400">
      <w:pPr>
        <w:autoSpaceDE w:val="0"/>
        <w:autoSpaceDN w:val="0"/>
        <w:adjustRightInd w:val="0"/>
        <w:spacing w:after="0"/>
        <w:jc w:val="both"/>
        <w:rPr>
          <w:rFonts w:cs="Calibri"/>
          <w:sz w:val="24"/>
          <w:szCs w:val="24"/>
        </w:rPr>
      </w:pPr>
    </w:p>
    <w:p w:rsidR="00606400" w:rsidRPr="00606400" w:rsidRDefault="00606400" w:rsidP="00606400">
      <w:pPr>
        <w:autoSpaceDE w:val="0"/>
        <w:autoSpaceDN w:val="0"/>
        <w:adjustRightInd w:val="0"/>
        <w:spacing w:after="0"/>
        <w:jc w:val="both"/>
        <w:rPr>
          <w:rFonts w:cs="Calibri"/>
          <w:color w:val="000000"/>
          <w:sz w:val="24"/>
          <w:szCs w:val="24"/>
        </w:rPr>
      </w:pPr>
      <w:r w:rsidRPr="00606400">
        <w:rPr>
          <w:rFonts w:cs="Calibri"/>
          <w:sz w:val="24"/>
          <w:szCs w:val="24"/>
        </w:rPr>
        <w:t xml:space="preserve">Łączna alokacja środków finansowych w ramach programu wynosi ponad </w:t>
      </w:r>
      <w:r w:rsidRPr="00606400">
        <w:rPr>
          <w:rFonts w:cs="Calibri"/>
          <w:b/>
          <w:color w:val="000000"/>
          <w:sz w:val="24"/>
          <w:szCs w:val="24"/>
        </w:rPr>
        <w:t>2 112 mln euro</w:t>
      </w:r>
      <w:r w:rsidRPr="00606400">
        <w:rPr>
          <w:rFonts w:cs="Calibri"/>
          <w:color w:val="000000"/>
          <w:sz w:val="24"/>
          <w:szCs w:val="24"/>
        </w:rPr>
        <w:t>.</w:t>
      </w:r>
    </w:p>
    <w:p w:rsidR="00606400" w:rsidRPr="00606400" w:rsidRDefault="00606400" w:rsidP="00606400">
      <w:pPr>
        <w:spacing w:before="100" w:beforeAutospacing="1" w:after="100" w:afterAutospacing="1"/>
        <w:jc w:val="both"/>
        <w:rPr>
          <w:rFonts w:cs="Calibri"/>
          <w:sz w:val="24"/>
          <w:szCs w:val="24"/>
          <w:lang w:eastAsia="pl-PL"/>
        </w:rPr>
      </w:pPr>
      <w:r w:rsidRPr="00606400">
        <w:rPr>
          <w:rFonts w:cs="Calibri"/>
          <w:b/>
          <w:bCs/>
          <w:sz w:val="24"/>
          <w:szCs w:val="24"/>
          <w:lang w:eastAsia="pl-PL"/>
        </w:rPr>
        <w:t xml:space="preserve">Priorytety finansowania </w:t>
      </w:r>
    </w:p>
    <w:p w:rsidR="00606400" w:rsidRPr="00606400" w:rsidRDefault="00606400" w:rsidP="00606400">
      <w:pPr>
        <w:spacing w:before="100" w:beforeAutospacing="1" w:after="100" w:afterAutospacing="1"/>
        <w:jc w:val="both"/>
        <w:rPr>
          <w:rFonts w:cs="Calibri"/>
          <w:sz w:val="24"/>
          <w:szCs w:val="24"/>
          <w:lang w:eastAsia="pl-PL"/>
        </w:rPr>
      </w:pPr>
      <w:r w:rsidRPr="00606400">
        <w:rPr>
          <w:rFonts w:cs="Calibri"/>
          <w:sz w:val="24"/>
          <w:szCs w:val="24"/>
          <w:lang w:eastAsia="pl-PL"/>
        </w:rPr>
        <w:t>Środki finansowe przeznaczono na realizację głównego założenia zreformowanej polityki spójności, czyli na pobudzenie konkurencyjności:</w:t>
      </w:r>
    </w:p>
    <w:p w:rsidR="00606400" w:rsidRPr="00606400" w:rsidRDefault="00606400" w:rsidP="00B4701E">
      <w:pPr>
        <w:numPr>
          <w:ilvl w:val="0"/>
          <w:numId w:val="63"/>
        </w:numPr>
        <w:spacing w:before="100" w:beforeAutospacing="1" w:after="100" w:afterAutospacing="1"/>
        <w:jc w:val="both"/>
        <w:rPr>
          <w:rFonts w:cs="Calibri"/>
          <w:sz w:val="24"/>
          <w:szCs w:val="24"/>
          <w:lang w:eastAsia="pl-PL"/>
        </w:rPr>
      </w:pPr>
      <w:r w:rsidRPr="00606400">
        <w:rPr>
          <w:rFonts w:cs="Calibri"/>
          <w:sz w:val="24"/>
          <w:szCs w:val="24"/>
          <w:lang w:eastAsia="pl-PL"/>
        </w:rPr>
        <w:t>50% środków z EFRR przeznaczono na wsparcie dla firm z sektora MŚP w zakresie innowacyjności, badań, rozwoju technologicznego i usług elektronicznych, a także zwiększenie wydajności energetycznej i wykorzystania odnawialnych źródeł energii;</w:t>
      </w:r>
    </w:p>
    <w:p w:rsidR="00606400" w:rsidRPr="00606400" w:rsidRDefault="00606400" w:rsidP="00B4701E">
      <w:pPr>
        <w:numPr>
          <w:ilvl w:val="0"/>
          <w:numId w:val="63"/>
        </w:numPr>
        <w:spacing w:before="100" w:beforeAutospacing="1" w:after="100" w:afterAutospacing="1"/>
        <w:jc w:val="both"/>
        <w:rPr>
          <w:rFonts w:cs="Calibri"/>
          <w:sz w:val="24"/>
          <w:szCs w:val="24"/>
          <w:lang w:eastAsia="pl-PL"/>
        </w:rPr>
      </w:pPr>
      <w:r w:rsidRPr="00606400">
        <w:rPr>
          <w:rFonts w:cs="Calibri"/>
          <w:sz w:val="24"/>
          <w:szCs w:val="24"/>
          <w:lang w:eastAsia="pl-PL"/>
        </w:rPr>
        <w:t>28% środków z EFS przeznaczono na promocję włączenia społecznego i walkę z ubóstwem.</w:t>
      </w:r>
    </w:p>
    <w:p w:rsidR="00606400" w:rsidRPr="00606400" w:rsidRDefault="00606400" w:rsidP="00606400">
      <w:pPr>
        <w:spacing w:before="100" w:beforeAutospacing="1" w:after="100" w:afterAutospacing="1"/>
        <w:jc w:val="both"/>
        <w:rPr>
          <w:rFonts w:cs="Calibri"/>
          <w:sz w:val="24"/>
          <w:szCs w:val="24"/>
          <w:lang w:eastAsia="pl-PL"/>
        </w:rPr>
      </w:pPr>
      <w:r w:rsidRPr="00606400">
        <w:rPr>
          <w:rFonts w:cs="Calibri"/>
          <w:b/>
          <w:bCs/>
          <w:sz w:val="24"/>
          <w:szCs w:val="24"/>
          <w:lang w:eastAsia="pl-PL"/>
        </w:rPr>
        <w:t xml:space="preserve">Oczekiwane efekty </w:t>
      </w:r>
    </w:p>
    <w:p w:rsidR="00606400" w:rsidRPr="00606400" w:rsidRDefault="00606400" w:rsidP="00606400">
      <w:pPr>
        <w:spacing w:before="100" w:beforeAutospacing="1" w:after="100" w:afterAutospacing="1"/>
        <w:jc w:val="both"/>
        <w:rPr>
          <w:rFonts w:cs="Calibri"/>
          <w:sz w:val="24"/>
          <w:szCs w:val="24"/>
          <w:lang w:eastAsia="pl-PL"/>
        </w:rPr>
      </w:pPr>
      <w:r w:rsidRPr="00606400">
        <w:rPr>
          <w:rFonts w:cs="Calibri"/>
          <w:sz w:val="24"/>
          <w:szCs w:val="24"/>
          <w:lang w:eastAsia="pl-PL"/>
        </w:rPr>
        <w:t>Najważniejsze oczekiwane efekty:</w:t>
      </w:r>
    </w:p>
    <w:p w:rsidR="00606400" w:rsidRPr="00606400" w:rsidRDefault="00606400" w:rsidP="00B4701E">
      <w:pPr>
        <w:numPr>
          <w:ilvl w:val="0"/>
          <w:numId w:val="64"/>
        </w:numPr>
        <w:spacing w:before="100" w:beforeAutospacing="1" w:after="100" w:afterAutospacing="1"/>
        <w:jc w:val="both"/>
        <w:rPr>
          <w:rFonts w:cs="Calibri"/>
          <w:sz w:val="24"/>
          <w:szCs w:val="24"/>
          <w:lang w:eastAsia="pl-PL"/>
        </w:rPr>
      </w:pPr>
      <w:r w:rsidRPr="00606400">
        <w:rPr>
          <w:rFonts w:cs="Calibri"/>
          <w:sz w:val="24"/>
          <w:szCs w:val="24"/>
          <w:lang w:eastAsia="pl-PL"/>
        </w:rPr>
        <w:t>zwiększenie o ponad 30% w relacji do PKB wydatków na badania i rozwój;</w:t>
      </w:r>
    </w:p>
    <w:p w:rsidR="00606400" w:rsidRPr="00606400" w:rsidRDefault="00606400" w:rsidP="00B4701E">
      <w:pPr>
        <w:numPr>
          <w:ilvl w:val="0"/>
          <w:numId w:val="64"/>
        </w:numPr>
        <w:spacing w:before="100" w:beforeAutospacing="1" w:after="100" w:afterAutospacing="1"/>
        <w:jc w:val="both"/>
        <w:rPr>
          <w:rFonts w:cs="Calibri"/>
          <w:sz w:val="24"/>
          <w:szCs w:val="24"/>
          <w:lang w:eastAsia="pl-PL"/>
        </w:rPr>
      </w:pPr>
      <w:r w:rsidRPr="00606400">
        <w:rPr>
          <w:rFonts w:cs="Calibri"/>
          <w:sz w:val="24"/>
          <w:szCs w:val="24"/>
          <w:lang w:eastAsia="pl-PL"/>
        </w:rPr>
        <w:t>wsparcie dla prawie 2000 przedsiębiorstw;</w:t>
      </w:r>
    </w:p>
    <w:p w:rsidR="00606400" w:rsidRPr="00606400" w:rsidRDefault="00606400" w:rsidP="00B4701E">
      <w:pPr>
        <w:numPr>
          <w:ilvl w:val="0"/>
          <w:numId w:val="64"/>
        </w:numPr>
        <w:spacing w:before="100" w:beforeAutospacing="1" w:after="100" w:afterAutospacing="1"/>
        <w:jc w:val="both"/>
        <w:rPr>
          <w:rFonts w:cs="Calibri"/>
          <w:sz w:val="24"/>
          <w:szCs w:val="24"/>
          <w:lang w:eastAsia="pl-PL"/>
        </w:rPr>
      </w:pPr>
      <w:r w:rsidRPr="00606400">
        <w:rPr>
          <w:rFonts w:cs="Calibri"/>
          <w:sz w:val="24"/>
          <w:szCs w:val="24"/>
          <w:lang w:eastAsia="pl-PL"/>
        </w:rPr>
        <w:t>modernizacja 107 km linii kolejowych i wybudowanie 273 km nowych dróg;</w:t>
      </w:r>
    </w:p>
    <w:p w:rsidR="00606400" w:rsidRPr="00606400" w:rsidRDefault="00606400" w:rsidP="00B4701E">
      <w:pPr>
        <w:numPr>
          <w:ilvl w:val="0"/>
          <w:numId w:val="64"/>
        </w:numPr>
        <w:spacing w:before="100" w:beforeAutospacing="1" w:after="100" w:afterAutospacing="1"/>
        <w:jc w:val="both"/>
        <w:rPr>
          <w:rFonts w:cs="Calibri"/>
          <w:sz w:val="24"/>
          <w:szCs w:val="24"/>
          <w:lang w:eastAsia="pl-PL"/>
        </w:rPr>
      </w:pPr>
      <w:r w:rsidRPr="00606400">
        <w:rPr>
          <w:rFonts w:cs="Calibri"/>
          <w:sz w:val="24"/>
          <w:szCs w:val="24"/>
          <w:lang w:eastAsia="pl-PL"/>
        </w:rPr>
        <w:t>wzrost udziału odnawialnych źródeł energii w bilansie energetycznym z 12,9% do 15%;</w:t>
      </w:r>
    </w:p>
    <w:p w:rsidR="00606400" w:rsidRPr="00606400" w:rsidRDefault="00606400" w:rsidP="00B4701E">
      <w:pPr>
        <w:numPr>
          <w:ilvl w:val="0"/>
          <w:numId w:val="64"/>
        </w:numPr>
        <w:spacing w:before="100" w:beforeAutospacing="1" w:after="100" w:afterAutospacing="1"/>
        <w:jc w:val="both"/>
        <w:rPr>
          <w:rFonts w:cs="Calibri"/>
          <w:sz w:val="24"/>
          <w:szCs w:val="24"/>
          <w:lang w:eastAsia="pl-PL"/>
        </w:rPr>
      </w:pPr>
      <w:r w:rsidRPr="00606400">
        <w:rPr>
          <w:rFonts w:cs="Calibri"/>
          <w:sz w:val="24"/>
          <w:szCs w:val="24"/>
          <w:lang w:eastAsia="pl-PL"/>
        </w:rPr>
        <w:t>zwiększenie odsetka populacji posiadającej dostęp do systemu odprowadzania ścieków z 69,90% do 80%;</w:t>
      </w:r>
    </w:p>
    <w:p w:rsidR="00534F57" w:rsidRDefault="00606400" w:rsidP="00F64107">
      <w:pPr>
        <w:numPr>
          <w:ilvl w:val="0"/>
          <w:numId w:val="64"/>
        </w:numPr>
        <w:spacing w:before="100" w:beforeAutospacing="1" w:after="100" w:afterAutospacing="1"/>
        <w:jc w:val="both"/>
        <w:rPr>
          <w:rFonts w:cs="Calibri"/>
          <w:sz w:val="24"/>
          <w:szCs w:val="24"/>
          <w:lang w:eastAsia="pl-PL"/>
        </w:rPr>
      </w:pPr>
      <w:r w:rsidRPr="00606400">
        <w:rPr>
          <w:rFonts w:cs="Calibri"/>
          <w:sz w:val="24"/>
          <w:szCs w:val="24"/>
          <w:lang w:eastAsia="pl-PL"/>
        </w:rPr>
        <w:t>utworzenie około 3500 nowych miejsc w żłobkach oraz około 10 000 miejsc w przedszkolach.</w:t>
      </w:r>
    </w:p>
    <w:p w:rsidR="00F64107" w:rsidRDefault="00F64107" w:rsidP="00F64107">
      <w:pPr>
        <w:spacing w:before="100" w:beforeAutospacing="1" w:after="100" w:afterAutospacing="1"/>
        <w:jc w:val="both"/>
        <w:rPr>
          <w:rFonts w:cs="Calibri"/>
          <w:sz w:val="24"/>
          <w:szCs w:val="24"/>
          <w:lang w:eastAsia="pl-PL"/>
        </w:rPr>
      </w:pPr>
    </w:p>
    <w:p w:rsidR="00F64107" w:rsidRPr="00F64107" w:rsidRDefault="00F64107" w:rsidP="00F64107">
      <w:pPr>
        <w:spacing w:before="100" w:beforeAutospacing="1" w:after="100" w:afterAutospacing="1"/>
        <w:jc w:val="both"/>
        <w:rPr>
          <w:rFonts w:cs="Calibri"/>
          <w:sz w:val="24"/>
          <w:szCs w:val="24"/>
          <w:lang w:eastAsia="pl-PL"/>
        </w:rPr>
      </w:pPr>
    </w:p>
    <w:p w:rsidR="00606400" w:rsidRPr="00606400" w:rsidRDefault="00606400" w:rsidP="00606400">
      <w:pPr>
        <w:spacing w:before="100" w:beforeAutospacing="1" w:after="100" w:afterAutospacing="1"/>
        <w:jc w:val="both"/>
        <w:rPr>
          <w:b/>
          <w:sz w:val="28"/>
          <w:szCs w:val="28"/>
          <w:lang w:eastAsia="pl-PL"/>
        </w:rPr>
      </w:pPr>
      <w:r w:rsidRPr="00606400">
        <w:rPr>
          <w:b/>
          <w:sz w:val="28"/>
          <w:szCs w:val="28"/>
          <w:lang w:eastAsia="pl-PL"/>
        </w:rPr>
        <w:lastRenderedPageBreak/>
        <w:t>Program Rozwoju Obszarów Wiejskich na lata 2014-2020</w:t>
      </w:r>
    </w:p>
    <w:p w:rsidR="00606400" w:rsidRPr="00606400" w:rsidRDefault="00606400" w:rsidP="00606400">
      <w:pPr>
        <w:spacing w:before="100" w:beforeAutospacing="1" w:after="100" w:afterAutospacing="1"/>
        <w:jc w:val="both"/>
        <w:rPr>
          <w:sz w:val="24"/>
          <w:szCs w:val="24"/>
          <w:lang w:eastAsia="pl-PL"/>
        </w:rPr>
      </w:pPr>
      <w:r w:rsidRPr="00606400">
        <w:rPr>
          <w:sz w:val="24"/>
          <w:szCs w:val="24"/>
          <w:lang w:eastAsia="pl-PL"/>
        </w:rPr>
        <w:t>Program Rozwoju Obszarów Wiejskich na lata 2014-2020 jest wkomponowany w całościowy system polityki rozwoju kraju, w szczególności poprzez mechanizm Umowy Partnerstwa. Umowa ta określa strategię wykorzystania środków unijnych na rzecz realizacji wspólnych dla UE celów określonych w unijnej strategii wzrostu „</w:t>
      </w:r>
      <w:r w:rsidRPr="00606400">
        <w:rPr>
          <w:i/>
          <w:iCs/>
          <w:sz w:val="24"/>
          <w:szCs w:val="24"/>
          <w:lang w:eastAsia="pl-PL"/>
        </w:rPr>
        <w:t>Europa 2020 - Strategia na rzecz inteligentnego i zrównoważonego rozwoju sprzyjającego włączeniu społecznemu</w:t>
      </w:r>
      <w:r w:rsidRPr="00606400">
        <w:rPr>
          <w:sz w:val="24"/>
          <w:szCs w:val="24"/>
          <w:lang w:eastAsia="pl-PL"/>
        </w:rPr>
        <w:t>” z uwzględnieniem potrzeb rozwojowych danego państwa członkowskiego.</w:t>
      </w:r>
    </w:p>
    <w:p w:rsidR="00606400" w:rsidRPr="00606400" w:rsidRDefault="00606400" w:rsidP="00606400">
      <w:pPr>
        <w:spacing w:before="100" w:beforeAutospacing="1" w:after="100" w:afterAutospacing="1"/>
        <w:jc w:val="both"/>
        <w:rPr>
          <w:sz w:val="24"/>
          <w:szCs w:val="24"/>
          <w:lang w:eastAsia="pl-PL"/>
        </w:rPr>
      </w:pPr>
      <w:r w:rsidRPr="00606400">
        <w:rPr>
          <w:sz w:val="24"/>
          <w:szCs w:val="24"/>
          <w:lang w:eastAsia="pl-PL"/>
        </w:rPr>
        <w:t>Celem głównym PROW 2014–2020 jest poprawa konkurencyjności rolnictwa, zrównoważone zarządzanie zasobami naturalnymi i działania w dziedzinie klimatu oraz zrównoważony rozwój terytorialny obszarów wiejskich.</w:t>
      </w:r>
    </w:p>
    <w:p w:rsidR="00606400" w:rsidRPr="00606400" w:rsidRDefault="00606400" w:rsidP="00606400">
      <w:pPr>
        <w:spacing w:before="100" w:beforeAutospacing="1" w:after="100" w:afterAutospacing="1"/>
        <w:jc w:val="both"/>
        <w:rPr>
          <w:sz w:val="24"/>
          <w:szCs w:val="24"/>
          <w:lang w:eastAsia="pl-PL"/>
        </w:rPr>
      </w:pPr>
      <w:r w:rsidRPr="00606400">
        <w:rPr>
          <w:sz w:val="24"/>
          <w:szCs w:val="24"/>
          <w:lang w:eastAsia="pl-PL"/>
        </w:rPr>
        <w:t>Program będzie realizował wszystkie sześć priorytetów wyznaczonych dla unijnej polityki rozwoju obszarów wiejskich na lata 2014 – 2020, a mianowicie:</w:t>
      </w:r>
    </w:p>
    <w:p w:rsidR="00606400" w:rsidRPr="00606400" w:rsidRDefault="00606400" w:rsidP="00B4701E">
      <w:pPr>
        <w:numPr>
          <w:ilvl w:val="0"/>
          <w:numId w:val="8"/>
        </w:numPr>
        <w:spacing w:before="100" w:beforeAutospacing="1" w:after="100" w:afterAutospacing="1"/>
        <w:jc w:val="both"/>
        <w:rPr>
          <w:sz w:val="24"/>
          <w:szCs w:val="24"/>
          <w:lang w:eastAsia="pl-PL"/>
        </w:rPr>
      </w:pPr>
      <w:r w:rsidRPr="00606400">
        <w:rPr>
          <w:sz w:val="24"/>
          <w:szCs w:val="24"/>
          <w:lang w:eastAsia="pl-PL"/>
        </w:rPr>
        <w:t>Ułatwianie transferu wiedzy i innowacji w rolnictwie, leśnictwie i na obszarach wiejskich.</w:t>
      </w:r>
    </w:p>
    <w:p w:rsidR="00606400" w:rsidRPr="00606400" w:rsidRDefault="00606400" w:rsidP="00B4701E">
      <w:pPr>
        <w:numPr>
          <w:ilvl w:val="0"/>
          <w:numId w:val="8"/>
        </w:numPr>
        <w:spacing w:before="100" w:beforeAutospacing="1" w:after="100" w:afterAutospacing="1"/>
        <w:jc w:val="both"/>
        <w:rPr>
          <w:sz w:val="24"/>
          <w:szCs w:val="24"/>
          <w:lang w:eastAsia="pl-PL"/>
        </w:rPr>
      </w:pPr>
      <w:r w:rsidRPr="00606400">
        <w:rPr>
          <w:sz w:val="24"/>
          <w:szCs w:val="24"/>
          <w:lang w:eastAsia="pl-PL"/>
        </w:rPr>
        <w:t>Poprawa konkurencyjności wszystkich rodzajów gospodarki rolnej i zwiększenie rentowności gospodarstw rolnych.</w:t>
      </w:r>
    </w:p>
    <w:p w:rsidR="00606400" w:rsidRPr="00606400" w:rsidRDefault="00606400" w:rsidP="00B4701E">
      <w:pPr>
        <w:numPr>
          <w:ilvl w:val="0"/>
          <w:numId w:val="8"/>
        </w:numPr>
        <w:spacing w:before="100" w:beforeAutospacing="1" w:after="100" w:afterAutospacing="1"/>
        <w:jc w:val="both"/>
        <w:rPr>
          <w:sz w:val="24"/>
          <w:szCs w:val="24"/>
          <w:lang w:eastAsia="pl-PL"/>
        </w:rPr>
      </w:pPr>
      <w:r w:rsidRPr="00606400">
        <w:rPr>
          <w:sz w:val="24"/>
          <w:szCs w:val="24"/>
          <w:lang w:eastAsia="pl-PL"/>
        </w:rPr>
        <w:t>Poprawa organizacji łańcucha żywnościowego i promowanie zarządzania ryzykiem w rolnictwie.</w:t>
      </w:r>
    </w:p>
    <w:p w:rsidR="00606400" w:rsidRPr="00606400" w:rsidRDefault="00606400" w:rsidP="00B4701E">
      <w:pPr>
        <w:numPr>
          <w:ilvl w:val="0"/>
          <w:numId w:val="8"/>
        </w:numPr>
        <w:spacing w:before="100" w:beforeAutospacing="1" w:after="100" w:afterAutospacing="1"/>
        <w:jc w:val="both"/>
        <w:rPr>
          <w:sz w:val="24"/>
          <w:szCs w:val="24"/>
          <w:lang w:eastAsia="pl-PL"/>
        </w:rPr>
      </w:pPr>
      <w:r w:rsidRPr="00606400">
        <w:rPr>
          <w:sz w:val="24"/>
          <w:szCs w:val="24"/>
          <w:lang w:eastAsia="pl-PL"/>
        </w:rPr>
        <w:t>Odtwarzanie, chronienie i wzmacnianie ekosystemów zależnych od rolnictwa i leśnictwa.</w:t>
      </w:r>
    </w:p>
    <w:p w:rsidR="00606400" w:rsidRPr="00606400" w:rsidRDefault="00606400" w:rsidP="00B4701E">
      <w:pPr>
        <w:numPr>
          <w:ilvl w:val="0"/>
          <w:numId w:val="8"/>
        </w:numPr>
        <w:spacing w:before="100" w:beforeAutospacing="1" w:after="100" w:afterAutospacing="1"/>
        <w:jc w:val="both"/>
        <w:rPr>
          <w:sz w:val="24"/>
          <w:szCs w:val="24"/>
          <w:lang w:eastAsia="pl-PL"/>
        </w:rPr>
      </w:pPr>
      <w:r w:rsidRPr="00606400">
        <w:rPr>
          <w:sz w:val="24"/>
          <w:szCs w:val="24"/>
          <w:lang w:eastAsia="pl-PL"/>
        </w:rPr>
        <w:t>Wspieranie efektywnego gospodarowania zasobami i przechodzenia na gospodarkę niskoemisyjną i odporną na zmianę klimatu w sektorach: rolnym, spożywczym i leśnym.</w:t>
      </w:r>
    </w:p>
    <w:p w:rsidR="00606400" w:rsidRPr="00606400" w:rsidRDefault="00606400" w:rsidP="00B4701E">
      <w:pPr>
        <w:numPr>
          <w:ilvl w:val="0"/>
          <w:numId w:val="8"/>
        </w:numPr>
        <w:spacing w:before="100" w:beforeAutospacing="1" w:after="100" w:afterAutospacing="1"/>
        <w:jc w:val="both"/>
        <w:rPr>
          <w:sz w:val="24"/>
          <w:szCs w:val="24"/>
          <w:lang w:eastAsia="pl-PL"/>
        </w:rPr>
      </w:pPr>
      <w:r w:rsidRPr="00606400">
        <w:rPr>
          <w:sz w:val="24"/>
          <w:szCs w:val="24"/>
          <w:lang w:eastAsia="pl-PL"/>
        </w:rPr>
        <w:t>Zwiększanie włączenia społecznego, ograniczanie ubóstwa i promowanie rozwoju gospodarczego na obszarach wiejskich.</w:t>
      </w:r>
    </w:p>
    <w:p w:rsidR="00606400" w:rsidRPr="00606400" w:rsidRDefault="00606400" w:rsidP="00606400">
      <w:pPr>
        <w:spacing w:before="100" w:beforeAutospacing="1" w:after="100" w:afterAutospacing="1"/>
        <w:jc w:val="both"/>
        <w:rPr>
          <w:sz w:val="24"/>
          <w:szCs w:val="24"/>
          <w:lang w:eastAsia="pl-PL"/>
        </w:rPr>
      </w:pPr>
      <w:r w:rsidRPr="00606400">
        <w:rPr>
          <w:sz w:val="24"/>
          <w:szCs w:val="24"/>
        </w:rPr>
        <w:t xml:space="preserve">Budżet unijny na Wspólną Politykę Rolną (WPR) w Polsce na lata 2014-2020 wyniesie (w cenach bieżących) nieco ponad </w:t>
      </w:r>
      <w:r w:rsidRPr="00606400">
        <w:rPr>
          <w:b/>
          <w:sz w:val="24"/>
          <w:szCs w:val="24"/>
        </w:rPr>
        <w:t>32 mld</w:t>
      </w:r>
      <w:r w:rsidRPr="00606400">
        <w:rPr>
          <w:sz w:val="24"/>
          <w:szCs w:val="24"/>
        </w:rPr>
        <w:t xml:space="preserve"> euro. W perspektywie finansowej 2014-2020 Polska uzyska na rolnictwo i rozwój obszarów wiejskich nominalnie o około 12% więcej unijnych środków niż otrzymała w latach 2007-2013</w:t>
      </w:r>
      <w:r w:rsidRPr="00606400">
        <w:rPr>
          <w:sz w:val="24"/>
          <w:szCs w:val="24"/>
          <w:lang w:eastAsia="pl-PL"/>
        </w:rPr>
        <w:t xml:space="preserve">. Planuje się, że łączne środki publiczne przeznaczone na realizację PROW 2014-2020 wyniosą </w:t>
      </w:r>
      <w:r w:rsidRPr="00606400">
        <w:rPr>
          <w:b/>
          <w:bCs/>
          <w:sz w:val="24"/>
          <w:szCs w:val="24"/>
          <w:lang w:eastAsia="pl-PL"/>
        </w:rPr>
        <w:t>13 513 295 000 euro</w:t>
      </w:r>
      <w:r w:rsidRPr="00606400">
        <w:rPr>
          <w:sz w:val="24"/>
          <w:szCs w:val="24"/>
          <w:lang w:eastAsia="pl-PL"/>
        </w:rPr>
        <w:t xml:space="preserve">, w tym: </w:t>
      </w:r>
      <w:r w:rsidRPr="00606400">
        <w:rPr>
          <w:b/>
          <w:sz w:val="24"/>
          <w:szCs w:val="24"/>
          <w:lang w:eastAsia="pl-PL"/>
        </w:rPr>
        <w:t>8 598 280 814</w:t>
      </w:r>
      <w:r w:rsidRPr="00606400">
        <w:rPr>
          <w:sz w:val="24"/>
          <w:szCs w:val="24"/>
          <w:lang w:eastAsia="pl-PL"/>
        </w:rPr>
        <w:t xml:space="preserve"> z budżetu UE (EFRROW) i </w:t>
      </w:r>
      <w:r w:rsidRPr="00606400">
        <w:rPr>
          <w:b/>
          <w:sz w:val="24"/>
          <w:szCs w:val="24"/>
          <w:lang w:eastAsia="pl-PL"/>
        </w:rPr>
        <w:t>4 915 014 186</w:t>
      </w:r>
      <w:r w:rsidRPr="00606400">
        <w:rPr>
          <w:sz w:val="24"/>
          <w:szCs w:val="24"/>
          <w:lang w:eastAsia="pl-PL"/>
        </w:rPr>
        <w:t xml:space="preserve"> euro wkładu krajowego.</w:t>
      </w:r>
    </w:p>
    <w:p w:rsidR="00606400" w:rsidRPr="00606400" w:rsidRDefault="00606400" w:rsidP="00606400">
      <w:pPr>
        <w:spacing w:before="100" w:beforeAutospacing="1" w:after="100" w:afterAutospacing="1"/>
        <w:jc w:val="both"/>
        <w:rPr>
          <w:sz w:val="24"/>
          <w:szCs w:val="24"/>
          <w:lang w:eastAsia="pl-PL"/>
        </w:rPr>
      </w:pPr>
      <w:r w:rsidRPr="00606400">
        <w:rPr>
          <w:sz w:val="24"/>
          <w:szCs w:val="24"/>
          <w:lang w:eastAsia="pl-PL"/>
        </w:rPr>
        <w:t>W ramach PROW 2014-2020 będzie realizowanych łącznie 15 działań.</w:t>
      </w:r>
    </w:p>
    <w:p w:rsidR="00606400" w:rsidRPr="00606400" w:rsidRDefault="00606400" w:rsidP="00606400">
      <w:pPr>
        <w:spacing w:before="100" w:beforeAutospacing="1" w:after="100" w:afterAutospacing="1"/>
        <w:jc w:val="both"/>
        <w:rPr>
          <w:sz w:val="24"/>
          <w:szCs w:val="24"/>
          <w:lang w:eastAsia="pl-PL"/>
        </w:rPr>
      </w:pPr>
      <w:r w:rsidRPr="00606400">
        <w:rPr>
          <w:sz w:val="24"/>
          <w:szCs w:val="24"/>
          <w:lang w:eastAsia="pl-PL"/>
        </w:rPr>
        <w:t>Pomoc finansowa ze środków Programu będzie skierowana głównie do sektora rolnego.</w:t>
      </w:r>
    </w:p>
    <w:p w:rsidR="00534F57" w:rsidRPr="00606400" w:rsidRDefault="00606400" w:rsidP="00606400">
      <w:pPr>
        <w:spacing w:before="100" w:beforeAutospacing="1" w:after="100" w:afterAutospacing="1"/>
        <w:jc w:val="both"/>
        <w:rPr>
          <w:sz w:val="24"/>
          <w:szCs w:val="24"/>
        </w:rPr>
      </w:pPr>
      <w:r w:rsidRPr="00606400">
        <w:rPr>
          <w:sz w:val="24"/>
          <w:szCs w:val="24"/>
          <w:lang w:eastAsia="pl-PL"/>
        </w:rPr>
        <w:t xml:space="preserve">Sektor ten jest szczególnie istotny z punktu widzenia zrównoważonego rozwoju obszarów wiejskich i wymaga znacznego i odpowiednio ukierunkowanego wsparcia. Planowane </w:t>
      </w:r>
      <w:r w:rsidRPr="00606400">
        <w:rPr>
          <w:sz w:val="24"/>
          <w:szCs w:val="24"/>
          <w:lang w:eastAsia="pl-PL"/>
        </w:rPr>
        <w:lastRenderedPageBreak/>
        <w:t>w Programie instrumenty pomocy finansowej będą miały na celu przede wszystkim rozwój gospodarstw rolnych (</w:t>
      </w:r>
      <w:r w:rsidRPr="00606400">
        <w:rPr>
          <w:i/>
          <w:iCs/>
          <w:sz w:val="24"/>
          <w:szCs w:val="24"/>
          <w:lang w:eastAsia="pl-PL"/>
        </w:rPr>
        <w:t>Modernizacja gospodarstw rolnych</w:t>
      </w:r>
      <w:r w:rsidRPr="00606400">
        <w:rPr>
          <w:sz w:val="24"/>
          <w:szCs w:val="24"/>
          <w:lang w:eastAsia="pl-PL"/>
        </w:rPr>
        <w:t xml:space="preserve">, </w:t>
      </w:r>
      <w:r w:rsidRPr="00606400">
        <w:rPr>
          <w:i/>
          <w:iCs/>
          <w:sz w:val="24"/>
          <w:szCs w:val="24"/>
          <w:lang w:eastAsia="pl-PL"/>
        </w:rPr>
        <w:t>Restrukturyzacja małych gospodarstw rolnych, Premie dla młodych rolników, Płatności dla rolników przekazujących małe gospodarstwa rolne).</w:t>
      </w:r>
      <w:r w:rsidRPr="00606400">
        <w:rPr>
          <w:sz w:val="24"/>
          <w:szCs w:val="24"/>
        </w:rPr>
        <w:t>W celu zapewnienia zrównoważonego rozwoju obszarów wiejskich kontynuowane będą również działania przyczyniające się do rozwoju przedsiębiorczości, odnowy i rozwoju wsi, w tym w zakresie infrastruktury technicznej, które będą realizowane zarówno w ramach odrębnych działań, jak również poprzez działanie Leader. Kontynuacja wdrażania Lokalnych Strategii Rozwoju (Leader) wzmocni realizację oddolnych inicjatyw społeczności lokalnych.</w:t>
      </w:r>
    </w:p>
    <w:p w:rsidR="00606400" w:rsidRPr="00F02023" w:rsidRDefault="00F02023" w:rsidP="00F02023">
      <w:pPr>
        <w:pStyle w:val="Nagwek2"/>
        <w:rPr>
          <w:rFonts w:ascii="Calibri" w:hAnsi="Calibri"/>
          <w:sz w:val="28"/>
          <w:szCs w:val="28"/>
        </w:rPr>
      </w:pPr>
      <w:bookmarkStart w:id="80" w:name="_Toc441431533"/>
      <w:r>
        <w:rPr>
          <w:rFonts w:ascii="Calibri" w:hAnsi="Calibri"/>
          <w:sz w:val="28"/>
          <w:szCs w:val="28"/>
        </w:rPr>
        <w:t xml:space="preserve">7.2 </w:t>
      </w:r>
      <w:r w:rsidR="00606400" w:rsidRPr="00F02023">
        <w:rPr>
          <w:rFonts w:ascii="Calibri" w:hAnsi="Calibri"/>
          <w:sz w:val="28"/>
          <w:szCs w:val="28"/>
        </w:rPr>
        <w:t>Proponowane finansowanie zaplanowanych projektów</w:t>
      </w:r>
      <w:bookmarkEnd w:id="80"/>
    </w:p>
    <w:p w:rsidR="009E0FCF" w:rsidRPr="009E0FCF" w:rsidRDefault="009E0FCF" w:rsidP="009E0FCF">
      <w:pPr>
        <w:pStyle w:val="Bezodstpw"/>
        <w:ind w:left="780"/>
        <w:rPr>
          <w:b/>
          <w:sz w:val="28"/>
          <w:szCs w:val="28"/>
        </w:rPr>
      </w:pPr>
    </w:p>
    <w:p w:rsidR="00606400" w:rsidRPr="00606400" w:rsidRDefault="00606400" w:rsidP="00606400">
      <w:pPr>
        <w:spacing w:after="0"/>
        <w:jc w:val="both"/>
        <w:rPr>
          <w:b/>
          <w:sz w:val="28"/>
          <w:szCs w:val="28"/>
        </w:rPr>
      </w:pPr>
      <w:r w:rsidRPr="00606400">
        <w:rPr>
          <w:b/>
          <w:i/>
          <w:sz w:val="28"/>
          <w:szCs w:val="28"/>
        </w:rPr>
        <w:t>Cel strategiczny nr</w:t>
      </w:r>
      <w:r w:rsidRPr="00606400">
        <w:rPr>
          <w:b/>
          <w:sz w:val="28"/>
          <w:szCs w:val="28"/>
        </w:rPr>
        <w:t xml:space="preserve"> 1 Poprawa funkcjonalności logistycznej gminy</w:t>
      </w:r>
    </w:p>
    <w:p w:rsidR="00606400" w:rsidRPr="00606400" w:rsidRDefault="00606400" w:rsidP="00606400">
      <w:pPr>
        <w:spacing w:after="0"/>
        <w:jc w:val="both"/>
        <w:rPr>
          <w:b/>
          <w:sz w:val="24"/>
          <w:szCs w:val="24"/>
        </w:rPr>
      </w:pPr>
    </w:p>
    <w:p w:rsidR="00606400" w:rsidRPr="005273CE" w:rsidRDefault="00606400" w:rsidP="005273CE">
      <w:pPr>
        <w:autoSpaceDE w:val="0"/>
        <w:autoSpaceDN w:val="0"/>
        <w:adjustRightInd w:val="0"/>
        <w:jc w:val="both"/>
        <w:rPr>
          <w:color w:val="000000"/>
          <w:sz w:val="20"/>
          <w:szCs w:val="20"/>
        </w:rPr>
      </w:pPr>
      <w:r w:rsidRPr="00606400">
        <w:rPr>
          <w:color w:val="000000"/>
          <w:sz w:val="24"/>
          <w:szCs w:val="24"/>
        </w:rPr>
        <w:t xml:space="preserve">Proponowanym źródłem finansowania inwestycji w infrastrukturę drogową oraz energooszczędne oświetlenie uliczne są środki Programu Rozwoju Obszarów Wiejskich na lata 2014-2020, Regionalnego Programu </w:t>
      </w:r>
      <w:r w:rsidRPr="005273CE">
        <w:rPr>
          <w:color w:val="000000"/>
          <w:sz w:val="24"/>
          <w:szCs w:val="24"/>
        </w:rPr>
        <w:t xml:space="preserve">Operacyjnego Województwa Podkarpackiego na lata 2014-2020 oraz opcjonalnie środki  </w:t>
      </w:r>
      <w:r w:rsidR="005273CE" w:rsidRPr="005273CE">
        <w:rPr>
          <w:sz w:val="24"/>
          <w:szCs w:val="24"/>
        </w:rPr>
        <w:t>Programu rozwoju gminnej i powiatowej infrastruktury drogowej na lata 2016-2019</w:t>
      </w:r>
      <w:r w:rsidRPr="005273CE">
        <w:rPr>
          <w:color w:val="000000"/>
          <w:sz w:val="24"/>
          <w:szCs w:val="24"/>
        </w:rPr>
        <w:t xml:space="preserve">. </w:t>
      </w:r>
      <w:r w:rsidRPr="00606400">
        <w:rPr>
          <w:color w:val="000000"/>
          <w:sz w:val="24"/>
          <w:szCs w:val="24"/>
        </w:rPr>
        <w:t>Realizacja projektów w ramach wymienionych programów wymaga zaangażowania środków pochodzących z budżetu gminy.</w:t>
      </w:r>
    </w:p>
    <w:p w:rsidR="00606400" w:rsidRPr="00606400" w:rsidRDefault="00606400" w:rsidP="00606400">
      <w:pPr>
        <w:autoSpaceDE w:val="0"/>
        <w:autoSpaceDN w:val="0"/>
        <w:adjustRightInd w:val="0"/>
        <w:spacing w:after="0"/>
        <w:jc w:val="both"/>
        <w:rPr>
          <w:color w:val="000000"/>
          <w:sz w:val="24"/>
          <w:szCs w:val="24"/>
        </w:rPr>
      </w:pPr>
    </w:p>
    <w:p w:rsidR="00606400" w:rsidRPr="00606400" w:rsidRDefault="00606400" w:rsidP="00606400">
      <w:pPr>
        <w:autoSpaceDE w:val="0"/>
        <w:autoSpaceDN w:val="0"/>
        <w:adjustRightInd w:val="0"/>
        <w:spacing w:after="0"/>
        <w:jc w:val="both"/>
        <w:rPr>
          <w:color w:val="000000"/>
          <w:sz w:val="24"/>
          <w:szCs w:val="24"/>
        </w:rPr>
      </w:pPr>
      <w:r w:rsidRPr="00606400">
        <w:rPr>
          <w:color w:val="000000"/>
          <w:sz w:val="24"/>
          <w:szCs w:val="24"/>
        </w:rPr>
        <w:t xml:space="preserve">W ramach Programu Rozwoju Obszarów Wiejskich na lata 2014-2020 tego typu przedsięwzięcia mogą uzyskać wsparcie na podstawie art. 20 Rozporządzenia </w:t>
      </w:r>
      <w:r w:rsidRPr="00606400">
        <w:rPr>
          <w:i/>
          <w:iCs/>
          <w:color w:val="000000"/>
          <w:sz w:val="24"/>
          <w:szCs w:val="24"/>
        </w:rPr>
        <w:t xml:space="preserve">Parlamentu Europejskiego i Rady (UE) nr 1305/2013 z dnia 17 grudnia 2013 r. w sprawie wsparcia rozwoju obszarów wiejskich przez Europejski Fundusz Rolny na rzecz Rozwoju Obszarów Wiejskich (EFRROW) i uchylającego rozporządzenie Rady (WE) nr 1698/2005, zwanego dalej rozporządzeniem </w:t>
      </w:r>
      <w:r w:rsidRPr="00606400">
        <w:rPr>
          <w:color w:val="000000"/>
          <w:sz w:val="24"/>
          <w:szCs w:val="24"/>
        </w:rPr>
        <w:t xml:space="preserve">EFRROW. Dedykowanym środkiem pomocy jest </w:t>
      </w:r>
      <w:r w:rsidRPr="00606400">
        <w:rPr>
          <w:i/>
          <w:color w:val="000000"/>
          <w:sz w:val="24"/>
          <w:szCs w:val="24"/>
        </w:rPr>
        <w:t>Poddziałanie 7.2</w:t>
      </w:r>
      <w:r w:rsidRPr="00606400">
        <w:rPr>
          <w:b/>
          <w:i/>
          <w:color w:val="000000"/>
          <w:sz w:val="24"/>
          <w:szCs w:val="24"/>
        </w:rPr>
        <w:t xml:space="preserve">  Wsparcie inwestycji związanych z tworzeniem, ulepszaniem lub rozbudową wszystkich rodzajów małej infrastruktury, w tym inwestycji w energię odnawialną i w oszczędzanie energii</w:t>
      </w:r>
      <w:r w:rsidRPr="00606400">
        <w:rPr>
          <w:color w:val="000000"/>
          <w:sz w:val="24"/>
          <w:szCs w:val="24"/>
        </w:rPr>
        <w:t xml:space="preserve">. Wsparcie w ramach tego typu operacji obejmuje budowę lub modernizację dróg lokalnych i związanych z nimi urządzeń. </w:t>
      </w:r>
    </w:p>
    <w:p w:rsidR="00606400" w:rsidRDefault="00606400" w:rsidP="00606400">
      <w:pPr>
        <w:autoSpaceDE w:val="0"/>
        <w:autoSpaceDN w:val="0"/>
        <w:adjustRightInd w:val="0"/>
        <w:spacing w:after="0"/>
        <w:jc w:val="both"/>
        <w:rPr>
          <w:color w:val="000000"/>
          <w:sz w:val="24"/>
          <w:szCs w:val="24"/>
        </w:rPr>
      </w:pPr>
    </w:p>
    <w:p w:rsidR="00084A94" w:rsidRDefault="00084A94" w:rsidP="00606400">
      <w:pPr>
        <w:autoSpaceDE w:val="0"/>
        <w:autoSpaceDN w:val="0"/>
        <w:adjustRightInd w:val="0"/>
        <w:spacing w:after="0"/>
        <w:jc w:val="both"/>
        <w:rPr>
          <w:color w:val="000000"/>
          <w:sz w:val="24"/>
          <w:szCs w:val="24"/>
        </w:rPr>
      </w:pPr>
    </w:p>
    <w:p w:rsidR="00084A94" w:rsidRDefault="00084A94" w:rsidP="00606400">
      <w:pPr>
        <w:autoSpaceDE w:val="0"/>
        <w:autoSpaceDN w:val="0"/>
        <w:adjustRightInd w:val="0"/>
        <w:spacing w:after="0"/>
        <w:jc w:val="both"/>
        <w:rPr>
          <w:color w:val="000000"/>
          <w:sz w:val="24"/>
          <w:szCs w:val="24"/>
        </w:rPr>
      </w:pPr>
    </w:p>
    <w:p w:rsidR="00084A94" w:rsidRDefault="00084A94" w:rsidP="00606400">
      <w:pPr>
        <w:autoSpaceDE w:val="0"/>
        <w:autoSpaceDN w:val="0"/>
        <w:adjustRightInd w:val="0"/>
        <w:spacing w:after="0"/>
        <w:jc w:val="both"/>
        <w:rPr>
          <w:color w:val="000000"/>
          <w:sz w:val="24"/>
          <w:szCs w:val="24"/>
        </w:rPr>
      </w:pPr>
    </w:p>
    <w:p w:rsidR="00084A94" w:rsidRDefault="00084A94" w:rsidP="00606400">
      <w:pPr>
        <w:autoSpaceDE w:val="0"/>
        <w:autoSpaceDN w:val="0"/>
        <w:adjustRightInd w:val="0"/>
        <w:spacing w:after="0"/>
        <w:jc w:val="both"/>
        <w:rPr>
          <w:color w:val="000000"/>
          <w:sz w:val="24"/>
          <w:szCs w:val="24"/>
        </w:rPr>
      </w:pPr>
    </w:p>
    <w:p w:rsidR="00084A94" w:rsidRPr="00606400" w:rsidRDefault="00084A94" w:rsidP="00606400">
      <w:pPr>
        <w:autoSpaceDE w:val="0"/>
        <w:autoSpaceDN w:val="0"/>
        <w:adjustRightInd w:val="0"/>
        <w:spacing w:after="0"/>
        <w:jc w:val="both"/>
        <w:rPr>
          <w:color w:val="000000"/>
          <w:sz w:val="24"/>
          <w:szCs w:val="24"/>
        </w:rPr>
      </w:pPr>
    </w:p>
    <w:p w:rsidR="00606400" w:rsidRPr="00606400" w:rsidRDefault="00606400" w:rsidP="00606400">
      <w:pPr>
        <w:autoSpaceDE w:val="0"/>
        <w:autoSpaceDN w:val="0"/>
        <w:adjustRightInd w:val="0"/>
        <w:spacing w:after="0"/>
        <w:jc w:val="both"/>
        <w:rPr>
          <w:b/>
          <w:color w:val="000000"/>
          <w:sz w:val="24"/>
          <w:szCs w:val="24"/>
        </w:rPr>
      </w:pPr>
      <w:r w:rsidRPr="00606400">
        <w:rPr>
          <w:b/>
          <w:color w:val="000000"/>
          <w:sz w:val="24"/>
          <w:szCs w:val="24"/>
        </w:rPr>
        <w:lastRenderedPageBreak/>
        <w:t>Infrastruktura drogowa</w:t>
      </w:r>
    </w:p>
    <w:p w:rsidR="00606400" w:rsidRPr="00084A94" w:rsidRDefault="00606400" w:rsidP="00606400">
      <w:pPr>
        <w:autoSpaceDE w:val="0"/>
        <w:autoSpaceDN w:val="0"/>
        <w:adjustRightInd w:val="0"/>
        <w:spacing w:after="0"/>
        <w:jc w:val="both"/>
        <w:rPr>
          <w:color w:val="000000"/>
        </w:rPr>
      </w:pPr>
      <w:r w:rsidRPr="00084A94">
        <w:rPr>
          <w:color w:val="000000"/>
        </w:rPr>
        <w:t>Poddziałanie 7.2  Wsparcie inwestycji związanych z tworzeniem, ulepszaniem lub rozbudową wszystkich rodzajów małej infrastruktury, w tym inwestycji w energię odnawialną i w oszczędzanie energii (PROW)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479"/>
      </w:tblGrid>
      <w:tr w:rsidR="00606400" w:rsidRPr="00606400" w:rsidTr="001D4294">
        <w:tc>
          <w:tcPr>
            <w:tcW w:w="1809" w:type="dxa"/>
            <w:shd w:val="clear" w:color="auto" w:fill="4F6228"/>
          </w:tcPr>
          <w:p w:rsidR="00606400" w:rsidRPr="00606400" w:rsidRDefault="00606400" w:rsidP="00606400">
            <w:pPr>
              <w:spacing w:after="0"/>
              <w:jc w:val="both"/>
              <w:rPr>
                <w:b/>
                <w:color w:val="FFFFFF"/>
              </w:rPr>
            </w:pPr>
            <w:r w:rsidRPr="00606400">
              <w:rPr>
                <w:b/>
                <w:color w:val="FFFFFF"/>
              </w:rPr>
              <w:t>Cele</w:t>
            </w:r>
          </w:p>
        </w:tc>
        <w:tc>
          <w:tcPr>
            <w:tcW w:w="7479" w:type="dxa"/>
            <w:shd w:val="clear" w:color="auto" w:fill="EAF1DD"/>
          </w:tcPr>
          <w:p w:rsidR="00606400" w:rsidRPr="00606400" w:rsidRDefault="00606400" w:rsidP="00606400">
            <w:pPr>
              <w:autoSpaceDE w:val="0"/>
              <w:autoSpaceDN w:val="0"/>
              <w:adjustRightInd w:val="0"/>
              <w:spacing w:after="0"/>
              <w:jc w:val="both"/>
              <w:rPr>
                <w:color w:val="000000"/>
              </w:rPr>
            </w:pPr>
            <w:r w:rsidRPr="00606400">
              <w:rPr>
                <w:color w:val="000000"/>
              </w:rPr>
              <w:t xml:space="preserve">Wspieranie lokalnego rozwoju na obszarach wiejskich. Barierą rozwoju społeczno – ekonomicznego wielu miejscowości wiejskich w Polsce jest brak dobrej jakości dróg. W warunkach utrudnień komunikacyjnych zahamowany jest rozwój lokalnej przedsiębiorczości, ograniczone są możliwości podejmowania przez mieszkańców zatrudnienia poza miejscem zamieszkania oraz korzystania z usług publicznych (edukacja, zdrowie, kultura). </w:t>
            </w:r>
          </w:p>
        </w:tc>
      </w:tr>
      <w:tr w:rsidR="00606400" w:rsidRPr="00606400" w:rsidTr="001D4294">
        <w:tc>
          <w:tcPr>
            <w:tcW w:w="1809" w:type="dxa"/>
            <w:shd w:val="clear" w:color="auto" w:fill="4F6228"/>
          </w:tcPr>
          <w:p w:rsidR="00606400" w:rsidRPr="00606400" w:rsidRDefault="00606400" w:rsidP="00606400">
            <w:pPr>
              <w:spacing w:after="0"/>
              <w:jc w:val="both"/>
              <w:rPr>
                <w:b/>
                <w:color w:val="FFFFFF"/>
              </w:rPr>
            </w:pPr>
            <w:r w:rsidRPr="00606400">
              <w:rPr>
                <w:b/>
                <w:color w:val="FFFFFF"/>
              </w:rPr>
              <w:t>Typy projektów</w:t>
            </w:r>
          </w:p>
        </w:tc>
        <w:tc>
          <w:tcPr>
            <w:tcW w:w="7479" w:type="dxa"/>
            <w:shd w:val="clear" w:color="auto" w:fill="EAF1DD"/>
          </w:tcPr>
          <w:p w:rsidR="00606400" w:rsidRPr="00606400" w:rsidRDefault="00606400" w:rsidP="00606400">
            <w:pPr>
              <w:autoSpaceDE w:val="0"/>
              <w:autoSpaceDN w:val="0"/>
              <w:adjustRightInd w:val="0"/>
              <w:spacing w:after="0"/>
              <w:jc w:val="both"/>
              <w:rPr>
                <w:color w:val="000000"/>
              </w:rPr>
            </w:pPr>
            <w:r w:rsidRPr="00606400">
              <w:rPr>
                <w:color w:val="000000"/>
              </w:rPr>
              <w:t>Wsparciem mogą zostać objęte projekty związane z budową lub modernizacją dróg lokalnych i związanych z nimi urządzeń, w tym:</w:t>
            </w:r>
          </w:p>
          <w:p w:rsidR="00606400" w:rsidRPr="00606400" w:rsidRDefault="00606400" w:rsidP="00606400">
            <w:pPr>
              <w:autoSpaceDE w:val="0"/>
              <w:autoSpaceDN w:val="0"/>
              <w:adjustRightInd w:val="0"/>
              <w:spacing w:after="0"/>
              <w:jc w:val="both"/>
              <w:rPr>
                <w:color w:val="000000"/>
              </w:rPr>
            </w:pPr>
            <w:r w:rsidRPr="00606400">
              <w:rPr>
                <w:color w:val="000000"/>
              </w:rPr>
              <w:t xml:space="preserve">- koszty budowy, przebudowy lub modernizacji obiektów budowlanych; </w:t>
            </w:r>
          </w:p>
          <w:p w:rsidR="00606400" w:rsidRPr="00606400" w:rsidRDefault="00606400" w:rsidP="00606400">
            <w:pPr>
              <w:autoSpaceDE w:val="0"/>
              <w:autoSpaceDN w:val="0"/>
              <w:adjustRightInd w:val="0"/>
              <w:spacing w:after="0"/>
              <w:jc w:val="both"/>
              <w:rPr>
                <w:color w:val="000000"/>
              </w:rPr>
            </w:pPr>
            <w:r w:rsidRPr="00606400">
              <w:rPr>
                <w:color w:val="000000"/>
              </w:rPr>
              <w:t xml:space="preserve">- koszty zakupu sprzętu, materiałów i usług, służących realizacji operacji; </w:t>
            </w:r>
          </w:p>
          <w:p w:rsidR="00606400" w:rsidRPr="00606400" w:rsidRDefault="00606400" w:rsidP="00606400">
            <w:pPr>
              <w:autoSpaceDE w:val="0"/>
              <w:autoSpaceDN w:val="0"/>
              <w:adjustRightInd w:val="0"/>
              <w:spacing w:after="0"/>
              <w:jc w:val="both"/>
              <w:rPr>
                <w:color w:val="000000"/>
              </w:rPr>
            </w:pPr>
            <w:r w:rsidRPr="00606400">
              <w:rPr>
                <w:color w:val="000000"/>
              </w:rPr>
              <w:t xml:space="preserve">- koszty ogólne, bezpośrednio związane z przygotowaniem i realizacją operacji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b/>
                <w:color w:val="FFFFFF"/>
              </w:rPr>
            </w:pPr>
            <w:r w:rsidRPr="00606400">
              <w:rPr>
                <w:b/>
                <w:color w:val="FFFFFF"/>
              </w:rPr>
              <w:t>Warunki ogólne uzyskania wsparcia.</w:t>
            </w:r>
          </w:p>
          <w:p w:rsidR="00606400" w:rsidRPr="00606400" w:rsidRDefault="00606400" w:rsidP="00606400">
            <w:pPr>
              <w:spacing w:after="0"/>
              <w:jc w:val="both"/>
              <w:rPr>
                <w:b/>
                <w:color w:val="FFFFFF"/>
              </w:rPr>
            </w:pPr>
          </w:p>
        </w:tc>
        <w:tc>
          <w:tcPr>
            <w:tcW w:w="7479" w:type="dxa"/>
            <w:shd w:val="clear" w:color="auto" w:fill="EAF1DD"/>
          </w:tcPr>
          <w:p w:rsidR="00606400" w:rsidRPr="00606400" w:rsidRDefault="00606400" w:rsidP="00606400">
            <w:pPr>
              <w:autoSpaceDE w:val="0"/>
              <w:autoSpaceDN w:val="0"/>
              <w:adjustRightInd w:val="0"/>
              <w:spacing w:after="0"/>
              <w:jc w:val="both"/>
              <w:rPr>
                <w:rFonts w:cs="Cambria"/>
                <w:color w:val="000000"/>
              </w:rPr>
            </w:pPr>
            <w:r w:rsidRPr="00606400">
              <w:rPr>
                <w:rFonts w:cs="Cambria"/>
                <w:color w:val="000000"/>
              </w:rPr>
              <w:t xml:space="preserve">Pomoc może być przyznana jeśli operacja: </w:t>
            </w:r>
          </w:p>
          <w:p w:rsidR="00606400" w:rsidRPr="00606400" w:rsidRDefault="00606400" w:rsidP="00B4701E">
            <w:pPr>
              <w:numPr>
                <w:ilvl w:val="0"/>
                <w:numId w:val="9"/>
              </w:numPr>
              <w:autoSpaceDE w:val="0"/>
              <w:autoSpaceDN w:val="0"/>
              <w:adjustRightInd w:val="0"/>
              <w:spacing w:after="0"/>
              <w:jc w:val="both"/>
              <w:rPr>
                <w:color w:val="000000"/>
              </w:rPr>
            </w:pPr>
            <w:r w:rsidRPr="00606400">
              <w:rPr>
                <w:color w:val="000000"/>
              </w:rPr>
              <w:t>jest realizowana w miejscowości, należącej do:</w:t>
            </w:r>
          </w:p>
          <w:p w:rsidR="00606400" w:rsidRPr="00606400" w:rsidRDefault="00606400" w:rsidP="00606400">
            <w:pPr>
              <w:autoSpaceDE w:val="0"/>
              <w:autoSpaceDN w:val="0"/>
              <w:adjustRightInd w:val="0"/>
              <w:spacing w:after="0"/>
              <w:contextualSpacing/>
              <w:jc w:val="both"/>
              <w:rPr>
                <w:color w:val="000000"/>
              </w:rPr>
            </w:pPr>
            <w:r w:rsidRPr="00606400">
              <w:rPr>
                <w:color w:val="000000"/>
              </w:rPr>
              <w:t xml:space="preserve">- gminy wiejskiej lub </w:t>
            </w:r>
          </w:p>
          <w:p w:rsidR="00606400" w:rsidRPr="00606400" w:rsidRDefault="00606400" w:rsidP="00606400">
            <w:pPr>
              <w:autoSpaceDE w:val="0"/>
              <w:autoSpaceDN w:val="0"/>
              <w:adjustRightInd w:val="0"/>
              <w:spacing w:after="0"/>
              <w:contextualSpacing/>
              <w:jc w:val="both"/>
              <w:rPr>
                <w:color w:val="000000"/>
              </w:rPr>
            </w:pPr>
            <w:r w:rsidRPr="00606400">
              <w:rPr>
                <w:color w:val="000000"/>
              </w:rPr>
              <w:t xml:space="preserve">- gminy miejsko-wiejskiej, z wyłączeniem miast liczących powyżej 5 tys. mieszkańców, lub </w:t>
            </w:r>
          </w:p>
          <w:p w:rsidR="00606400" w:rsidRPr="00606400" w:rsidRDefault="00606400" w:rsidP="00606400">
            <w:pPr>
              <w:autoSpaceDE w:val="0"/>
              <w:autoSpaceDN w:val="0"/>
              <w:adjustRightInd w:val="0"/>
              <w:spacing w:after="0"/>
              <w:contextualSpacing/>
              <w:jc w:val="both"/>
              <w:rPr>
                <w:color w:val="000000"/>
              </w:rPr>
            </w:pPr>
            <w:r w:rsidRPr="00606400">
              <w:rPr>
                <w:color w:val="000000"/>
              </w:rPr>
              <w:t xml:space="preserve">- gminy miejskiej z wyłączeniem miejscowości liczących powyżej 5 tys. mieszkańców; </w:t>
            </w:r>
          </w:p>
          <w:p w:rsidR="00606400" w:rsidRPr="00606400" w:rsidRDefault="00606400" w:rsidP="00B4701E">
            <w:pPr>
              <w:numPr>
                <w:ilvl w:val="0"/>
                <w:numId w:val="9"/>
              </w:numPr>
              <w:autoSpaceDE w:val="0"/>
              <w:autoSpaceDN w:val="0"/>
              <w:adjustRightInd w:val="0"/>
              <w:spacing w:after="0"/>
              <w:contextualSpacing/>
              <w:jc w:val="both"/>
              <w:rPr>
                <w:color w:val="000000"/>
              </w:rPr>
            </w:pPr>
            <w:r w:rsidRPr="00606400">
              <w:rPr>
                <w:color w:val="000000"/>
              </w:rPr>
              <w:t xml:space="preserve">jest spójna z dokumentem planistycznym gminy, lub lokalną strategią rozwoju gminy, lub planem rozwoju miejscowości; </w:t>
            </w:r>
          </w:p>
          <w:p w:rsidR="00606400" w:rsidRPr="00606400" w:rsidRDefault="00606400" w:rsidP="00B4701E">
            <w:pPr>
              <w:numPr>
                <w:ilvl w:val="0"/>
                <w:numId w:val="9"/>
              </w:numPr>
              <w:autoSpaceDE w:val="0"/>
              <w:autoSpaceDN w:val="0"/>
              <w:adjustRightInd w:val="0"/>
              <w:spacing w:after="0"/>
              <w:contextualSpacing/>
              <w:jc w:val="both"/>
              <w:rPr>
                <w:color w:val="000000"/>
              </w:rPr>
            </w:pPr>
            <w:r w:rsidRPr="00606400">
              <w:rPr>
                <w:color w:val="000000"/>
              </w:rPr>
              <w:t xml:space="preserve">spełnia wymagania wynikające z obowiązujących przepisów prawa, które mają zastosowanie do tej operacji; </w:t>
            </w:r>
          </w:p>
          <w:p w:rsidR="00606400" w:rsidRPr="00606400" w:rsidRDefault="00606400" w:rsidP="00B4701E">
            <w:pPr>
              <w:numPr>
                <w:ilvl w:val="0"/>
                <w:numId w:val="9"/>
              </w:numPr>
              <w:autoSpaceDE w:val="0"/>
              <w:autoSpaceDN w:val="0"/>
              <w:adjustRightInd w:val="0"/>
              <w:spacing w:after="0"/>
              <w:contextualSpacing/>
              <w:jc w:val="both"/>
              <w:rPr>
                <w:color w:val="000000"/>
              </w:rPr>
            </w:pPr>
            <w:r w:rsidRPr="00606400">
              <w:rPr>
                <w:color w:val="000000"/>
              </w:rPr>
              <w:t xml:space="preserve">realizowana będzie na nieruchomości należącej do wnioskodawcy lub wnioskodawca posiada prawo do dysponowania nieruchomością na cele określone w operacji przez okres związania celem; </w:t>
            </w:r>
          </w:p>
          <w:p w:rsidR="00606400" w:rsidRPr="00606400" w:rsidRDefault="00606400" w:rsidP="00B4701E">
            <w:pPr>
              <w:numPr>
                <w:ilvl w:val="0"/>
                <w:numId w:val="9"/>
              </w:numPr>
              <w:autoSpaceDE w:val="0"/>
              <w:autoSpaceDN w:val="0"/>
              <w:adjustRightInd w:val="0"/>
              <w:spacing w:after="0"/>
              <w:contextualSpacing/>
              <w:jc w:val="both"/>
            </w:pPr>
            <w:r w:rsidRPr="00606400">
              <w:rPr>
                <w:color w:val="000000"/>
              </w:rPr>
              <w:t xml:space="preserve">ma na celu połączenie jednostki osadniczej z istniejącą siecią drogową.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b/>
                <w:color w:val="FFFFFF"/>
              </w:rPr>
            </w:pPr>
            <w:r w:rsidRPr="00606400">
              <w:rPr>
                <w:b/>
                <w:color w:val="FFFFFF"/>
              </w:rPr>
              <w:t>Warunki finansowe uzyskania wsparcia:</w:t>
            </w:r>
          </w:p>
          <w:p w:rsidR="00606400" w:rsidRPr="00606400" w:rsidRDefault="00606400" w:rsidP="00606400">
            <w:pPr>
              <w:spacing w:after="0"/>
              <w:jc w:val="both"/>
              <w:rPr>
                <w:b/>
                <w:color w:val="FFFFFF"/>
              </w:rPr>
            </w:pPr>
          </w:p>
        </w:tc>
        <w:tc>
          <w:tcPr>
            <w:tcW w:w="7479" w:type="dxa"/>
            <w:shd w:val="clear" w:color="auto" w:fill="EAF1DD"/>
          </w:tcPr>
          <w:p w:rsidR="00606400" w:rsidRPr="00606400" w:rsidRDefault="00606400" w:rsidP="00B4701E">
            <w:pPr>
              <w:numPr>
                <w:ilvl w:val="0"/>
                <w:numId w:val="10"/>
              </w:numPr>
              <w:autoSpaceDE w:val="0"/>
              <w:autoSpaceDN w:val="0"/>
              <w:adjustRightInd w:val="0"/>
              <w:spacing w:after="0"/>
              <w:jc w:val="both"/>
              <w:rPr>
                <w:color w:val="000000"/>
              </w:rPr>
            </w:pPr>
            <w:r w:rsidRPr="00606400">
              <w:rPr>
                <w:color w:val="000000"/>
              </w:rPr>
              <w:t>Wysokość pomocy ze środków EFRROW nie może przekroczyć</w:t>
            </w:r>
          </w:p>
          <w:p w:rsidR="00606400" w:rsidRPr="00606400" w:rsidRDefault="00606400" w:rsidP="00606400">
            <w:pPr>
              <w:autoSpaceDE w:val="0"/>
              <w:autoSpaceDN w:val="0"/>
              <w:adjustRightInd w:val="0"/>
              <w:spacing w:after="0"/>
              <w:jc w:val="both"/>
              <w:rPr>
                <w:color w:val="000000"/>
              </w:rPr>
            </w:pPr>
            <w:r w:rsidRPr="00606400">
              <w:rPr>
                <w:color w:val="000000"/>
              </w:rPr>
              <w:t xml:space="preserve"> 3 000 000 PLN na beneficjenta w okresie realizacji Programu. </w:t>
            </w:r>
          </w:p>
          <w:p w:rsidR="00606400" w:rsidRPr="00606400" w:rsidRDefault="00606400" w:rsidP="00B4701E">
            <w:pPr>
              <w:numPr>
                <w:ilvl w:val="0"/>
                <w:numId w:val="10"/>
              </w:numPr>
              <w:autoSpaceDE w:val="0"/>
              <w:autoSpaceDN w:val="0"/>
              <w:adjustRightInd w:val="0"/>
              <w:spacing w:after="0"/>
              <w:jc w:val="both"/>
              <w:rPr>
                <w:color w:val="000000"/>
              </w:rPr>
            </w:pPr>
            <w:r w:rsidRPr="00606400">
              <w:rPr>
                <w:color w:val="000000"/>
              </w:rPr>
              <w:t xml:space="preserve">Poziom pomocy finansowej z EFRROW wynosi 63,63% kosztów kwalifikowalnych projektu. Wymagany krajowy wkład środków publicznych, w wysokości 36,37% kosztów kwalifikowalnych projektu, pochodzi ze środków własnych beneficjenta. </w:t>
            </w:r>
          </w:p>
          <w:p w:rsidR="00606400" w:rsidRPr="00606400" w:rsidRDefault="00606400" w:rsidP="00B4701E">
            <w:pPr>
              <w:numPr>
                <w:ilvl w:val="0"/>
                <w:numId w:val="10"/>
              </w:numPr>
              <w:autoSpaceDE w:val="0"/>
              <w:autoSpaceDN w:val="0"/>
              <w:adjustRightInd w:val="0"/>
              <w:spacing w:after="0"/>
              <w:contextualSpacing/>
              <w:jc w:val="both"/>
            </w:pPr>
            <w:r w:rsidRPr="00606400">
              <w:t xml:space="preserve">W ramach operacji wartość całkowitego kwalifikowalnego kosztu nie może przekroczyć 1 000 000 EUR.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b/>
                <w:color w:val="FFFFFF"/>
              </w:rPr>
            </w:pPr>
            <w:r w:rsidRPr="00606400">
              <w:rPr>
                <w:b/>
                <w:color w:val="FFFFFF"/>
              </w:rPr>
              <w:t>Beneficjenci:</w:t>
            </w:r>
          </w:p>
        </w:tc>
        <w:tc>
          <w:tcPr>
            <w:tcW w:w="7479" w:type="dxa"/>
            <w:shd w:val="clear" w:color="auto" w:fill="EAF1DD"/>
          </w:tcPr>
          <w:p w:rsidR="00606400" w:rsidRPr="00606400" w:rsidRDefault="00606400" w:rsidP="00B4701E">
            <w:pPr>
              <w:numPr>
                <w:ilvl w:val="1"/>
                <w:numId w:val="5"/>
              </w:numPr>
              <w:autoSpaceDE w:val="0"/>
              <w:autoSpaceDN w:val="0"/>
              <w:adjustRightInd w:val="0"/>
              <w:spacing w:after="0"/>
              <w:ind w:left="709" w:hanging="283"/>
              <w:contextualSpacing/>
              <w:jc w:val="both"/>
              <w:rPr>
                <w:color w:val="000000"/>
              </w:rPr>
            </w:pPr>
            <w:r w:rsidRPr="00606400">
              <w:rPr>
                <w:color w:val="000000"/>
              </w:rPr>
              <w:t xml:space="preserve">gmina, powiat lub ich związki </w:t>
            </w:r>
          </w:p>
        </w:tc>
      </w:tr>
    </w:tbl>
    <w:p w:rsidR="00606400" w:rsidRPr="00606400" w:rsidRDefault="00606400" w:rsidP="00606400">
      <w:pPr>
        <w:autoSpaceDE w:val="0"/>
        <w:autoSpaceDN w:val="0"/>
        <w:adjustRightInd w:val="0"/>
        <w:spacing w:after="0"/>
        <w:jc w:val="both"/>
        <w:rPr>
          <w:color w:val="000000"/>
          <w:sz w:val="24"/>
          <w:szCs w:val="24"/>
        </w:rPr>
      </w:pPr>
    </w:p>
    <w:p w:rsidR="00084A94" w:rsidRDefault="00084A94" w:rsidP="005273CE">
      <w:pPr>
        <w:autoSpaceDE w:val="0"/>
        <w:autoSpaceDN w:val="0"/>
        <w:adjustRightInd w:val="0"/>
        <w:jc w:val="both"/>
        <w:rPr>
          <w:b/>
          <w:sz w:val="24"/>
          <w:szCs w:val="24"/>
        </w:rPr>
      </w:pPr>
    </w:p>
    <w:p w:rsidR="00606400" w:rsidRPr="00084A94" w:rsidRDefault="005273CE" w:rsidP="005273CE">
      <w:pPr>
        <w:autoSpaceDE w:val="0"/>
        <w:autoSpaceDN w:val="0"/>
        <w:adjustRightInd w:val="0"/>
        <w:jc w:val="both"/>
        <w:rPr>
          <w:b/>
          <w:color w:val="000000"/>
          <w:sz w:val="24"/>
          <w:szCs w:val="24"/>
        </w:rPr>
      </w:pPr>
      <w:r w:rsidRPr="00084A94">
        <w:rPr>
          <w:b/>
          <w:sz w:val="24"/>
          <w:szCs w:val="24"/>
        </w:rPr>
        <w:lastRenderedPageBreak/>
        <w:t>Program rozwoju gminnej i powiatowej infrastruktury drogowej na lata 2016-2019</w:t>
      </w:r>
    </w:p>
    <w:tbl>
      <w:tblPr>
        <w:tblW w:w="9356" w:type="dxa"/>
        <w:tblLayout w:type="fixed"/>
        <w:tblLook w:val="0000"/>
      </w:tblPr>
      <w:tblGrid>
        <w:gridCol w:w="1688"/>
        <w:gridCol w:w="7668"/>
      </w:tblGrid>
      <w:tr w:rsidR="005273CE" w:rsidRPr="000529E2" w:rsidTr="001B10B5">
        <w:tc>
          <w:tcPr>
            <w:tcW w:w="1688" w:type="dxa"/>
            <w:tcBorders>
              <w:top w:val="single" w:sz="4" w:space="0" w:color="000000"/>
              <w:left w:val="single" w:sz="4" w:space="0" w:color="000000"/>
              <w:bottom w:val="single" w:sz="4" w:space="0" w:color="000000"/>
            </w:tcBorders>
            <w:shd w:val="clear" w:color="auto" w:fill="4F6228"/>
          </w:tcPr>
          <w:p w:rsidR="005273CE" w:rsidRPr="000529E2" w:rsidRDefault="005273CE" w:rsidP="001B10B5">
            <w:pPr>
              <w:jc w:val="both"/>
            </w:pPr>
            <w:r w:rsidRPr="000529E2">
              <w:rPr>
                <w:b/>
                <w:color w:val="FFFFFF"/>
              </w:rPr>
              <w:t>Cele</w:t>
            </w:r>
          </w:p>
        </w:tc>
        <w:tc>
          <w:tcPr>
            <w:tcW w:w="7668" w:type="dxa"/>
            <w:tcBorders>
              <w:top w:val="single" w:sz="4" w:space="0" w:color="000000"/>
              <w:left w:val="single" w:sz="4" w:space="0" w:color="000000"/>
              <w:bottom w:val="single" w:sz="4" w:space="0" w:color="000000"/>
              <w:right w:val="single" w:sz="4" w:space="0" w:color="000000"/>
            </w:tcBorders>
            <w:shd w:val="clear" w:color="auto" w:fill="EAF1DD"/>
          </w:tcPr>
          <w:p w:rsidR="005273CE" w:rsidRPr="000529E2" w:rsidRDefault="005273CE" w:rsidP="001B10B5">
            <w:pPr>
              <w:jc w:val="both"/>
            </w:pPr>
            <w:r w:rsidRPr="000529E2">
              <w:t xml:space="preserve">Celem  głównym  (strategicznym)  Programu jest podniesienie  poziomu  i  jakości  życia społeczności  lokalnych oraz  zwiększenie  efektywności  instytucji  publicznych,  dzięki intensyfikacji rozwoju bezpiecznej,  spójnej,  funkcjonalnej  </w:t>
            </w:r>
            <w:r>
              <w:br/>
            </w:r>
            <w:r w:rsidRPr="000529E2">
              <w:t xml:space="preserve">i  efektywnej infrastruktury drogowej,  poprzez  wsparcie  działań  samorządu  gminnego  i  powiatowego  na  rzecz modernizacji i budowy  dróg  lokalnych  </w:t>
            </w:r>
            <w:r>
              <w:br/>
            </w:r>
            <w:r w:rsidRPr="000529E2">
              <w:t xml:space="preserve">o  kluczowym  znaczeniu  dla  zrównoważonego rozwoju społeczno –gospodarczego wspólnot samorządowych. </w:t>
            </w:r>
          </w:p>
          <w:p w:rsidR="005273CE" w:rsidRPr="000529E2" w:rsidRDefault="005273CE" w:rsidP="001B10B5">
            <w:pPr>
              <w:jc w:val="both"/>
            </w:pPr>
            <w:r>
              <w:t>Nowy Program zatwierdzony 8 września 2015 r. uchwałą Rady Ministrów zacznie obowiązywać od 2016 r. Na realizację zadań przewidzianych w Programie jednostki samorządu terytorialnego będą otrzymywać dotację z budżetu państwa, przeznaczoną na dofinansowanie zadań własnych w zakresie budowy, przebudowy i remontów dróg powiatowych i gminnych.</w:t>
            </w:r>
          </w:p>
        </w:tc>
      </w:tr>
      <w:tr w:rsidR="005273CE" w:rsidRPr="000529E2" w:rsidTr="001B10B5">
        <w:tc>
          <w:tcPr>
            <w:tcW w:w="1688" w:type="dxa"/>
            <w:tcBorders>
              <w:top w:val="single" w:sz="4" w:space="0" w:color="000000"/>
              <w:left w:val="single" w:sz="4" w:space="0" w:color="000000"/>
              <w:bottom w:val="single" w:sz="4" w:space="0" w:color="000000"/>
            </w:tcBorders>
            <w:shd w:val="clear" w:color="auto" w:fill="4F6228"/>
          </w:tcPr>
          <w:p w:rsidR="005273CE" w:rsidRPr="000529E2" w:rsidRDefault="005273CE" w:rsidP="001B10B5">
            <w:pPr>
              <w:jc w:val="both"/>
              <w:rPr>
                <w:color w:val="000000"/>
              </w:rPr>
            </w:pPr>
            <w:r w:rsidRPr="000529E2">
              <w:rPr>
                <w:b/>
                <w:color w:val="FFFFFF"/>
              </w:rPr>
              <w:t>Typy projektów</w:t>
            </w:r>
          </w:p>
        </w:tc>
        <w:tc>
          <w:tcPr>
            <w:tcW w:w="7668" w:type="dxa"/>
            <w:tcBorders>
              <w:top w:val="single" w:sz="4" w:space="0" w:color="000000"/>
              <w:left w:val="single" w:sz="4" w:space="0" w:color="000000"/>
              <w:bottom w:val="single" w:sz="4" w:space="0" w:color="000000"/>
              <w:right w:val="single" w:sz="4" w:space="0" w:color="000000"/>
            </w:tcBorders>
            <w:shd w:val="clear" w:color="auto" w:fill="EAF1DD"/>
          </w:tcPr>
          <w:p w:rsidR="005273CE" w:rsidRPr="00E06193" w:rsidRDefault="005273CE" w:rsidP="001B10B5">
            <w:pPr>
              <w:contextualSpacing/>
              <w:jc w:val="both"/>
              <w:rPr>
                <w:color w:val="000000"/>
              </w:rPr>
            </w:pPr>
            <w:r>
              <w:rPr>
                <w:color w:val="000000"/>
              </w:rPr>
              <w:t>Budowa, przebudowa  lub  remont</w:t>
            </w:r>
            <w:r w:rsidRPr="000529E2">
              <w:rPr>
                <w:color w:val="000000"/>
              </w:rPr>
              <w:t xml:space="preserve">  dróg  powiatowych oraz  dróg gminnych.  </w:t>
            </w:r>
          </w:p>
        </w:tc>
      </w:tr>
      <w:tr w:rsidR="005273CE" w:rsidRPr="000529E2" w:rsidTr="001B10B5">
        <w:tc>
          <w:tcPr>
            <w:tcW w:w="1688" w:type="dxa"/>
            <w:tcBorders>
              <w:top w:val="single" w:sz="4" w:space="0" w:color="000000"/>
              <w:left w:val="single" w:sz="4" w:space="0" w:color="000000"/>
              <w:bottom w:val="single" w:sz="4" w:space="0" w:color="000000"/>
            </w:tcBorders>
            <w:shd w:val="clear" w:color="auto" w:fill="4F6228"/>
          </w:tcPr>
          <w:p w:rsidR="005273CE" w:rsidRPr="000529E2" w:rsidRDefault="005273CE" w:rsidP="001B10B5">
            <w:pPr>
              <w:autoSpaceDE w:val="0"/>
              <w:jc w:val="both"/>
              <w:rPr>
                <w:b/>
                <w:color w:val="FFFFFF"/>
              </w:rPr>
            </w:pPr>
            <w:r w:rsidRPr="000529E2">
              <w:rPr>
                <w:b/>
                <w:color w:val="FFFFFF"/>
              </w:rPr>
              <w:t>Warunki ogólne uzyskania wsparcia.</w:t>
            </w:r>
          </w:p>
        </w:tc>
        <w:tc>
          <w:tcPr>
            <w:tcW w:w="7668" w:type="dxa"/>
            <w:tcBorders>
              <w:top w:val="single" w:sz="4" w:space="0" w:color="000000"/>
              <w:left w:val="single" w:sz="4" w:space="0" w:color="000000"/>
              <w:bottom w:val="single" w:sz="4" w:space="0" w:color="000000"/>
              <w:right w:val="single" w:sz="4" w:space="0" w:color="000000"/>
            </w:tcBorders>
            <w:shd w:val="clear" w:color="auto" w:fill="EAF1DD"/>
          </w:tcPr>
          <w:p w:rsidR="005273CE" w:rsidRPr="000529E2" w:rsidRDefault="005273CE" w:rsidP="001B10B5">
            <w:pPr>
              <w:autoSpaceDE w:val="0"/>
              <w:jc w:val="both"/>
            </w:pPr>
            <w:r w:rsidRPr="000529E2">
              <w:rPr>
                <w:color w:val="000000"/>
              </w:rPr>
              <w:t xml:space="preserve">Dofinansowanie zadań ze środków budżetu państwa w wysokości do 50% kwoty dotacji, lecz nie więcej niż 3 mln zł. </w:t>
            </w:r>
          </w:p>
        </w:tc>
      </w:tr>
      <w:tr w:rsidR="005273CE" w:rsidRPr="000529E2" w:rsidTr="001B10B5">
        <w:tc>
          <w:tcPr>
            <w:tcW w:w="1688" w:type="dxa"/>
            <w:tcBorders>
              <w:top w:val="single" w:sz="4" w:space="0" w:color="000000"/>
              <w:left w:val="single" w:sz="4" w:space="0" w:color="000000"/>
              <w:bottom w:val="single" w:sz="4" w:space="0" w:color="000000"/>
            </w:tcBorders>
            <w:shd w:val="clear" w:color="auto" w:fill="4F6228"/>
          </w:tcPr>
          <w:p w:rsidR="005273CE" w:rsidRPr="000529E2" w:rsidRDefault="005273CE" w:rsidP="001B10B5">
            <w:pPr>
              <w:autoSpaceDE w:val="0"/>
              <w:jc w:val="both"/>
              <w:rPr>
                <w:b/>
                <w:color w:val="FFFFFF"/>
              </w:rPr>
            </w:pPr>
            <w:r w:rsidRPr="000529E2">
              <w:rPr>
                <w:b/>
                <w:color w:val="FFFFFF"/>
              </w:rPr>
              <w:t>Warunki finansowe uzyskania wsparcia:</w:t>
            </w:r>
          </w:p>
        </w:tc>
        <w:tc>
          <w:tcPr>
            <w:tcW w:w="7668" w:type="dxa"/>
            <w:tcBorders>
              <w:top w:val="single" w:sz="4" w:space="0" w:color="000000"/>
              <w:left w:val="single" w:sz="4" w:space="0" w:color="000000"/>
              <w:bottom w:val="single" w:sz="4" w:space="0" w:color="000000"/>
              <w:right w:val="single" w:sz="4" w:space="0" w:color="000000"/>
            </w:tcBorders>
            <w:shd w:val="clear" w:color="auto" w:fill="EAF1DD"/>
          </w:tcPr>
          <w:p w:rsidR="005273CE" w:rsidRPr="000529E2" w:rsidRDefault="005273CE" w:rsidP="001B10B5">
            <w:pPr>
              <w:autoSpaceDE w:val="0"/>
              <w:jc w:val="both"/>
            </w:pPr>
            <w:r w:rsidRPr="000529E2">
              <w:rPr>
                <w:color w:val="000000"/>
              </w:rPr>
              <w:t xml:space="preserve">Intensywność pomocy: do 50% kwoty dotacji. </w:t>
            </w:r>
          </w:p>
        </w:tc>
      </w:tr>
      <w:tr w:rsidR="005273CE" w:rsidRPr="000529E2" w:rsidTr="001B10B5">
        <w:tc>
          <w:tcPr>
            <w:tcW w:w="1688" w:type="dxa"/>
            <w:tcBorders>
              <w:top w:val="single" w:sz="4" w:space="0" w:color="000000"/>
              <w:left w:val="single" w:sz="4" w:space="0" w:color="000000"/>
              <w:bottom w:val="single" w:sz="4" w:space="0" w:color="000000"/>
            </w:tcBorders>
            <w:shd w:val="clear" w:color="auto" w:fill="4F6228"/>
          </w:tcPr>
          <w:p w:rsidR="005273CE" w:rsidRPr="000529E2" w:rsidRDefault="005273CE" w:rsidP="001B10B5">
            <w:pPr>
              <w:autoSpaceDE w:val="0"/>
              <w:jc w:val="both"/>
              <w:rPr>
                <w:b/>
                <w:color w:val="FFFFFF"/>
              </w:rPr>
            </w:pPr>
            <w:r w:rsidRPr="000529E2">
              <w:rPr>
                <w:b/>
                <w:color w:val="FFFFFF"/>
              </w:rPr>
              <w:t>Beneficjenci:</w:t>
            </w:r>
          </w:p>
        </w:tc>
        <w:tc>
          <w:tcPr>
            <w:tcW w:w="7668" w:type="dxa"/>
            <w:tcBorders>
              <w:top w:val="single" w:sz="4" w:space="0" w:color="000000"/>
              <w:left w:val="single" w:sz="4" w:space="0" w:color="000000"/>
              <w:bottom w:val="single" w:sz="4" w:space="0" w:color="000000"/>
              <w:right w:val="single" w:sz="4" w:space="0" w:color="000000"/>
            </w:tcBorders>
            <w:shd w:val="clear" w:color="auto" w:fill="EAF1DD"/>
          </w:tcPr>
          <w:p w:rsidR="005273CE" w:rsidRPr="000529E2" w:rsidRDefault="005273CE" w:rsidP="005273CE">
            <w:pPr>
              <w:numPr>
                <w:ilvl w:val="0"/>
                <w:numId w:val="67"/>
              </w:numPr>
              <w:suppressAutoHyphens/>
              <w:autoSpaceDE w:val="0"/>
              <w:spacing w:after="0"/>
              <w:jc w:val="both"/>
              <w:rPr>
                <w:color w:val="000000"/>
              </w:rPr>
            </w:pPr>
            <w:r w:rsidRPr="000529E2">
              <w:rPr>
                <w:color w:val="000000"/>
              </w:rPr>
              <w:t>Jednostki samorządu terytorialnego.</w:t>
            </w:r>
          </w:p>
        </w:tc>
      </w:tr>
    </w:tbl>
    <w:p w:rsidR="00606400" w:rsidRPr="00606400" w:rsidRDefault="00606400" w:rsidP="00606400">
      <w:pPr>
        <w:autoSpaceDE w:val="0"/>
        <w:autoSpaceDN w:val="0"/>
        <w:adjustRightInd w:val="0"/>
        <w:spacing w:after="0"/>
        <w:jc w:val="both"/>
        <w:rPr>
          <w:color w:val="000000"/>
          <w:sz w:val="24"/>
          <w:szCs w:val="24"/>
        </w:rPr>
      </w:pPr>
    </w:p>
    <w:p w:rsidR="00606400" w:rsidRPr="00606400" w:rsidRDefault="00606400" w:rsidP="00606400">
      <w:pPr>
        <w:spacing w:after="0"/>
        <w:jc w:val="both"/>
        <w:rPr>
          <w:b/>
          <w:sz w:val="24"/>
          <w:szCs w:val="24"/>
        </w:rPr>
      </w:pPr>
      <w:r w:rsidRPr="00606400">
        <w:rPr>
          <w:b/>
          <w:sz w:val="24"/>
          <w:szCs w:val="24"/>
        </w:rPr>
        <w:t>Oświetlenie uliczne</w:t>
      </w:r>
    </w:p>
    <w:p w:rsidR="00606400" w:rsidRPr="00084A94" w:rsidRDefault="00606400" w:rsidP="00606400">
      <w:pPr>
        <w:jc w:val="both"/>
      </w:pPr>
      <w:r w:rsidRPr="00084A94">
        <w:t>Działanie 3.3 Poprawa jakości powietrza; Poddziałanie 3.3.1 Realizacja planów niskoemisyjnych RPO WP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479"/>
      </w:tblGrid>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Cele</w:t>
            </w:r>
          </w:p>
        </w:tc>
        <w:tc>
          <w:tcPr>
            <w:tcW w:w="7479" w:type="dxa"/>
            <w:shd w:val="clear" w:color="auto" w:fill="EAF1DD"/>
          </w:tcPr>
          <w:p w:rsidR="00606400" w:rsidRPr="00606400" w:rsidRDefault="00606400" w:rsidP="00B4701E">
            <w:pPr>
              <w:numPr>
                <w:ilvl w:val="0"/>
                <w:numId w:val="68"/>
              </w:numPr>
              <w:autoSpaceDE w:val="0"/>
              <w:autoSpaceDN w:val="0"/>
              <w:adjustRightInd w:val="0"/>
              <w:spacing w:after="0"/>
              <w:jc w:val="both"/>
              <w:rPr>
                <w:rFonts w:cs="Calibri"/>
                <w:color w:val="000000"/>
              </w:rPr>
            </w:pPr>
            <w:r w:rsidRPr="00606400">
              <w:rPr>
                <w:rFonts w:cs="Calibri"/>
                <w:color w:val="000000"/>
              </w:rPr>
              <w:t xml:space="preserve">Obniżona emisyjność pyłów w ośrodkach miejskich województwa. </w:t>
            </w:r>
          </w:p>
        </w:tc>
      </w:tr>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Typy projektów</w:t>
            </w:r>
          </w:p>
        </w:tc>
        <w:tc>
          <w:tcPr>
            <w:tcW w:w="7479" w:type="dxa"/>
            <w:shd w:val="clear" w:color="auto" w:fill="EAF1DD"/>
          </w:tcPr>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 W zakresie energooszczędnego oświetlenia:</w:t>
            </w:r>
          </w:p>
          <w:p w:rsidR="00606400" w:rsidRPr="00606400" w:rsidRDefault="00606400" w:rsidP="00B4701E">
            <w:pPr>
              <w:numPr>
                <w:ilvl w:val="0"/>
                <w:numId w:val="68"/>
              </w:numPr>
              <w:autoSpaceDE w:val="0"/>
              <w:autoSpaceDN w:val="0"/>
              <w:adjustRightInd w:val="0"/>
              <w:spacing w:after="0"/>
              <w:jc w:val="both"/>
              <w:rPr>
                <w:rFonts w:cs="Calibri"/>
                <w:color w:val="000000"/>
              </w:rPr>
            </w:pPr>
            <w:r w:rsidRPr="00606400">
              <w:rPr>
                <w:rFonts w:cs="Calibri"/>
                <w:color w:val="000000"/>
              </w:rPr>
              <w:t xml:space="preserve">Modernizacja systemów oświetlenia. Dotyczy systemów finansowanych ze środków jednostek samorządu terytorialnego. Prace mogą dotyczyć oświetlenia publicznych: dróg, ulic, parków, placów, ciągów pieszych lub rowerowych, sygnalizacji świetlnej, których efektem będzie zmniejszenie zużycia energii elektrycznej. Zakres prac obejmuje: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wymianę źródeł światła na energooszczędne,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wymianę opraw oświetleniowych wraz z osprzętem na energooszczędne,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lastRenderedPageBreak/>
              <w:t xml:space="preserve">- wdrażanie systemów oświetlenia o regulowanych parametrach (natężenie, wydajność, sterowanie) w zależności od potrzeb użytkowych,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stosowanie energooszczędnych systemów zasilania,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budowę, instalację nowych lamp zasilanych OZE lub zasilanych z sieci elektroenergetycznej – wyłącznie jako element projektu.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lastRenderedPageBreak/>
              <w:t>Warunki ogólne uzyskania wsparcia.</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B4701E">
            <w:pPr>
              <w:numPr>
                <w:ilvl w:val="0"/>
                <w:numId w:val="68"/>
              </w:numPr>
              <w:autoSpaceDE w:val="0"/>
              <w:autoSpaceDN w:val="0"/>
              <w:adjustRightInd w:val="0"/>
              <w:spacing w:after="0"/>
              <w:jc w:val="both"/>
              <w:rPr>
                <w:rFonts w:cs="Calibri"/>
                <w:color w:val="000000"/>
              </w:rPr>
            </w:pPr>
            <w:r w:rsidRPr="00606400">
              <w:rPr>
                <w:rFonts w:cs="Calibri"/>
                <w:color w:val="000000"/>
              </w:rPr>
              <w:t>Wydatki kwalifikowalne dotyczące budowy, instalacji nowych lamp zasilanych OZE lub zasilanych z sieci elektroenergetycznej nie mogą stanowić więcej niż 20% wydatków kwalifikowalnych projektu;</w:t>
            </w:r>
          </w:p>
          <w:p w:rsidR="00606400" w:rsidRPr="00606400" w:rsidRDefault="00606400" w:rsidP="00B4701E">
            <w:pPr>
              <w:numPr>
                <w:ilvl w:val="0"/>
                <w:numId w:val="68"/>
              </w:numPr>
              <w:autoSpaceDE w:val="0"/>
              <w:autoSpaceDN w:val="0"/>
              <w:adjustRightInd w:val="0"/>
              <w:spacing w:after="0"/>
              <w:jc w:val="both"/>
              <w:rPr>
                <w:rFonts w:cs="Calibri"/>
                <w:color w:val="000000"/>
              </w:rPr>
            </w:pPr>
            <w:r w:rsidRPr="00606400">
              <w:rPr>
                <w:rFonts w:cs="Calibri"/>
                <w:color w:val="000000"/>
              </w:rPr>
              <w:t>Wymianie podlegają wyłącznie urządzenia wybudowane, zainstalowane przed 2004 r. lub wyposażone w źródła światła o klasie energetycznej niższej od A (A3 w przypadku lamp fluorescencyjnych);</w:t>
            </w:r>
          </w:p>
          <w:p w:rsidR="00606400" w:rsidRPr="00606400" w:rsidRDefault="00606400" w:rsidP="00B4701E">
            <w:pPr>
              <w:numPr>
                <w:ilvl w:val="0"/>
                <w:numId w:val="68"/>
              </w:numPr>
              <w:autoSpaceDE w:val="0"/>
              <w:autoSpaceDN w:val="0"/>
              <w:adjustRightInd w:val="0"/>
              <w:spacing w:after="0"/>
              <w:jc w:val="both"/>
              <w:rPr>
                <w:rFonts w:cs="Calibri"/>
                <w:color w:val="000000"/>
              </w:rPr>
            </w:pPr>
            <w:r w:rsidRPr="00606400">
              <w:rPr>
                <w:rFonts w:cs="Calibri"/>
                <w:color w:val="000000"/>
              </w:rPr>
              <w:t xml:space="preserve">Wydatki kwalifikowane nie mogą dotyczyć: oświetlenia dekoracyjnego, systemów sterowania ruchem ulicznym.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t>Warunki finansowe uzyskania wsparcia:</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606400">
            <w:pPr>
              <w:autoSpaceDE w:val="0"/>
              <w:autoSpaceDN w:val="0"/>
              <w:adjustRightInd w:val="0"/>
              <w:spacing w:after="0"/>
              <w:jc w:val="both"/>
              <w:rPr>
                <w:rFonts w:cs="Calibri"/>
                <w:color w:val="000000"/>
              </w:rPr>
            </w:pPr>
            <w:r w:rsidRPr="00606400">
              <w:rPr>
                <w:rFonts w:cs="Calibri"/>
              </w:rPr>
              <w:t xml:space="preserve"> </w:t>
            </w:r>
            <w:r w:rsidRPr="00606400">
              <w:rPr>
                <w:rFonts w:cs="Calibri"/>
                <w:color w:val="000000"/>
              </w:rPr>
              <w:t>Intensywność pomocy:</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Projekty nieobjęte pomocą publiczną: 85%</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Projekty objęte pomocą publiczną: zgodnie z programami pomocy publicznej.</w:t>
            </w:r>
          </w:p>
          <w:p w:rsidR="00606400" w:rsidRPr="00606400" w:rsidRDefault="00606400" w:rsidP="00606400">
            <w:pPr>
              <w:autoSpaceDE w:val="0"/>
              <w:autoSpaceDN w:val="0"/>
              <w:adjustRightInd w:val="0"/>
              <w:spacing w:after="0"/>
              <w:jc w:val="both"/>
              <w:rPr>
                <w:rFonts w:cs="Calibri"/>
              </w:rPr>
            </w:pPr>
            <w:r w:rsidRPr="00606400">
              <w:rPr>
                <w:rFonts w:cs="Calibri"/>
              </w:rPr>
              <w:t>Maksymalna kwota dofinansowania dla projektu w zakresie systemów oświetlenia wynosi 2 000 000 PLN.</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t>Beneficjenci:</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B4701E">
            <w:pPr>
              <w:numPr>
                <w:ilvl w:val="0"/>
                <w:numId w:val="69"/>
              </w:numPr>
              <w:autoSpaceDE w:val="0"/>
              <w:autoSpaceDN w:val="0"/>
              <w:adjustRightInd w:val="0"/>
              <w:spacing w:after="0"/>
              <w:jc w:val="both"/>
              <w:rPr>
                <w:rFonts w:cs="Calibri"/>
                <w:color w:val="000000"/>
              </w:rPr>
            </w:pPr>
            <w:r w:rsidRPr="00606400">
              <w:rPr>
                <w:rFonts w:cs="Calibri"/>
              </w:rPr>
              <w:t>J</w:t>
            </w:r>
            <w:r w:rsidRPr="00606400">
              <w:rPr>
                <w:rFonts w:cs="Calibri"/>
                <w:color w:val="000000"/>
              </w:rPr>
              <w:t xml:space="preserve">ednostki samorządu terytorialnego, ich związki i stowarzyszenia; </w:t>
            </w:r>
          </w:p>
          <w:p w:rsidR="00606400" w:rsidRPr="00606400" w:rsidRDefault="00606400" w:rsidP="00B4701E">
            <w:pPr>
              <w:numPr>
                <w:ilvl w:val="0"/>
                <w:numId w:val="69"/>
              </w:numPr>
              <w:autoSpaceDE w:val="0"/>
              <w:autoSpaceDN w:val="0"/>
              <w:adjustRightInd w:val="0"/>
              <w:spacing w:after="0"/>
              <w:jc w:val="both"/>
              <w:rPr>
                <w:rFonts w:cs="Calibri"/>
                <w:color w:val="000000"/>
              </w:rPr>
            </w:pPr>
            <w:r w:rsidRPr="00606400">
              <w:rPr>
                <w:rFonts w:cs="Calibri"/>
                <w:color w:val="000000"/>
              </w:rPr>
              <w:t>Podmioty, w których większość udziałów lub akcji posiadają jednostki samorządu terytorialnego lub ich związki i stowarzyszenia;</w:t>
            </w:r>
          </w:p>
          <w:p w:rsidR="00606400" w:rsidRPr="00606400" w:rsidRDefault="00606400" w:rsidP="00B4701E">
            <w:pPr>
              <w:numPr>
                <w:ilvl w:val="0"/>
                <w:numId w:val="69"/>
              </w:numPr>
              <w:autoSpaceDE w:val="0"/>
              <w:autoSpaceDN w:val="0"/>
              <w:adjustRightInd w:val="0"/>
              <w:spacing w:after="0"/>
              <w:jc w:val="both"/>
              <w:rPr>
                <w:rFonts w:cs="Calibri"/>
                <w:color w:val="000000"/>
              </w:rPr>
            </w:pPr>
            <w:r w:rsidRPr="00606400">
              <w:rPr>
                <w:rFonts w:cs="Calibri"/>
                <w:color w:val="000000"/>
              </w:rPr>
              <w:t xml:space="preserve">Jednostki sektora finansów publicznych, posiadające osobowość prawną; </w:t>
            </w:r>
          </w:p>
          <w:p w:rsidR="00606400" w:rsidRPr="00606400" w:rsidRDefault="00606400" w:rsidP="00B4701E">
            <w:pPr>
              <w:numPr>
                <w:ilvl w:val="0"/>
                <w:numId w:val="69"/>
              </w:numPr>
              <w:autoSpaceDE w:val="0"/>
              <w:autoSpaceDN w:val="0"/>
              <w:adjustRightInd w:val="0"/>
              <w:spacing w:after="0"/>
              <w:jc w:val="both"/>
              <w:rPr>
                <w:rFonts w:cs="Calibri"/>
                <w:color w:val="000000"/>
              </w:rPr>
            </w:pPr>
            <w:r w:rsidRPr="00606400">
              <w:rPr>
                <w:rFonts w:cs="Calibri"/>
                <w:color w:val="000000"/>
              </w:rPr>
              <w:t xml:space="preserve">Przedsiębiorstwa; </w:t>
            </w:r>
          </w:p>
          <w:p w:rsidR="00606400" w:rsidRPr="00606400" w:rsidRDefault="00606400" w:rsidP="00B4701E">
            <w:pPr>
              <w:numPr>
                <w:ilvl w:val="0"/>
                <w:numId w:val="69"/>
              </w:numPr>
              <w:autoSpaceDE w:val="0"/>
              <w:autoSpaceDN w:val="0"/>
              <w:adjustRightInd w:val="0"/>
              <w:spacing w:after="0"/>
              <w:jc w:val="both"/>
              <w:rPr>
                <w:rFonts w:cs="Calibri"/>
                <w:color w:val="000000"/>
              </w:rPr>
            </w:pPr>
            <w:r w:rsidRPr="00606400">
              <w:rPr>
                <w:rFonts w:cs="Calibri"/>
                <w:color w:val="000000"/>
              </w:rPr>
              <w:t>Organizacje pozarządowe;</w:t>
            </w:r>
          </w:p>
          <w:p w:rsidR="00606400" w:rsidRPr="00606400" w:rsidRDefault="00606400" w:rsidP="00B4701E">
            <w:pPr>
              <w:numPr>
                <w:ilvl w:val="0"/>
                <w:numId w:val="69"/>
              </w:numPr>
              <w:autoSpaceDE w:val="0"/>
              <w:autoSpaceDN w:val="0"/>
              <w:adjustRightInd w:val="0"/>
              <w:spacing w:after="0"/>
              <w:jc w:val="both"/>
              <w:rPr>
                <w:rFonts w:cs="Calibri"/>
                <w:color w:val="000000"/>
              </w:rPr>
            </w:pPr>
            <w:r w:rsidRPr="00606400">
              <w:rPr>
                <w:rFonts w:cs="Calibri"/>
                <w:color w:val="000000"/>
              </w:rPr>
              <w:t xml:space="preserve">Spółdzielnie i wspólnoty mieszkaniowe, TBS; </w:t>
            </w:r>
          </w:p>
          <w:p w:rsidR="00606400" w:rsidRPr="00606400" w:rsidRDefault="00606400" w:rsidP="00B4701E">
            <w:pPr>
              <w:numPr>
                <w:ilvl w:val="0"/>
                <w:numId w:val="69"/>
              </w:numPr>
              <w:autoSpaceDE w:val="0"/>
              <w:autoSpaceDN w:val="0"/>
              <w:adjustRightInd w:val="0"/>
              <w:spacing w:after="0"/>
              <w:jc w:val="both"/>
              <w:rPr>
                <w:rFonts w:cs="Calibri"/>
                <w:color w:val="000000"/>
              </w:rPr>
            </w:pPr>
            <w:r w:rsidRPr="00606400">
              <w:rPr>
                <w:rFonts w:cs="Calibri"/>
                <w:color w:val="000000"/>
              </w:rPr>
              <w:t xml:space="preserve">Porozumienia podmiotów wyżej wymienionych, reprezentowane przez lidera. </w:t>
            </w:r>
          </w:p>
        </w:tc>
      </w:tr>
    </w:tbl>
    <w:p w:rsidR="00606400" w:rsidRPr="00606400" w:rsidRDefault="00606400" w:rsidP="00606400">
      <w:pPr>
        <w:jc w:val="both"/>
      </w:pPr>
    </w:p>
    <w:p w:rsidR="00606400" w:rsidRPr="005273CE" w:rsidRDefault="00606400" w:rsidP="005273CE">
      <w:pPr>
        <w:autoSpaceDE w:val="0"/>
        <w:autoSpaceDN w:val="0"/>
        <w:adjustRightInd w:val="0"/>
        <w:jc w:val="both"/>
        <w:rPr>
          <w:color w:val="000000"/>
          <w:sz w:val="20"/>
          <w:szCs w:val="20"/>
        </w:rPr>
      </w:pPr>
      <w:r w:rsidRPr="00606400">
        <w:rPr>
          <w:rFonts w:cs="Calibri"/>
          <w:color w:val="000000"/>
          <w:sz w:val="24"/>
          <w:szCs w:val="24"/>
        </w:rPr>
        <w:t xml:space="preserve">Podstawowe uwarunkowania Gminy Przeworsk, takie jak położenie oraz wielkość uniemożliwiają wsparcie inwestycji w infrastrukturę drogową z programów krajowych finansowanych ze środków Funduszu Spójności oraz Europejskiego Funduszu Rozwoju Regionalnego. Na poziomie krajowym wspierane będą przedsięwzięcia związane przede wszystkim z budową, przebudową dróg znajdujących się w sieci TEN-T, dróg krajowych oraz dróg wyprowadzających ruch z miast na prawach powiatu w ciągu dróg krajowych. W ramach Regionalnego Programu Operacyjnego Województwa Podkarpackiego na lata 2014-2020 wsparcie dedykowane dla infrastruktury drogowej nie obejmuje przedsięwzięć zaplanowanych na terenie Gminy Przeworsk. Działanie </w:t>
      </w:r>
      <w:r w:rsidRPr="00606400">
        <w:rPr>
          <w:rFonts w:cs="Calibri"/>
          <w:bCs/>
          <w:color w:val="000000"/>
          <w:sz w:val="24"/>
          <w:szCs w:val="24"/>
        </w:rPr>
        <w:t xml:space="preserve">5.1 </w:t>
      </w:r>
      <w:r w:rsidRPr="00606400">
        <w:rPr>
          <w:rFonts w:cs="Calibri"/>
          <w:i/>
          <w:iCs/>
          <w:color w:val="000000"/>
          <w:sz w:val="24"/>
          <w:szCs w:val="24"/>
        </w:rPr>
        <w:t>Infrastruktura drogowa</w:t>
      </w:r>
      <w:r w:rsidRPr="00606400">
        <w:rPr>
          <w:rFonts w:cs="Calibri"/>
          <w:iCs/>
          <w:color w:val="000000"/>
          <w:sz w:val="24"/>
          <w:szCs w:val="24"/>
        </w:rPr>
        <w:t xml:space="preserve"> obejmuje wsparciem przedsięwzięcia ukierunkowane na</w:t>
      </w:r>
      <w:r w:rsidRPr="00606400">
        <w:rPr>
          <w:rFonts w:cs="Calibri"/>
          <w:i/>
          <w:iCs/>
          <w:color w:val="000000"/>
          <w:sz w:val="24"/>
          <w:szCs w:val="24"/>
        </w:rPr>
        <w:t xml:space="preserve"> </w:t>
      </w:r>
      <w:r w:rsidRPr="00606400">
        <w:rPr>
          <w:rFonts w:cs="Calibri"/>
          <w:sz w:val="24"/>
          <w:szCs w:val="24"/>
        </w:rPr>
        <w:t xml:space="preserve">budowę / rozbudowę / przebudowę dróg wojewódzkich prowadzących bezpośrednio lub pośrednio do autostrady/drogi ekspresowej </w:t>
      </w:r>
      <w:r w:rsidRPr="00606400">
        <w:rPr>
          <w:rFonts w:cs="Calibri"/>
          <w:sz w:val="24"/>
          <w:szCs w:val="24"/>
        </w:rPr>
        <w:lastRenderedPageBreak/>
        <w:t>lub prowadzących bezpośrednio do dróg krajowych lub przejść granicznych, lub wypełniających luki w sieci dróg pomiędzy miastami subregionalnymi i/lub ośrodkiem wojewódzkim, wraz z infrastrukturą towarzyszącą oraz budowę / rozbudowę / przebudowę dróg lokalnych (tj. dróg zaliczanych do kategorii dróg powiatowych lub gminnych) stanowiących konieczne bezpośrednie połączenia z siecią TEN-T, przejściami granicznymi, portami lotniczymi, terminalami towarowymi, centrami lub platformami logistycznymi, wraz z infrastrukturą towarzyszącą. A</w:t>
      </w:r>
      <w:r w:rsidRPr="00606400">
        <w:rPr>
          <w:rFonts w:cs="Calibri"/>
          <w:color w:val="000000"/>
          <w:sz w:val="24"/>
          <w:szCs w:val="24"/>
        </w:rPr>
        <w:t xml:space="preserve">lternatywą wsparcia infrastruktury drogowej na terenie gminy w ramach Regionalnego Programu Operacyjnego </w:t>
      </w:r>
      <w:r w:rsidRPr="00606400">
        <w:rPr>
          <w:rFonts w:cs="Calibri"/>
          <w:sz w:val="24"/>
          <w:szCs w:val="24"/>
        </w:rPr>
        <w:t>Województwa Podkarpackiego</w:t>
      </w:r>
      <w:r w:rsidRPr="00606400">
        <w:rPr>
          <w:rFonts w:cs="Calibri"/>
          <w:color w:val="000000"/>
          <w:sz w:val="24"/>
          <w:szCs w:val="24"/>
        </w:rPr>
        <w:t xml:space="preserve"> na lata 2014-2020 jest Działanie </w:t>
      </w:r>
      <w:r w:rsidRPr="00606400">
        <w:rPr>
          <w:sz w:val="24"/>
          <w:szCs w:val="24"/>
        </w:rPr>
        <w:t xml:space="preserve">6.3 </w:t>
      </w:r>
      <w:r w:rsidRPr="00606400">
        <w:rPr>
          <w:i/>
          <w:sz w:val="24"/>
          <w:szCs w:val="24"/>
        </w:rPr>
        <w:t>Rewitalizacja przestrzeni regionalnej</w:t>
      </w:r>
      <w:r w:rsidRPr="00606400">
        <w:rPr>
          <w:rFonts w:cs="Calibri"/>
          <w:i/>
          <w:color w:val="000000"/>
          <w:sz w:val="24"/>
          <w:szCs w:val="24"/>
          <w:lang w:eastAsia="pl-PL"/>
        </w:rPr>
        <w:t>.</w:t>
      </w:r>
      <w:r w:rsidRPr="00606400">
        <w:rPr>
          <w:rFonts w:cs="Calibri"/>
          <w:color w:val="000000"/>
          <w:sz w:val="24"/>
          <w:szCs w:val="24"/>
          <w:lang w:eastAsia="pl-PL"/>
        </w:rPr>
        <w:t xml:space="preserve"> Należy jednak pamiętać, że tego typu wsparcie możliwe jest wyłącznie w przypadku kompleksowego projektu, zakładającego rewitalizację obszaru gminy, a koszty budowy lub modernizacji dróg mogą być współfinansowane jedynie do wysokości 30% wartości kosztów kwalifikowanych projektu. Warto jednak przeanalizować skorzystanie ze wsparcia w ramach ww. Działania poprzez ujęcie w projekcie rewitalizacyjnym Gminy Przeworsk układu drogowego. W ramach Regionalnego Programu Operacyjnego Województwa Podkarpackiego na lata 2014-2020 możliwe jest natomiast dofinansowanie do energooszczędnego oświetlenia drogowego (Działanie </w:t>
      </w:r>
      <w:r w:rsidRPr="00606400">
        <w:rPr>
          <w:sz w:val="24"/>
          <w:szCs w:val="24"/>
        </w:rPr>
        <w:t xml:space="preserve">Działanie 3.3 </w:t>
      </w:r>
      <w:r w:rsidRPr="00606400">
        <w:rPr>
          <w:i/>
          <w:sz w:val="24"/>
          <w:szCs w:val="24"/>
        </w:rPr>
        <w:t>Poprawa jakości powietrza</w:t>
      </w:r>
      <w:r w:rsidRPr="00606400">
        <w:rPr>
          <w:sz w:val="24"/>
          <w:szCs w:val="24"/>
        </w:rPr>
        <w:t xml:space="preserve">; Poddziałanie 3.3.1 </w:t>
      </w:r>
      <w:r w:rsidRPr="00606400">
        <w:rPr>
          <w:i/>
          <w:sz w:val="24"/>
          <w:szCs w:val="24"/>
        </w:rPr>
        <w:t>Realizacja planów niskoemisyjnych</w:t>
      </w:r>
      <w:r w:rsidRPr="00606400">
        <w:rPr>
          <w:rFonts w:cs="Calibri"/>
          <w:color w:val="000000"/>
          <w:sz w:val="24"/>
          <w:szCs w:val="24"/>
          <w:lang w:eastAsia="pl-PL"/>
        </w:rPr>
        <w:t xml:space="preserve">). Przedsięwzięcia zakładające wyłącznie budowę/modernizację dróg lokalnych mogą uzyskać wsparcie w ramach Poddziałania 7.2 Programu Rozwoju Obszarów </w:t>
      </w:r>
      <w:r w:rsidRPr="005273CE">
        <w:rPr>
          <w:rFonts w:cs="Calibri"/>
          <w:color w:val="000000"/>
          <w:sz w:val="24"/>
          <w:szCs w:val="24"/>
          <w:lang w:eastAsia="pl-PL"/>
        </w:rPr>
        <w:t xml:space="preserve">Wiejskich na lata 2014-2020 oraz </w:t>
      </w:r>
      <w:r w:rsidR="005273CE" w:rsidRPr="005273CE">
        <w:rPr>
          <w:sz w:val="24"/>
          <w:szCs w:val="24"/>
        </w:rPr>
        <w:t>Programu rozwoju gminnej i powiatowej infrastruktury drogowej na lata 2016-2019</w:t>
      </w:r>
      <w:r w:rsidRPr="00606400">
        <w:rPr>
          <w:color w:val="000000"/>
          <w:sz w:val="24"/>
          <w:szCs w:val="24"/>
        </w:rPr>
        <w:t>.</w:t>
      </w:r>
    </w:p>
    <w:p w:rsidR="00606400" w:rsidRPr="00606400" w:rsidRDefault="00606400" w:rsidP="00606400">
      <w:pPr>
        <w:autoSpaceDE w:val="0"/>
        <w:autoSpaceDN w:val="0"/>
        <w:adjustRightInd w:val="0"/>
        <w:spacing w:after="0"/>
        <w:jc w:val="both"/>
        <w:rPr>
          <w:color w:val="000000"/>
          <w:sz w:val="24"/>
          <w:szCs w:val="24"/>
        </w:rPr>
      </w:pPr>
    </w:p>
    <w:p w:rsidR="00606400" w:rsidRPr="00606400" w:rsidRDefault="00606400" w:rsidP="00606400">
      <w:pPr>
        <w:contextualSpacing/>
        <w:jc w:val="both"/>
        <w:rPr>
          <w:b/>
          <w:sz w:val="28"/>
          <w:szCs w:val="28"/>
        </w:rPr>
      </w:pPr>
      <w:r w:rsidRPr="00606400">
        <w:rPr>
          <w:b/>
          <w:i/>
          <w:sz w:val="28"/>
          <w:szCs w:val="28"/>
        </w:rPr>
        <w:t>Cel strategiczny nr 2</w:t>
      </w:r>
      <w:r w:rsidRPr="00606400">
        <w:rPr>
          <w:b/>
          <w:sz w:val="28"/>
          <w:szCs w:val="28"/>
        </w:rPr>
        <w:t xml:space="preserve"> Poprawa stanu środowiska naturalnego oraz efektywności energetycznej;</w:t>
      </w:r>
    </w:p>
    <w:p w:rsidR="00606400" w:rsidRPr="00606400" w:rsidRDefault="00606400" w:rsidP="00606400">
      <w:pPr>
        <w:autoSpaceDE w:val="0"/>
        <w:autoSpaceDN w:val="0"/>
        <w:adjustRightInd w:val="0"/>
        <w:spacing w:after="0"/>
        <w:jc w:val="both"/>
        <w:rPr>
          <w:color w:val="000000"/>
          <w:sz w:val="20"/>
          <w:szCs w:val="20"/>
        </w:rPr>
      </w:pPr>
    </w:p>
    <w:p w:rsidR="00606400" w:rsidRPr="00606400" w:rsidRDefault="00606400" w:rsidP="00606400">
      <w:pPr>
        <w:autoSpaceDE w:val="0"/>
        <w:autoSpaceDN w:val="0"/>
        <w:adjustRightInd w:val="0"/>
        <w:spacing w:after="0"/>
        <w:jc w:val="both"/>
      </w:pPr>
      <w:r w:rsidRPr="00606400">
        <w:rPr>
          <w:color w:val="000000"/>
          <w:sz w:val="24"/>
          <w:szCs w:val="24"/>
        </w:rPr>
        <w:t xml:space="preserve">Inwestycje planowane do realizacji w ramach celu strategicznego nr 2 mogą uzyskać wsparcie w ramach Regionalnego Programu Operacyjnego Województwa Podkarpackiego na lata 2014-2020. Proponowanym źródłem finansowania inwestycji związanych z </w:t>
      </w:r>
      <w:r w:rsidRPr="00606400">
        <w:rPr>
          <w:sz w:val="24"/>
          <w:szCs w:val="24"/>
        </w:rPr>
        <w:t xml:space="preserve">wykorzystaniem źródeł odnawialnych do produkcji energii jest </w:t>
      </w:r>
      <w:r w:rsidRPr="00606400">
        <w:rPr>
          <w:color w:val="000000"/>
          <w:sz w:val="24"/>
          <w:szCs w:val="24"/>
        </w:rPr>
        <w:t xml:space="preserve">Działanie </w:t>
      </w:r>
      <w:r w:rsidRPr="00606400">
        <w:rPr>
          <w:b/>
          <w:sz w:val="24"/>
          <w:szCs w:val="24"/>
        </w:rPr>
        <w:t>3.1</w:t>
      </w:r>
      <w:r w:rsidRPr="00606400">
        <w:rPr>
          <w:sz w:val="24"/>
          <w:szCs w:val="24"/>
        </w:rPr>
        <w:t xml:space="preserve"> </w:t>
      </w:r>
      <w:r w:rsidRPr="00606400">
        <w:rPr>
          <w:b/>
          <w:i/>
          <w:sz w:val="24"/>
          <w:szCs w:val="24"/>
        </w:rPr>
        <w:t>Rozwój OZE.</w:t>
      </w:r>
      <w:r w:rsidRPr="00606400">
        <w:rPr>
          <w:sz w:val="24"/>
          <w:szCs w:val="24"/>
        </w:rPr>
        <w:t xml:space="preserve"> </w:t>
      </w:r>
      <w:r w:rsidRPr="00606400">
        <w:rPr>
          <w:rFonts w:cs="Calibri"/>
          <w:sz w:val="24"/>
          <w:szCs w:val="24"/>
        </w:rPr>
        <w:t xml:space="preserve">Przedsięwzięcia zakładające redukcję </w:t>
      </w:r>
      <w:r w:rsidRPr="00606400">
        <w:rPr>
          <w:rFonts w:cs="Calibri"/>
          <w:color w:val="000000"/>
          <w:sz w:val="24"/>
          <w:szCs w:val="24"/>
        </w:rPr>
        <w:t xml:space="preserve">emisji zanieczyszczeń oraz kosztów energii w sektorze publicznym mogą uzyskać wsparcie w ramach Działania </w:t>
      </w:r>
      <w:r w:rsidRPr="00606400">
        <w:rPr>
          <w:rFonts w:cs="Calibri"/>
          <w:b/>
          <w:sz w:val="24"/>
          <w:szCs w:val="24"/>
        </w:rPr>
        <w:t xml:space="preserve">3.2 </w:t>
      </w:r>
      <w:r w:rsidRPr="00606400">
        <w:rPr>
          <w:rFonts w:cs="Calibri"/>
          <w:b/>
          <w:i/>
          <w:sz w:val="24"/>
          <w:szCs w:val="24"/>
        </w:rPr>
        <w:t>Modernizacja energetyczna budynków</w:t>
      </w:r>
      <w:r w:rsidRPr="00606400">
        <w:rPr>
          <w:rFonts w:cs="Calibri"/>
          <w:sz w:val="24"/>
          <w:szCs w:val="24"/>
        </w:rPr>
        <w:t xml:space="preserve">. Budowa punktu selektywnej zbiórki odpadów komunalnych kwalifikuje się do wsparcia w ramach Działania </w:t>
      </w:r>
      <w:r w:rsidRPr="00606400">
        <w:rPr>
          <w:rFonts w:cs="Calibri"/>
          <w:b/>
          <w:sz w:val="24"/>
          <w:szCs w:val="24"/>
        </w:rPr>
        <w:t xml:space="preserve">4.2 </w:t>
      </w:r>
      <w:r w:rsidRPr="00606400">
        <w:rPr>
          <w:rFonts w:cs="Calibri"/>
          <w:b/>
          <w:i/>
          <w:sz w:val="24"/>
          <w:szCs w:val="24"/>
        </w:rPr>
        <w:t>Gospodarka odpadami</w:t>
      </w:r>
      <w:r w:rsidRPr="00606400">
        <w:rPr>
          <w:rFonts w:cs="Calibri"/>
          <w:b/>
          <w:sz w:val="24"/>
          <w:szCs w:val="24"/>
        </w:rPr>
        <w:t>.</w:t>
      </w:r>
    </w:p>
    <w:p w:rsidR="00606400" w:rsidRDefault="00606400" w:rsidP="00606400">
      <w:pPr>
        <w:autoSpaceDE w:val="0"/>
        <w:autoSpaceDN w:val="0"/>
        <w:adjustRightInd w:val="0"/>
        <w:spacing w:after="0"/>
        <w:jc w:val="both"/>
      </w:pPr>
    </w:p>
    <w:p w:rsidR="00606400" w:rsidRDefault="00606400" w:rsidP="00606400">
      <w:pPr>
        <w:autoSpaceDE w:val="0"/>
        <w:autoSpaceDN w:val="0"/>
        <w:adjustRightInd w:val="0"/>
        <w:spacing w:after="0"/>
        <w:jc w:val="both"/>
      </w:pPr>
    </w:p>
    <w:p w:rsidR="00084A94" w:rsidRDefault="00084A94" w:rsidP="00606400">
      <w:pPr>
        <w:autoSpaceDE w:val="0"/>
        <w:autoSpaceDN w:val="0"/>
        <w:adjustRightInd w:val="0"/>
        <w:spacing w:after="0"/>
        <w:jc w:val="both"/>
      </w:pPr>
    </w:p>
    <w:p w:rsidR="00084A94" w:rsidRDefault="00084A94" w:rsidP="00606400">
      <w:pPr>
        <w:autoSpaceDE w:val="0"/>
        <w:autoSpaceDN w:val="0"/>
        <w:adjustRightInd w:val="0"/>
        <w:spacing w:after="0"/>
        <w:jc w:val="both"/>
      </w:pPr>
    </w:p>
    <w:p w:rsidR="00084A94" w:rsidRPr="00606400" w:rsidRDefault="00084A94" w:rsidP="00606400">
      <w:pPr>
        <w:autoSpaceDE w:val="0"/>
        <w:autoSpaceDN w:val="0"/>
        <w:adjustRightInd w:val="0"/>
        <w:spacing w:after="0"/>
        <w:jc w:val="both"/>
      </w:pPr>
    </w:p>
    <w:p w:rsidR="00606400" w:rsidRPr="00606400" w:rsidRDefault="00606400" w:rsidP="00606400">
      <w:pPr>
        <w:autoSpaceDE w:val="0"/>
        <w:autoSpaceDN w:val="0"/>
        <w:adjustRightInd w:val="0"/>
        <w:spacing w:after="0"/>
        <w:jc w:val="both"/>
        <w:rPr>
          <w:b/>
        </w:rPr>
      </w:pPr>
      <w:r w:rsidRPr="00606400">
        <w:rPr>
          <w:b/>
        </w:rPr>
        <w:lastRenderedPageBreak/>
        <w:t>Infrastruktura OZE</w:t>
      </w:r>
    </w:p>
    <w:p w:rsidR="00606400" w:rsidRPr="00606400" w:rsidRDefault="00606400" w:rsidP="00606400">
      <w:pPr>
        <w:autoSpaceDE w:val="0"/>
        <w:autoSpaceDN w:val="0"/>
        <w:adjustRightInd w:val="0"/>
        <w:spacing w:after="0"/>
        <w:jc w:val="both"/>
      </w:pPr>
    </w:p>
    <w:p w:rsidR="00606400" w:rsidRPr="00084A94" w:rsidRDefault="00606400" w:rsidP="00606400">
      <w:pPr>
        <w:jc w:val="both"/>
        <w:rPr>
          <w:rFonts w:cs="Calibri"/>
        </w:rPr>
      </w:pPr>
      <w:r w:rsidRPr="00084A94">
        <w:rPr>
          <w:rFonts w:cs="Calibri"/>
        </w:rPr>
        <w:t>Działanie 3.1 Rozwój OZE RPO WP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479"/>
      </w:tblGrid>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Cele</w:t>
            </w:r>
          </w:p>
        </w:tc>
        <w:tc>
          <w:tcPr>
            <w:tcW w:w="7479" w:type="dxa"/>
            <w:shd w:val="clear" w:color="auto" w:fill="EAF1DD"/>
          </w:tcPr>
          <w:p w:rsidR="00606400" w:rsidRPr="00606400" w:rsidRDefault="00606400" w:rsidP="00B4701E">
            <w:pPr>
              <w:numPr>
                <w:ilvl w:val="0"/>
                <w:numId w:val="70"/>
              </w:numPr>
              <w:autoSpaceDE w:val="0"/>
              <w:autoSpaceDN w:val="0"/>
              <w:adjustRightInd w:val="0"/>
              <w:spacing w:after="0"/>
              <w:jc w:val="both"/>
              <w:rPr>
                <w:rFonts w:cs="Calibri"/>
                <w:color w:val="000000"/>
              </w:rPr>
            </w:pPr>
            <w:r w:rsidRPr="00606400">
              <w:rPr>
                <w:rFonts w:cs="Calibri"/>
                <w:color w:val="000000"/>
              </w:rPr>
              <w:t xml:space="preserve">Zwiększony poziom produkcji energii z odnawialnych źródeł energii w generacji rozproszonej. </w:t>
            </w:r>
          </w:p>
        </w:tc>
      </w:tr>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Typy projektów</w:t>
            </w:r>
          </w:p>
        </w:tc>
        <w:tc>
          <w:tcPr>
            <w:tcW w:w="7479" w:type="dxa"/>
            <w:shd w:val="clear" w:color="auto" w:fill="EAF1DD"/>
          </w:tcPr>
          <w:p w:rsidR="00606400" w:rsidRPr="00606400" w:rsidRDefault="00606400" w:rsidP="00B4701E">
            <w:pPr>
              <w:numPr>
                <w:ilvl w:val="0"/>
                <w:numId w:val="70"/>
              </w:numPr>
              <w:autoSpaceDE w:val="0"/>
              <w:autoSpaceDN w:val="0"/>
              <w:adjustRightInd w:val="0"/>
              <w:spacing w:after="0"/>
              <w:jc w:val="both"/>
              <w:rPr>
                <w:rFonts w:cs="Calibri"/>
                <w:color w:val="000000"/>
              </w:rPr>
            </w:pPr>
            <w:r w:rsidRPr="00606400">
              <w:rPr>
                <w:rFonts w:cs="Calibri"/>
                <w:color w:val="000000"/>
              </w:rPr>
              <w:t xml:space="preserve">Roboty budowlane i/lub wyposażenie w zakresie przedsięwzięć dotyczących wytwarzania energii z odnawialnych źródeł w oparciu o energię wody, wiatru, słońca, geotermii15, biogazu i biomasy. Inwestycje o łącznej mocy instalowanej elektrowni/jednostki poniżej: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energia wodna (do 5 MWe),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energia wiatru (do 5 MWe),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energia słoneczna (do 2 MWe/MWt),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energia geotermalna (do 2 MWt, brak limitu dla wytwarzania energii elektrycznej),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energia biogazu (do 1 MWe, brak limitu dla wytwarzania energii cieplnej),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energia biomasy (do 5 MWt/MWe). </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Projekty mogą obejmować również roboty budowlane i/lub wyposażenie związane z podłączeniem ww. instalacji do sieci elektroenergetycznych / ciepłowniczych. </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Inwestycje mogą być realizowane w formie </w:t>
            </w:r>
            <w:r w:rsidRPr="00606400">
              <w:rPr>
                <w:rFonts w:cs="Calibri"/>
                <w:i/>
                <w:iCs/>
                <w:color w:val="000000"/>
              </w:rPr>
              <w:t>„projektów parasolowych</w:t>
            </w:r>
            <w:r w:rsidRPr="00606400">
              <w:rPr>
                <w:rFonts w:cs="Calibri"/>
                <w:color w:val="000000"/>
              </w:rPr>
              <w:t xml:space="preserve">”. </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w:t>
            </w:r>
            <w:r w:rsidRPr="00606400">
              <w:rPr>
                <w:rFonts w:cs="Calibri"/>
                <w:b/>
                <w:i/>
                <w:iCs/>
                <w:color w:val="000000"/>
              </w:rPr>
              <w:t>Projekt parasolowy</w:t>
            </w:r>
            <w:r w:rsidRPr="00606400">
              <w:rPr>
                <w:rFonts w:cs="Calibri"/>
                <w:color w:val="000000"/>
              </w:rPr>
              <w:t xml:space="preserve">” – w tego typu projektach beneficjent przygotowuje, zleca i koordynuje wykonanie mikroinstalacji OZE, z których korzystać będą gospodarstwa domowe z terenu danej gminy. Energia wytworzona w mikroinstalacji powinna być zużywana na własne potrzeby gospodarstw domowych, a tylko jej niewykorzystana część może być wprowadzona do sieci elektroenergetycznej. Ostatecznymi odbiorcami projektu mogą być osoby fizyczne. Beneficjent zobowiązany jest do wybrania ostatecznych odbiorców wsparcia w otwartej, przejrzystej i niedyskryminującej procedurze. Beneficjentem (wnioskodawcą) „projektu parasolowego” mogą być wyłącznie jednostki samorządu terytorialnego, ich związki i stowarzyszenia. Pozostałe podmioty wymienione w pkt. 11 SZOOP mogą być partnerami projektu. </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Wsparcie, na rzecz odbiorcy ostatecznego, udzielane jest w formie pomocy de minimis, jeżeli członkiem gospodarstwa domowego, w którym instalowane jest mikroźródło OZE, jest osoba fizyczna prowadząca działalność gospodarczą lub rolniczą. </w:t>
            </w:r>
          </w:p>
          <w:p w:rsidR="00606400" w:rsidRPr="00606400" w:rsidRDefault="00606400" w:rsidP="00B4701E">
            <w:pPr>
              <w:numPr>
                <w:ilvl w:val="0"/>
                <w:numId w:val="70"/>
              </w:numPr>
              <w:autoSpaceDE w:val="0"/>
              <w:autoSpaceDN w:val="0"/>
              <w:adjustRightInd w:val="0"/>
              <w:spacing w:after="0"/>
              <w:jc w:val="both"/>
              <w:rPr>
                <w:rFonts w:cs="Calibri"/>
                <w:color w:val="000000"/>
              </w:rPr>
            </w:pPr>
            <w:r w:rsidRPr="00606400">
              <w:rPr>
                <w:rFonts w:cs="Calibri"/>
                <w:color w:val="000000"/>
              </w:rPr>
              <w:t xml:space="preserve">Roboty budowlane i/lub wyposażenie instalacji wytwarzania energii w procesach wysokosprawnej kogeneracji16 ze źródeł odnawialnych. Inwestycje o mocy zainstalowanej energii elektrycznej do 1 MW. Projekty mogą obejmować również roboty budowlane i/lub wyposażenie związane z podłączeniem ww. instalacji do sieci  elektroenergetycznych / </w:t>
            </w:r>
            <w:r w:rsidRPr="00606400">
              <w:rPr>
                <w:rFonts w:cs="Calibri"/>
                <w:color w:val="000000"/>
              </w:rPr>
              <w:lastRenderedPageBreak/>
              <w:t xml:space="preserve">ciepłowniczych. </w:t>
            </w:r>
          </w:p>
          <w:p w:rsidR="00606400" w:rsidRPr="00606400" w:rsidRDefault="00606400" w:rsidP="00B4701E">
            <w:pPr>
              <w:numPr>
                <w:ilvl w:val="0"/>
                <w:numId w:val="70"/>
              </w:numPr>
              <w:autoSpaceDE w:val="0"/>
              <w:autoSpaceDN w:val="0"/>
              <w:adjustRightInd w:val="0"/>
              <w:spacing w:after="0"/>
              <w:jc w:val="both"/>
              <w:rPr>
                <w:rFonts w:cs="Calibri"/>
                <w:color w:val="000000"/>
              </w:rPr>
            </w:pPr>
            <w:r w:rsidRPr="00606400">
              <w:rPr>
                <w:rFonts w:cs="Calibri"/>
                <w:color w:val="000000"/>
              </w:rPr>
              <w:t xml:space="preserve">Roboty budowlane i/lub wyposażenie dotyczące budowy, rozbudowy, przebudowy sieci ciepłowniczych, które służą dystrybucji ciepła wytwarzanego wyłącznie z OZE. Z wyłączeniem sieci ciepłowniczych z obszaru ROF.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lastRenderedPageBreak/>
              <w:t>Warunki ogólne uzyskania wsparcia.</w:t>
            </w:r>
          </w:p>
        </w:tc>
        <w:tc>
          <w:tcPr>
            <w:tcW w:w="7479" w:type="dxa"/>
            <w:shd w:val="clear" w:color="auto" w:fill="EAF1DD"/>
          </w:tcPr>
          <w:p w:rsidR="00606400" w:rsidRPr="00606400" w:rsidRDefault="00606400" w:rsidP="00B4701E">
            <w:pPr>
              <w:numPr>
                <w:ilvl w:val="0"/>
                <w:numId w:val="9"/>
              </w:numPr>
              <w:autoSpaceDE w:val="0"/>
              <w:autoSpaceDN w:val="0"/>
              <w:adjustRightInd w:val="0"/>
              <w:spacing w:after="0"/>
              <w:contextualSpacing/>
              <w:jc w:val="both"/>
              <w:rPr>
                <w:rFonts w:cs="Calibri"/>
              </w:rPr>
            </w:pPr>
            <w:r w:rsidRPr="00606400">
              <w:rPr>
                <w:rFonts w:cs="Calibri"/>
                <w:color w:val="000000"/>
              </w:rPr>
              <w:t xml:space="preserve"> Ograniczenia w zakresie łącznej </w:t>
            </w:r>
            <w:r w:rsidRPr="00606400">
              <w:rPr>
                <w:rFonts w:cs="Calibri"/>
              </w:rPr>
              <w:t>mocy instalowanej elektrowni/jednostki.</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t>Warunki finansowe uzyskania wsparcia:</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Intensywność pomocy:</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 xml:space="preserve">Projekty nieobjęte pomocą publiczną: 85% </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 xml:space="preserve">Projekty objęte pomocą publiczną: zgodnie z programami pomocy publicznej </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Maksymalna kwota dofinansowania projektu wynosi 10 000 000 PLN;</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Minimalna wartość wydatków kwalifikowanych projektu wynosi  500 000 PLN.</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t>Beneficjenci:</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Jednostki samorządu terytorialnego, ich związki i stowarzyszenia;</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Podmioty, w których większość udziałów lub akcji posiadają jednostki samorządu terytorialnego lub ich związki i stowarzyszenia;</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Jednostki sektora finansów publicznych, posiadające osobowość prawną;</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Przedsiębiorstwa;</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Spółdzielnie i wspólnoty mieszkaniowe, TBS,</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Szkoły wyższe,</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Organizacje pozarządowe,</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 xml:space="preserve">Podmioty wykonujące działalność leczniczą, w rozumieniu Ustawy o działalności leczniczej, </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 xml:space="preserve">Porozumienia podmiotów wyżej wymienionych, reprezentowane przez lidera. </w:t>
            </w:r>
          </w:p>
          <w:p w:rsidR="00606400" w:rsidRPr="00606400" w:rsidRDefault="00606400" w:rsidP="00606400">
            <w:pPr>
              <w:autoSpaceDE w:val="0"/>
              <w:autoSpaceDN w:val="0"/>
              <w:adjustRightInd w:val="0"/>
              <w:spacing w:after="0"/>
              <w:jc w:val="both"/>
              <w:rPr>
                <w:rFonts w:cs="Calibri"/>
                <w:color w:val="000000"/>
              </w:rPr>
            </w:pPr>
          </w:p>
          <w:p w:rsidR="00606400" w:rsidRPr="00606400" w:rsidRDefault="00606400" w:rsidP="00606400">
            <w:pPr>
              <w:autoSpaceDE w:val="0"/>
              <w:autoSpaceDN w:val="0"/>
              <w:adjustRightInd w:val="0"/>
              <w:spacing w:after="0"/>
              <w:contextualSpacing/>
              <w:jc w:val="both"/>
              <w:rPr>
                <w:rFonts w:cs="Calibri"/>
                <w:color w:val="000000"/>
              </w:rPr>
            </w:pPr>
            <w:r w:rsidRPr="00606400">
              <w:rPr>
                <w:rFonts w:cs="Calibri"/>
              </w:rPr>
              <w:t>W przypadku „</w:t>
            </w:r>
            <w:r w:rsidRPr="00606400">
              <w:rPr>
                <w:rFonts w:cs="Calibri"/>
                <w:i/>
                <w:iCs/>
              </w:rPr>
              <w:t>projektów parasolowych</w:t>
            </w:r>
            <w:r w:rsidRPr="00606400">
              <w:rPr>
                <w:rFonts w:cs="Calibri"/>
              </w:rPr>
              <w:t>” beneficjentem mogą</w:t>
            </w:r>
            <w:r w:rsidR="00400499">
              <w:rPr>
                <w:rFonts w:cs="Calibri"/>
              </w:rPr>
              <w:t xml:space="preserve"> być</w:t>
            </w:r>
            <w:r w:rsidRPr="00606400">
              <w:rPr>
                <w:rFonts w:cs="Calibri"/>
              </w:rPr>
              <w:t xml:space="preserve"> wyłącznie jednostki samorządu terytorialnego, ich związki i stowarzyszenia. Partnerem „</w:t>
            </w:r>
            <w:r w:rsidRPr="00606400">
              <w:rPr>
                <w:rFonts w:cs="Calibri"/>
                <w:i/>
                <w:iCs/>
              </w:rPr>
              <w:t>projektu parasolowego</w:t>
            </w:r>
            <w:r w:rsidRPr="00606400">
              <w:rPr>
                <w:rFonts w:cs="Calibri"/>
              </w:rPr>
              <w:t xml:space="preserve">” mogą być pozostałe podmioty uprawnione do ubiegania się o dofinansowanie w niniejszym działaniu. </w:t>
            </w:r>
          </w:p>
        </w:tc>
      </w:tr>
    </w:tbl>
    <w:p w:rsidR="00606400" w:rsidRPr="00606400" w:rsidRDefault="00606400" w:rsidP="00606400">
      <w:pPr>
        <w:jc w:val="both"/>
        <w:rPr>
          <w:rFonts w:cs="Calibri"/>
          <w:sz w:val="24"/>
          <w:szCs w:val="24"/>
        </w:rPr>
      </w:pPr>
    </w:p>
    <w:p w:rsidR="00606400" w:rsidRPr="00606400" w:rsidRDefault="00606400" w:rsidP="00606400">
      <w:pPr>
        <w:jc w:val="both"/>
        <w:rPr>
          <w:rFonts w:cs="Calibri"/>
          <w:b/>
          <w:color w:val="C00000"/>
          <w:sz w:val="24"/>
          <w:szCs w:val="24"/>
          <w:u w:val="single"/>
        </w:rPr>
      </w:pPr>
      <w:r w:rsidRPr="00606400">
        <w:rPr>
          <w:rFonts w:cs="Calibri"/>
          <w:b/>
          <w:sz w:val="24"/>
          <w:szCs w:val="24"/>
        </w:rPr>
        <w:t>Redukcja emisji zanieczyszczeń do środowiska oraz kosztów energii – głęboka termomodernizacja</w:t>
      </w:r>
    </w:p>
    <w:p w:rsidR="00606400" w:rsidRPr="00084A94" w:rsidRDefault="00606400" w:rsidP="00606400">
      <w:pPr>
        <w:jc w:val="both"/>
        <w:rPr>
          <w:rFonts w:cs="Calibri"/>
        </w:rPr>
      </w:pPr>
      <w:r w:rsidRPr="00084A94">
        <w:rPr>
          <w:rFonts w:cs="Calibri"/>
        </w:rPr>
        <w:t>Działanie 3.2 Modernizacja energetyczna budynków RPO WP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479"/>
      </w:tblGrid>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Cele</w:t>
            </w:r>
          </w:p>
        </w:tc>
        <w:tc>
          <w:tcPr>
            <w:tcW w:w="7479" w:type="dxa"/>
            <w:shd w:val="clear" w:color="auto" w:fill="EAF1DD"/>
          </w:tcPr>
          <w:p w:rsidR="00606400" w:rsidRPr="00606400" w:rsidRDefault="00606400" w:rsidP="00B4701E">
            <w:pPr>
              <w:numPr>
                <w:ilvl w:val="0"/>
                <w:numId w:val="71"/>
              </w:numPr>
              <w:autoSpaceDE w:val="0"/>
              <w:autoSpaceDN w:val="0"/>
              <w:adjustRightInd w:val="0"/>
              <w:spacing w:after="0"/>
              <w:jc w:val="both"/>
              <w:rPr>
                <w:rFonts w:cs="Calibri"/>
                <w:color w:val="000000"/>
              </w:rPr>
            </w:pPr>
            <w:r w:rsidRPr="00606400">
              <w:rPr>
                <w:rFonts w:cs="Calibri"/>
                <w:color w:val="000000"/>
              </w:rPr>
              <w:t xml:space="preserve">Zwiększona efektywność energetyczna w sektorze mieszkaniowym i budynkach użyteczności publicznej. </w:t>
            </w:r>
          </w:p>
        </w:tc>
      </w:tr>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Typy projektów</w:t>
            </w:r>
          </w:p>
        </w:tc>
        <w:tc>
          <w:tcPr>
            <w:tcW w:w="7479" w:type="dxa"/>
            <w:shd w:val="clear" w:color="auto" w:fill="EAF1DD"/>
          </w:tcPr>
          <w:p w:rsidR="00606400" w:rsidRPr="00606400" w:rsidRDefault="00606400" w:rsidP="00B4701E">
            <w:pPr>
              <w:numPr>
                <w:ilvl w:val="0"/>
                <w:numId w:val="71"/>
              </w:numPr>
              <w:autoSpaceDE w:val="0"/>
              <w:autoSpaceDN w:val="0"/>
              <w:adjustRightInd w:val="0"/>
              <w:spacing w:after="0"/>
              <w:jc w:val="both"/>
              <w:rPr>
                <w:rFonts w:cs="Calibri"/>
                <w:color w:val="000000"/>
              </w:rPr>
            </w:pPr>
            <w:r w:rsidRPr="00606400">
              <w:rPr>
                <w:rFonts w:cs="Calibri"/>
                <w:color w:val="000000"/>
              </w:rPr>
              <w:t xml:space="preserve">Głęboka modernizacja energetyczna: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a) budynków użyteczności publicznej,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lastRenderedPageBreak/>
              <w:t xml:space="preserve">b) wielorodzinnych budynków mieszkalnych,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wraz z wymianą oświetlenia tych obiektów na energooszczędne, obejmująca takie elementy jak: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ocieplenie ścian, stropów, fundamentów, stropodachów lub dachów,</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modernizacja lub wymiana stolarki okiennej i drzwiowej lub wymiana oszkleń w budynkach na efektywne energetycznie,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montaż urządzeń zacieniających okna (np. rolety, żaluzje),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izolacja cieplna, równoważenie hydrauliczne lub kompleksowa modernizacja instalacji ogrzewania lub przygotowania ciepłej wody użytkowej, wraz z podłączeniem do sieci ciepłowniczej lub wymianą źródła ciepła (kotły gazowe, kotły na biomasę),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przebudowa i/lub budowa klimatyzacji i systemów chłodzących,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likwidacja liniowych i punktowych mostków cieplnych,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modernizacja systemu wentylacji poprzez montaż układu odzysku (rekuperacji) ciepła,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zastosowanie automatyki pogodowej i systemów zarządzania zużyciem energii w budynku (w tym zawory termostatyczne),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modernizacja instalacji elektrycznych budynku, która skutkować będzie ograniczeniem strat energii,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instalacja OZE w modernizowanych energetycznie budynkach,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instalacja urządzeń wysokosprawnej mikrokogeneracji24,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modernizacja lub wymiana oświetlenia (zamontowanego w/na budynku na stałe). </w:t>
            </w:r>
          </w:p>
          <w:p w:rsidR="00606400" w:rsidRPr="00606400" w:rsidRDefault="00606400" w:rsidP="00606400">
            <w:pPr>
              <w:autoSpaceDE w:val="0"/>
              <w:autoSpaceDN w:val="0"/>
              <w:adjustRightInd w:val="0"/>
              <w:spacing w:after="0"/>
              <w:jc w:val="both"/>
              <w:rPr>
                <w:rFonts w:cs="Calibri"/>
                <w:color w:val="000000"/>
              </w:rPr>
            </w:pP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Warunkiem poprzedzającym realizację projektów będzie przeprowadzenie audytów energetycznych. </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Głęboka modernizacja energetyczna budynku oznacza przedsięwzięcie wpływające na poprawę efektywności energetycznej budynku, w wyniku którego będzie on spełniać wymogi określone w dziale X </w:t>
            </w:r>
            <w:r w:rsidRPr="00606400">
              <w:rPr>
                <w:rFonts w:cs="Calibri"/>
                <w:i/>
                <w:iCs/>
                <w:color w:val="000000"/>
              </w:rPr>
              <w:t xml:space="preserve">Oszczędność energii i izolacyjność cieplna </w:t>
            </w:r>
            <w:r w:rsidRPr="00606400">
              <w:rPr>
                <w:rFonts w:cs="Calibri"/>
                <w:color w:val="000000"/>
              </w:rPr>
              <w:t xml:space="preserve">Rozporządzenia Ministra Infrastruktury z dnia 12 kwietnia 2002 r. w sprawie warunków technicznych, jakim powinny odpowiadać budynki i ich usytuowanie (Dz. U. Nr 75, poz. 690, z późn. zm.) – normy obowiązujące od 1 stycznia 2021 r.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lastRenderedPageBreak/>
              <w:t>Warunki ogólne uzyskania wsparcia.</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606400">
            <w:pPr>
              <w:autoSpaceDE w:val="0"/>
              <w:autoSpaceDN w:val="0"/>
              <w:adjustRightInd w:val="0"/>
              <w:spacing w:after="0"/>
              <w:contextualSpacing/>
              <w:jc w:val="both"/>
              <w:rPr>
                <w:rFonts w:cs="Calibri"/>
                <w:color w:val="000000"/>
              </w:rPr>
            </w:pPr>
            <w:r w:rsidRPr="00606400">
              <w:rPr>
                <w:rFonts w:cs="Calibri"/>
                <w:color w:val="000000"/>
              </w:rPr>
              <w:t xml:space="preserve">Najważniejsze limity: </w:t>
            </w:r>
          </w:p>
          <w:p w:rsidR="00606400" w:rsidRPr="00606400" w:rsidRDefault="00606400" w:rsidP="00B4701E">
            <w:pPr>
              <w:numPr>
                <w:ilvl w:val="0"/>
                <w:numId w:val="71"/>
              </w:numPr>
              <w:autoSpaceDE w:val="0"/>
              <w:autoSpaceDN w:val="0"/>
              <w:adjustRightInd w:val="0"/>
              <w:spacing w:after="0"/>
              <w:contextualSpacing/>
              <w:jc w:val="both"/>
              <w:rPr>
                <w:rFonts w:cs="Calibri"/>
                <w:color w:val="000000"/>
              </w:rPr>
            </w:pPr>
            <w:r w:rsidRPr="00606400">
              <w:rPr>
                <w:rFonts w:cs="Calibri"/>
              </w:rPr>
              <w:t xml:space="preserve">Wydatki kwalifikowane mogą dotyczyć wyłącznie budynków, w których realizacja projektu będzie skutkować zwiększeniem efektywności energetycznej (czyli zmniejszeniem obliczeniowego zapotrzebowania na energię), o co najmniej 25%. Warunek dotyczy odrębnie każdego budynku objętego projektem. </w:t>
            </w:r>
          </w:p>
          <w:p w:rsidR="00606400" w:rsidRPr="00606400" w:rsidRDefault="00606400" w:rsidP="00B4701E">
            <w:pPr>
              <w:numPr>
                <w:ilvl w:val="0"/>
                <w:numId w:val="71"/>
              </w:numPr>
              <w:autoSpaceDE w:val="0"/>
              <w:autoSpaceDN w:val="0"/>
              <w:adjustRightInd w:val="0"/>
              <w:spacing w:after="0"/>
              <w:contextualSpacing/>
              <w:jc w:val="both"/>
              <w:rPr>
                <w:rFonts w:cs="Calibri"/>
                <w:color w:val="000000"/>
              </w:rPr>
            </w:pPr>
            <w:r w:rsidRPr="00606400">
              <w:rPr>
                <w:rFonts w:cs="Calibri"/>
              </w:rPr>
              <w:t xml:space="preserve">W ramach RPO WP 2014-2020 nie przewiduje się wsparcia w zakresie budynków publicznych dla organów władzy publicznej (administracji rządowej), w tym państwowych jednostek budżetowych i administracji </w:t>
            </w:r>
            <w:r w:rsidRPr="00606400">
              <w:rPr>
                <w:rFonts w:cs="Calibri"/>
              </w:rPr>
              <w:lastRenderedPageBreak/>
              <w:t xml:space="preserve">rządowej oraz podległych jej organów i jednostek organizacyjnych, państwowych osób prawnych, a także podmiotów będących dostawcami usług energetycznych w rozumieniu Dyrektywy 2012/27/UE.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lastRenderedPageBreak/>
              <w:t>Warunki finansowe uzyskania wsparcia:</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Intensywność pomocy:</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 xml:space="preserve">Projekty nieobjęte pomocą publiczną: 85% </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Projekty objęte pomocą publiczną: zgodnie z programami pomocy publicznej.</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Maksymalna kwota dofinansowania projektu wynosi 10 000 000 PLN;</w:t>
            </w:r>
          </w:p>
          <w:p w:rsidR="00606400" w:rsidRPr="00606400" w:rsidRDefault="00606400" w:rsidP="00606400">
            <w:pPr>
              <w:autoSpaceDE w:val="0"/>
              <w:autoSpaceDN w:val="0"/>
              <w:adjustRightInd w:val="0"/>
              <w:spacing w:after="0"/>
              <w:contextualSpacing/>
              <w:jc w:val="both"/>
              <w:rPr>
                <w:rFonts w:cs="Calibri"/>
              </w:rPr>
            </w:pPr>
            <w:r w:rsidRPr="00606400">
              <w:rPr>
                <w:rFonts w:cs="Calibri"/>
              </w:rPr>
              <w:t>Minimalna wartość wydatków kwalifikowanych projektu wynosi  500 000 PLN.</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t>Beneficjenci:</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B4701E">
            <w:pPr>
              <w:numPr>
                <w:ilvl w:val="0"/>
                <w:numId w:val="72"/>
              </w:numPr>
              <w:autoSpaceDE w:val="0"/>
              <w:autoSpaceDN w:val="0"/>
              <w:adjustRightInd w:val="0"/>
              <w:spacing w:after="0"/>
              <w:jc w:val="both"/>
              <w:rPr>
                <w:rFonts w:cs="Calibri"/>
                <w:color w:val="000000"/>
              </w:rPr>
            </w:pPr>
            <w:r w:rsidRPr="00606400">
              <w:rPr>
                <w:rFonts w:cs="Calibri"/>
              </w:rPr>
              <w:t>J</w:t>
            </w:r>
            <w:r w:rsidRPr="00606400">
              <w:rPr>
                <w:rFonts w:cs="Calibri"/>
                <w:color w:val="000000"/>
              </w:rPr>
              <w:t xml:space="preserve">ednostki samorządu terytorialnego, ich związki i stowarzyszenia, </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Podmioty, w których większość udziałów lub akcji posiadają jednostki samorządu terytorialnego lub ich związki i stowarzyszenia’</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 xml:space="preserve">Jednostki sektora finansów publicznych, posiadające osobowość prawną; </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 xml:space="preserve">Spółdzielnie i wspólnoty mieszkaniowe, TBS; </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 xml:space="preserve">Organizacje pozarządowe; </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Podmioty wykonujące działalność leczniczą, w rozumieniu Ustawy o działalności leczniczej;</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 xml:space="preserve">Porozumienia podmiotów wyżej wymienionych, reprezentowane przez lidera. </w:t>
            </w:r>
          </w:p>
        </w:tc>
      </w:tr>
    </w:tbl>
    <w:p w:rsidR="00F64107" w:rsidRDefault="00F64107" w:rsidP="00606400">
      <w:pPr>
        <w:jc w:val="both"/>
        <w:rPr>
          <w:rFonts w:cs="Calibri"/>
          <w:b/>
          <w:sz w:val="24"/>
          <w:szCs w:val="24"/>
        </w:rPr>
      </w:pPr>
    </w:p>
    <w:p w:rsidR="00606400" w:rsidRPr="00606400" w:rsidRDefault="00606400" w:rsidP="00606400">
      <w:pPr>
        <w:jc w:val="both"/>
        <w:rPr>
          <w:rFonts w:cs="Calibri"/>
          <w:b/>
        </w:rPr>
      </w:pPr>
      <w:r w:rsidRPr="00606400">
        <w:rPr>
          <w:rFonts w:cs="Calibri"/>
          <w:b/>
          <w:sz w:val="24"/>
          <w:szCs w:val="24"/>
        </w:rPr>
        <w:t>Budowa punktu selektywnej zbiórki odpadów komunalnych</w:t>
      </w:r>
    </w:p>
    <w:p w:rsidR="00606400" w:rsidRPr="00084A94" w:rsidRDefault="00606400" w:rsidP="00606400">
      <w:pPr>
        <w:jc w:val="both"/>
        <w:rPr>
          <w:rFonts w:cs="Calibri"/>
        </w:rPr>
      </w:pPr>
      <w:r w:rsidRPr="00084A94">
        <w:rPr>
          <w:rFonts w:cs="Calibri"/>
        </w:rPr>
        <w:t>Działanie 4.2 Gospodarka odpadami RPO WP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479"/>
      </w:tblGrid>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Cele</w:t>
            </w:r>
          </w:p>
        </w:tc>
        <w:tc>
          <w:tcPr>
            <w:tcW w:w="7479" w:type="dxa"/>
            <w:shd w:val="clear" w:color="auto" w:fill="EAF1DD"/>
          </w:tcPr>
          <w:p w:rsidR="00606400" w:rsidRPr="00606400" w:rsidRDefault="00606400" w:rsidP="00B4701E">
            <w:pPr>
              <w:numPr>
                <w:ilvl w:val="0"/>
                <w:numId w:val="72"/>
              </w:numPr>
              <w:autoSpaceDE w:val="0"/>
              <w:autoSpaceDN w:val="0"/>
              <w:adjustRightInd w:val="0"/>
              <w:spacing w:after="0"/>
              <w:jc w:val="both"/>
              <w:rPr>
                <w:rFonts w:cs="Calibri"/>
                <w:color w:val="000000"/>
              </w:rPr>
            </w:pPr>
            <w:r w:rsidRPr="00606400">
              <w:rPr>
                <w:rFonts w:cs="Calibri"/>
                <w:color w:val="000000"/>
              </w:rPr>
              <w:t xml:space="preserve">Zwiększony udział odpadów zebranych selektywnie w województwie podkarpackim. </w:t>
            </w:r>
          </w:p>
        </w:tc>
      </w:tr>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Typy projektów</w:t>
            </w:r>
          </w:p>
        </w:tc>
        <w:tc>
          <w:tcPr>
            <w:tcW w:w="7479" w:type="dxa"/>
            <w:shd w:val="clear" w:color="auto" w:fill="EAF1DD"/>
          </w:tcPr>
          <w:p w:rsidR="00606400" w:rsidRPr="00606400" w:rsidRDefault="00606400" w:rsidP="00B4701E">
            <w:pPr>
              <w:numPr>
                <w:ilvl w:val="0"/>
                <w:numId w:val="72"/>
              </w:numPr>
              <w:autoSpaceDE w:val="0"/>
              <w:autoSpaceDN w:val="0"/>
              <w:adjustRightInd w:val="0"/>
              <w:spacing w:after="0"/>
              <w:jc w:val="both"/>
              <w:rPr>
                <w:rFonts w:cs="Calibri"/>
                <w:color w:val="000000"/>
              </w:rPr>
            </w:pPr>
            <w:r w:rsidRPr="00606400">
              <w:rPr>
                <w:rFonts w:cs="Calibri"/>
                <w:color w:val="000000"/>
              </w:rPr>
              <w:t xml:space="preserve">Kompleksowe projekty skierowane na poprawę gospodarowania odpadami komunalnymi zgodnie z Planem inwestycyjnym w zakresie gospodarki odpadami komunalnymi w województwie podkarpackim: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a) budowa, rozbudowa, przebudowa i/lub wyposażenie instalacji przetwarzania odpadów komunalnych, w tym składowisk odpadów komunalnych,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b) budowa, rozbudowa, przebudowa i/lub wyposażenie punktów selektywnej zbiórki odpadów komunalnych,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c) zakup pojazdów specjalistycznych na potrzeby gospodarki odpadami komunalnymi wyłącznie jeżeli będą one nieodzownym elementem przedsięwzięć wymienionych w lit. a) – b),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d) działania informacyjno-promocyjne, których celem będzie ograniczenie ilości wytwarzanych odpadów komunalnych, wyłącznie jeżeli będą one nieodzownym elementem przedsięwzięć wymienionych w lit. a) – b). </w:t>
            </w:r>
          </w:p>
          <w:p w:rsidR="00606400" w:rsidRPr="00606400" w:rsidRDefault="00606400" w:rsidP="00606400">
            <w:pPr>
              <w:autoSpaceDE w:val="0"/>
              <w:autoSpaceDN w:val="0"/>
              <w:adjustRightInd w:val="0"/>
              <w:spacing w:after="0"/>
              <w:jc w:val="both"/>
              <w:rPr>
                <w:rFonts w:cs="Calibri"/>
                <w:color w:val="000000"/>
              </w:rPr>
            </w:pPr>
          </w:p>
          <w:p w:rsidR="00606400" w:rsidRPr="00606400" w:rsidRDefault="00606400" w:rsidP="00B4701E">
            <w:pPr>
              <w:numPr>
                <w:ilvl w:val="0"/>
                <w:numId w:val="72"/>
              </w:numPr>
              <w:autoSpaceDE w:val="0"/>
              <w:autoSpaceDN w:val="0"/>
              <w:adjustRightInd w:val="0"/>
              <w:spacing w:after="0"/>
              <w:jc w:val="both"/>
              <w:rPr>
                <w:rFonts w:cs="Calibri"/>
                <w:color w:val="000000"/>
              </w:rPr>
            </w:pPr>
            <w:r w:rsidRPr="00606400">
              <w:rPr>
                <w:rFonts w:cs="Calibri"/>
                <w:color w:val="000000"/>
              </w:rPr>
              <w:lastRenderedPageBreak/>
              <w:t xml:space="preserve">Kompleksowe projekty skierowane na poprawę gospodarowania odpadami innymi niż komunalne, z uwzględnieniem osadów ściekowych, zgodne z Planem Gospodarki Odpadami dla Województwa Podkarpackiego (WPGO). Projekty mogą obejmować: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a) budowę, rozbudowę, przebudowę i/lub wyposażenie infrastruktury gospodarowania odpadami innymi niż komunalne,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b) zakup pojazdów specjalistycznych na potrzeby gospodarki odpadami innymi niż komunalne wyłącznie jeżeli będą one nieodzownym elementem przedsięwzięcia wymienionego w lit. a). </w:t>
            </w:r>
          </w:p>
          <w:p w:rsidR="00606400" w:rsidRPr="00606400" w:rsidRDefault="00606400" w:rsidP="00606400">
            <w:pPr>
              <w:autoSpaceDE w:val="0"/>
              <w:autoSpaceDN w:val="0"/>
              <w:adjustRightInd w:val="0"/>
              <w:spacing w:after="0"/>
              <w:jc w:val="both"/>
              <w:rPr>
                <w:rFonts w:cs="Calibri"/>
                <w:color w:val="000000"/>
              </w:rPr>
            </w:pPr>
          </w:p>
          <w:p w:rsidR="00606400" w:rsidRPr="00606400" w:rsidRDefault="00606400" w:rsidP="00B4701E">
            <w:pPr>
              <w:numPr>
                <w:ilvl w:val="0"/>
                <w:numId w:val="72"/>
              </w:numPr>
              <w:autoSpaceDE w:val="0"/>
              <w:autoSpaceDN w:val="0"/>
              <w:adjustRightInd w:val="0"/>
              <w:spacing w:after="0"/>
              <w:jc w:val="both"/>
              <w:rPr>
                <w:rFonts w:cs="Calibri"/>
                <w:color w:val="000000"/>
              </w:rPr>
            </w:pPr>
            <w:r w:rsidRPr="00606400">
              <w:rPr>
                <w:rFonts w:cs="Calibri"/>
                <w:color w:val="000000"/>
              </w:rPr>
              <w:t>Rekultywacja składowisk odpadów, zgodnie z Planem Gospodarki Odpadami dla Województwa Podkarpackiego (WPGO)</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lastRenderedPageBreak/>
              <w:t>Warunki ogólne uzyskania wsparcia.</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Przedsięwzięcia w sektorze gospodarki odpadami mają być realizowane zgodnie z </w:t>
            </w:r>
            <w:r w:rsidRPr="00606400">
              <w:rPr>
                <w:rFonts w:cs="Calibri"/>
                <w:b/>
                <w:bCs/>
                <w:color w:val="000000"/>
              </w:rPr>
              <w:t>unijną hierarchią sposobów postępowania z odpadami</w:t>
            </w:r>
            <w:r w:rsidRPr="00606400">
              <w:rPr>
                <w:rFonts w:cs="Calibri"/>
                <w:color w:val="000000"/>
              </w:rPr>
              <w:t xml:space="preserve">, wskazaną w Dyrektywie Parlamentu Europejskiego i Rady 2008/98/WE z dnia 19 listopada 2008 r. w sprawie odpadów oraz uchylającej dyrektywy (Dz.U.UE L z dnia 22 listopada 2008 r.; tzw. ramowa dyrektywa o odpadach), która nadaje priorytet zapobieganiu powstawaniu odpadów, ich przygotowaniu do ponownego użycia i recyklingowi oraz ustawie z dnia 14 grudnia 2012 r. o odpadach (Dz.U. 2013 poz. 21 z późn. zm.).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t>Warunki finansowe uzyskania wsparcia:</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Intensywność pomocy:</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 xml:space="preserve">Projekty nieobjęte pomocą publiczną: 85% </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Projekty objęte pomocą publiczną: zgodnie z programami pomocy publicznej.</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Maksymalna kwota dofinansowania – projekty dotyczące przetwarzania odpadów oraz projekty kompleksowe uwzględniające przetwarzanie odpadów: 5 000 000 PLN, poz</w:t>
            </w:r>
            <w:r w:rsidR="00400499">
              <w:rPr>
                <w:rFonts w:cs="Calibri"/>
                <w:color w:val="000000"/>
              </w:rPr>
              <w:t>ostałe projekty: 2 000 000 PLN</w:t>
            </w:r>
            <w:r w:rsidRPr="00606400">
              <w:rPr>
                <w:rFonts w:cs="Calibri"/>
                <w:color w:val="000000"/>
              </w:rPr>
              <w:t xml:space="preserve">. </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Minimalna kwota dofinansowania dla jednego projektu wynosi 200 000 PLN.</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t>Beneficjenci:</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B4701E">
            <w:pPr>
              <w:numPr>
                <w:ilvl w:val="0"/>
                <w:numId w:val="72"/>
              </w:numPr>
              <w:autoSpaceDE w:val="0"/>
              <w:autoSpaceDN w:val="0"/>
              <w:adjustRightInd w:val="0"/>
              <w:spacing w:after="0"/>
              <w:jc w:val="both"/>
              <w:rPr>
                <w:rFonts w:cs="Calibri"/>
                <w:color w:val="000000"/>
              </w:rPr>
            </w:pPr>
            <w:r w:rsidRPr="00606400">
              <w:rPr>
                <w:rFonts w:cs="Calibri"/>
                <w:color w:val="000000"/>
              </w:rPr>
              <w:t xml:space="preserve">Jednostki samorządu terytorialnego, ich związki i stowarzyszenia; </w:t>
            </w:r>
          </w:p>
          <w:p w:rsidR="00606400" w:rsidRPr="00606400" w:rsidRDefault="00606400" w:rsidP="00B4701E">
            <w:pPr>
              <w:numPr>
                <w:ilvl w:val="0"/>
                <w:numId w:val="72"/>
              </w:numPr>
              <w:autoSpaceDE w:val="0"/>
              <w:autoSpaceDN w:val="0"/>
              <w:adjustRightInd w:val="0"/>
              <w:spacing w:after="0"/>
              <w:jc w:val="both"/>
              <w:rPr>
                <w:rFonts w:cs="Calibri"/>
                <w:color w:val="000000"/>
              </w:rPr>
            </w:pPr>
            <w:r w:rsidRPr="00606400">
              <w:rPr>
                <w:rFonts w:cs="Calibri"/>
                <w:color w:val="000000"/>
              </w:rPr>
              <w:t xml:space="preserve">Jednostki sektora finansów publicznych posiadające osobowość prawną; </w:t>
            </w:r>
          </w:p>
          <w:p w:rsidR="00606400" w:rsidRPr="00606400" w:rsidRDefault="00606400" w:rsidP="00B4701E">
            <w:pPr>
              <w:numPr>
                <w:ilvl w:val="0"/>
                <w:numId w:val="72"/>
              </w:numPr>
              <w:autoSpaceDE w:val="0"/>
              <w:autoSpaceDN w:val="0"/>
              <w:adjustRightInd w:val="0"/>
              <w:spacing w:after="0"/>
              <w:jc w:val="both"/>
              <w:rPr>
                <w:rFonts w:cs="Calibri"/>
                <w:color w:val="000000"/>
              </w:rPr>
            </w:pPr>
            <w:r w:rsidRPr="00606400">
              <w:rPr>
                <w:rFonts w:cs="Calibri"/>
                <w:color w:val="000000"/>
              </w:rPr>
              <w:t xml:space="preserve">Podmioty, w których większość udziałów lub akcji posiadają jednostki samorządu terytorialnego lub ich związki i stowarzyszenia; </w:t>
            </w:r>
          </w:p>
          <w:p w:rsidR="00606400" w:rsidRPr="00606400" w:rsidRDefault="00606400" w:rsidP="00B4701E">
            <w:pPr>
              <w:numPr>
                <w:ilvl w:val="0"/>
                <w:numId w:val="72"/>
              </w:numPr>
              <w:autoSpaceDE w:val="0"/>
              <w:autoSpaceDN w:val="0"/>
              <w:adjustRightInd w:val="0"/>
              <w:spacing w:after="0"/>
              <w:jc w:val="both"/>
              <w:rPr>
                <w:rFonts w:cs="Calibri"/>
                <w:color w:val="000000"/>
              </w:rPr>
            </w:pPr>
            <w:r w:rsidRPr="00606400">
              <w:rPr>
                <w:rFonts w:cs="Calibri"/>
                <w:color w:val="000000"/>
              </w:rPr>
              <w:t xml:space="preserve">Przedsiębiorstwa; </w:t>
            </w:r>
          </w:p>
          <w:p w:rsidR="00606400" w:rsidRPr="00606400" w:rsidRDefault="00606400" w:rsidP="00B4701E">
            <w:pPr>
              <w:numPr>
                <w:ilvl w:val="0"/>
                <w:numId w:val="72"/>
              </w:numPr>
              <w:autoSpaceDE w:val="0"/>
              <w:autoSpaceDN w:val="0"/>
              <w:adjustRightInd w:val="0"/>
              <w:spacing w:after="0"/>
              <w:jc w:val="both"/>
              <w:rPr>
                <w:rFonts w:cs="Calibri"/>
                <w:color w:val="000000"/>
              </w:rPr>
            </w:pPr>
            <w:r w:rsidRPr="00606400">
              <w:rPr>
                <w:rFonts w:cs="Calibri"/>
                <w:color w:val="000000"/>
              </w:rPr>
              <w:t xml:space="preserve">Porozumienia podmiotów wyżej wymienionych, reprezentowane przez lidera. </w:t>
            </w:r>
          </w:p>
        </w:tc>
      </w:tr>
    </w:tbl>
    <w:p w:rsidR="00606400" w:rsidRDefault="00606400" w:rsidP="00606400">
      <w:pPr>
        <w:jc w:val="both"/>
        <w:rPr>
          <w:rFonts w:cs="Calibri"/>
        </w:rPr>
      </w:pPr>
    </w:p>
    <w:p w:rsidR="00084A94" w:rsidRDefault="00084A94" w:rsidP="00606400">
      <w:pPr>
        <w:jc w:val="both"/>
        <w:rPr>
          <w:rFonts w:cs="Calibri"/>
        </w:rPr>
      </w:pPr>
    </w:p>
    <w:p w:rsidR="00400499" w:rsidRDefault="00400499" w:rsidP="00606400">
      <w:pPr>
        <w:jc w:val="both"/>
        <w:rPr>
          <w:rFonts w:cs="Calibri"/>
        </w:rPr>
      </w:pPr>
    </w:p>
    <w:p w:rsidR="00400499" w:rsidRPr="00606400" w:rsidRDefault="00400499" w:rsidP="00606400">
      <w:pPr>
        <w:jc w:val="both"/>
        <w:rPr>
          <w:rFonts w:cs="Calibri"/>
        </w:rPr>
      </w:pPr>
    </w:p>
    <w:p w:rsidR="00606400" w:rsidRPr="00606400" w:rsidRDefault="00606400" w:rsidP="00606400">
      <w:pPr>
        <w:autoSpaceDE w:val="0"/>
        <w:autoSpaceDN w:val="0"/>
        <w:adjustRightInd w:val="0"/>
        <w:spacing w:after="0"/>
        <w:jc w:val="both"/>
        <w:rPr>
          <w:b/>
          <w:color w:val="000000"/>
          <w:sz w:val="24"/>
          <w:szCs w:val="24"/>
        </w:rPr>
      </w:pPr>
      <w:r w:rsidRPr="00606400">
        <w:rPr>
          <w:b/>
          <w:color w:val="000000"/>
          <w:sz w:val="24"/>
          <w:szCs w:val="24"/>
        </w:rPr>
        <w:lastRenderedPageBreak/>
        <w:t>Podsumowanie:</w:t>
      </w:r>
    </w:p>
    <w:p w:rsidR="00606400" w:rsidRPr="00606400" w:rsidRDefault="00606400" w:rsidP="00606400">
      <w:pPr>
        <w:autoSpaceDE w:val="0"/>
        <w:autoSpaceDN w:val="0"/>
        <w:adjustRightInd w:val="0"/>
        <w:spacing w:after="0"/>
        <w:jc w:val="both"/>
        <w:rPr>
          <w:color w:val="000000"/>
          <w:sz w:val="24"/>
          <w:szCs w:val="24"/>
        </w:rPr>
      </w:pPr>
    </w:p>
    <w:p w:rsidR="00606400" w:rsidRPr="00606400" w:rsidRDefault="00606400" w:rsidP="00606400">
      <w:pPr>
        <w:autoSpaceDE w:val="0"/>
        <w:autoSpaceDN w:val="0"/>
        <w:adjustRightInd w:val="0"/>
        <w:spacing w:after="0"/>
        <w:jc w:val="both"/>
        <w:rPr>
          <w:rFonts w:cs="Calibri"/>
          <w:color w:val="000000"/>
          <w:sz w:val="24"/>
          <w:szCs w:val="24"/>
        </w:rPr>
      </w:pPr>
      <w:r w:rsidRPr="00606400">
        <w:rPr>
          <w:rFonts w:cs="Calibri"/>
          <w:color w:val="000000"/>
          <w:sz w:val="24"/>
          <w:szCs w:val="24"/>
        </w:rPr>
        <w:t>Przedsięwzięcia ukierunkowane na redukcję emisji zanieczyszczeń oraz kosztów energii w budynkach sektora publicznego mogą uzyskać wsparcie w ramach Działania 3.2 Modernizacja energetyczna budynków</w:t>
      </w:r>
      <w:r w:rsidRPr="00606400">
        <w:rPr>
          <w:rFonts w:cs="Calibri"/>
          <w:iCs/>
          <w:color w:val="000000"/>
          <w:sz w:val="24"/>
          <w:szCs w:val="24"/>
        </w:rPr>
        <w:t xml:space="preserve"> Regionalnego Programu Operacyjnego Województwa Podkarpackiego na lata 2014-2020. W ramach kompleksowego przedsięwzięcia termomodernizacyjnego Działanie umożliwia dodatkowo wybudowanie instalacji OZE – o ile taka potrzeba wynika z przeprowadzonego audytu energetycznego. Proponowanym źródłem finansowania inwestycji zakładających wyłącznie produkcję energii ze źródeł odnawialnych jest Działanie </w:t>
      </w:r>
      <w:r w:rsidRPr="00606400">
        <w:rPr>
          <w:rFonts w:cs="Calibri"/>
          <w:color w:val="000000"/>
          <w:sz w:val="24"/>
          <w:szCs w:val="24"/>
        </w:rPr>
        <w:t xml:space="preserve">4.1 </w:t>
      </w:r>
      <w:r w:rsidRPr="00606400">
        <w:rPr>
          <w:rFonts w:cs="Calibri"/>
          <w:i/>
          <w:color w:val="000000"/>
          <w:sz w:val="24"/>
          <w:szCs w:val="24"/>
        </w:rPr>
        <w:t>Wsparcie wykorzystania OZE</w:t>
      </w:r>
      <w:r w:rsidRPr="00606400">
        <w:rPr>
          <w:rFonts w:cs="Calibri"/>
          <w:color w:val="000000"/>
          <w:sz w:val="24"/>
          <w:szCs w:val="24"/>
        </w:rPr>
        <w:t xml:space="preserve">. Należy mieć na uwadze, że </w:t>
      </w:r>
      <w:r w:rsidRPr="00606400">
        <w:rPr>
          <w:rFonts w:cs="Calibri"/>
          <w:sz w:val="24"/>
          <w:szCs w:val="24"/>
        </w:rPr>
        <w:t>d</w:t>
      </w:r>
      <w:r w:rsidRPr="00606400">
        <w:rPr>
          <w:rFonts w:cs="Calibri"/>
          <w:color w:val="000000"/>
          <w:sz w:val="24"/>
          <w:szCs w:val="24"/>
        </w:rPr>
        <w:t xml:space="preserve">o wsparcia na poziomie regionalnym kwalifikują się inwestycje w jednostki, których moc mieści się w zakresie: </w:t>
      </w:r>
    </w:p>
    <w:p w:rsidR="00606400" w:rsidRPr="00606400" w:rsidRDefault="00606400" w:rsidP="00606400">
      <w:pPr>
        <w:autoSpaceDE w:val="0"/>
        <w:autoSpaceDN w:val="0"/>
        <w:adjustRightInd w:val="0"/>
        <w:spacing w:after="0"/>
        <w:jc w:val="both"/>
        <w:rPr>
          <w:rFonts w:cs="Calibri"/>
          <w:sz w:val="24"/>
          <w:szCs w:val="24"/>
        </w:rPr>
      </w:pPr>
    </w:p>
    <w:p w:rsidR="00606400" w:rsidRPr="00606400" w:rsidRDefault="00606400" w:rsidP="00B4701E">
      <w:pPr>
        <w:numPr>
          <w:ilvl w:val="0"/>
          <w:numId w:val="41"/>
        </w:numPr>
        <w:autoSpaceDE w:val="0"/>
        <w:autoSpaceDN w:val="0"/>
        <w:adjustRightInd w:val="0"/>
        <w:spacing w:after="0"/>
        <w:jc w:val="both"/>
        <w:rPr>
          <w:rFonts w:cs="Calibri"/>
          <w:color w:val="000000"/>
          <w:sz w:val="24"/>
          <w:szCs w:val="24"/>
        </w:rPr>
      </w:pPr>
      <w:r w:rsidRPr="00606400">
        <w:rPr>
          <w:rFonts w:cs="Calibri"/>
          <w:color w:val="000000"/>
          <w:sz w:val="24"/>
          <w:szCs w:val="24"/>
        </w:rPr>
        <w:t>energia wodna (do 5 MWe);</w:t>
      </w:r>
    </w:p>
    <w:p w:rsidR="00606400" w:rsidRPr="00606400" w:rsidRDefault="00606400" w:rsidP="00B4701E">
      <w:pPr>
        <w:numPr>
          <w:ilvl w:val="0"/>
          <w:numId w:val="41"/>
        </w:numPr>
        <w:autoSpaceDE w:val="0"/>
        <w:autoSpaceDN w:val="0"/>
        <w:adjustRightInd w:val="0"/>
        <w:spacing w:after="0"/>
        <w:jc w:val="both"/>
        <w:rPr>
          <w:rFonts w:cs="Calibri"/>
          <w:color w:val="000000"/>
          <w:sz w:val="24"/>
          <w:szCs w:val="24"/>
        </w:rPr>
      </w:pPr>
      <w:r w:rsidRPr="00606400">
        <w:rPr>
          <w:rFonts w:cs="Calibri"/>
          <w:color w:val="000000"/>
          <w:sz w:val="24"/>
          <w:szCs w:val="24"/>
        </w:rPr>
        <w:t>energia wiatru (do 5 MWe);</w:t>
      </w:r>
    </w:p>
    <w:p w:rsidR="00606400" w:rsidRPr="00606400" w:rsidRDefault="00606400" w:rsidP="00B4701E">
      <w:pPr>
        <w:numPr>
          <w:ilvl w:val="0"/>
          <w:numId w:val="41"/>
        </w:numPr>
        <w:autoSpaceDE w:val="0"/>
        <w:autoSpaceDN w:val="0"/>
        <w:adjustRightInd w:val="0"/>
        <w:spacing w:after="0"/>
        <w:jc w:val="both"/>
        <w:rPr>
          <w:rFonts w:cs="Calibri"/>
          <w:color w:val="000000"/>
          <w:sz w:val="24"/>
          <w:szCs w:val="24"/>
        </w:rPr>
      </w:pPr>
      <w:r w:rsidRPr="00606400">
        <w:rPr>
          <w:rFonts w:cs="Calibri"/>
          <w:color w:val="000000"/>
          <w:sz w:val="24"/>
          <w:szCs w:val="24"/>
        </w:rPr>
        <w:t>energia słoneczna (do 2 MWe/MWth);</w:t>
      </w:r>
    </w:p>
    <w:p w:rsidR="00606400" w:rsidRPr="00606400" w:rsidRDefault="00606400" w:rsidP="00B4701E">
      <w:pPr>
        <w:numPr>
          <w:ilvl w:val="0"/>
          <w:numId w:val="41"/>
        </w:numPr>
        <w:autoSpaceDE w:val="0"/>
        <w:autoSpaceDN w:val="0"/>
        <w:adjustRightInd w:val="0"/>
        <w:spacing w:after="0"/>
        <w:jc w:val="both"/>
        <w:rPr>
          <w:rFonts w:cs="Calibri"/>
          <w:color w:val="000000"/>
          <w:sz w:val="24"/>
          <w:szCs w:val="24"/>
        </w:rPr>
      </w:pPr>
      <w:r w:rsidRPr="00606400">
        <w:rPr>
          <w:rFonts w:cs="Calibri"/>
          <w:color w:val="000000"/>
          <w:sz w:val="24"/>
          <w:szCs w:val="24"/>
        </w:rPr>
        <w:t>energia geotermalna (do 2 MWth);</w:t>
      </w:r>
    </w:p>
    <w:p w:rsidR="00606400" w:rsidRPr="00606400" w:rsidRDefault="00606400" w:rsidP="00B4701E">
      <w:pPr>
        <w:numPr>
          <w:ilvl w:val="0"/>
          <w:numId w:val="41"/>
        </w:numPr>
        <w:autoSpaceDE w:val="0"/>
        <w:autoSpaceDN w:val="0"/>
        <w:adjustRightInd w:val="0"/>
        <w:spacing w:after="0"/>
        <w:jc w:val="both"/>
        <w:rPr>
          <w:rFonts w:cs="Calibri"/>
          <w:color w:val="000000"/>
          <w:sz w:val="24"/>
          <w:szCs w:val="24"/>
        </w:rPr>
      </w:pPr>
      <w:r w:rsidRPr="00606400">
        <w:rPr>
          <w:rFonts w:cs="Calibri"/>
          <w:color w:val="000000"/>
          <w:sz w:val="24"/>
          <w:szCs w:val="24"/>
        </w:rPr>
        <w:t>energia biogazu (do 1 MWe);</w:t>
      </w:r>
    </w:p>
    <w:p w:rsidR="00606400" w:rsidRPr="00606400" w:rsidRDefault="00606400" w:rsidP="00B4701E">
      <w:pPr>
        <w:numPr>
          <w:ilvl w:val="0"/>
          <w:numId w:val="41"/>
        </w:numPr>
        <w:autoSpaceDE w:val="0"/>
        <w:autoSpaceDN w:val="0"/>
        <w:adjustRightInd w:val="0"/>
        <w:spacing w:after="0"/>
        <w:jc w:val="both"/>
        <w:rPr>
          <w:rFonts w:cs="Calibri"/>
          <w:color w:val="000000"/>
          <w:sz w:val="24"/>
          <w:szCs w:val="24"/>
        </w:rPr>
      </w:pPr>
      <w:r w:rsidRPr="00606400">
        <w:rPr>
          <w:rFonts w:cs="Calibri"/>
          <w:color w:val="000000"/>
          <w:sz w:val="24"/>
          <w:szCs w:val="24"/>
        </w:rPr>
        <w:t xml:space="preserve">energia biomasy (do 5 MWth/MWe). </w:t>
      </w:r>
    </w:p>
    <w:p w:rsidR="00606400" w:rsidRPr="00606400" w:rsidRDefault="00606400" w:rsidP="00606400">
      <w:pPr>
        <w:autoSpaceDE w:val="0"/>
        <w:autoSpaceDN w:val="0"/>
        <w:adjustRightInd w:val="0"/>
        <w:spacing w:after="0"/>
        <w:ind w:left="720"/>
        <w:jc w:val="both"/>
        <w:rPr>
          <w:rFonts w:cs="Calibri"/>
          <w:color w:val="000000"/>
          <w:sz w:val="24"/>
          <w:szCs w:val="24"/>
        </w:rPr>
      </w:pPr>
    </w:p>
    <w:p w:rsidR="00606400" w:rsidRPr="00606400" w:rsidRDefault="00606400" w:rsidP="00606400">
      <w:pPr>
        <w:autoSpaceDE w:val="0"/>
        <w:autoSpaceDN w:val="0"/>
        <w:adjustRightInd w:val="0"/>
        <w:spacing w:after="0"/>
        <w:jc w:val="both"/>
        <w:rPr>
          <w:rFonts w:cs="Calibri"/>
          <w:b/>
          <w:sz w:val="24"/>
          <w:szCs w:val="24"/>
        </w:rPr>
      </w:pPr>
      <w:r w:rsidRPr="00606400">
        <w:rPr>
          <w:rFonts w:cs="Calibri"/>
          <w:sz w:val="24"/>
          <w:szCs w:val="24"/>
        </w:rPr>
        <w:t xml:space="preserve">Budowa punktu selektywnej zbiórki odpadów komunalnych kwalifikuje się do wsparcia w ramach Działania </w:t>
      </w:r>
      <w:r w:rsidRPr="00606400">
        <w:rPr>
          <w:rFonts w:cs="Calibri"/>
          <w:b/>
          <w:sz w:val="24"/>
          <w:szCs w:val="24"/>
        </w:rPr>
        <w:t xml:space="preserve">4.2 </w:t>
      </w:r>
      <w:r w:rsidRPr="00606400">
        <w:rPr>
          <w:rFonts w:cs="Calibri"/>
          <w:b/>
          <w:i/>
          <w:sz w:val="24"/>
          <w:szCs w:val="24"/>
        </w:rPr>
        <w:t>Gospodarka odpadami</w:t>
      </w:r>
      <w:r w:rsidRPr="00606400">
        <w:rPr>
          <w:rFonts w:cs="Calibri"/>
          <w:b/>
          <w:sz w:val="24"/>
          <w:szCs w:val="24"/>
        </w:rPr>
        <w:t>.</w:t>
      </w:r>
    </w:p>
    <w:p w:rsidR="00606400" w:rsidRPr="00606400" w:rsidRDefault="00606400" w:rsidP="00606400">
      <w:pPr>
        <w:autoSpaceDE w:val="0"/>
        <w:autoSpaceDN w:val="0"/>
        <w:adjustRightInd w:val="0"/>
        <w:spacing w:after="0"/>
        <w:jc w:val="both"/>
        <w:rPr>
          <w:rFonts w:cs="Calibri"/>
          <w:b/>
          <w:sz w:val="24"/>
          <w:szCs w:val="24"/>
        </w:rPr>
      </w:pPr>
    </w:p>
    <w:p w:rsidR="00606400" w:rsidRPr="00606400" w:rsidRDefault="00606400" w:rsidP="00606400">
      <w:pPr>
        <w:spacing w:after="120"/>
        <w:contextualSpacing/>
        <w:jc w:val="both"/>
        <w:rPr>
          <w:b/>
          <w:sz w:val="28"/>
          <w:szCs w:val="28"/>
        </w:rPr>
      </w:pPr>
      <w:r w:rsidRPr="00606400">
        <w:rPr>
          <w:b/>
          <w:color w:val="000000"/>
          <w:sz w:val="28"/>
          <w:szCs w:val="28"/>
        </w:rPr>
        <w:t xml:space="preserve">Cel strategiczny nr 3 </w:t>
      </w:r>
      <w:r w:rsidRPr="00606400">
        <w:rPr>
          <w:b/>
          <w:sz w:val="28"/>
          <w:szCs w:val="28"/>
        </w:rPr>
        <w:t>Odnowa zdegradowanych przestrzeni oraz rozwiązanie zdiagnozowanych problemów społecznych</w:t>
      </w:r>
    </w:p>
    <w:p w:rsidR="00606400" w:rsidRPr="00606400" w:rsidRDefault="00606400" w:rsidP="00606400">
      <w:pPr>
        <w:spacing w:after="120"/>
        <w:contextualSpacing/>
        <w:jc w:val="both"/>
        <w:rPr>
          <w:b/>
          <w:sz w:val="28"/>
          <w:szCs w:val="28"/>
        </w:rPr>
      </w:pPr>
    </w:p>
    <w:p w:rsidR="00606400" w:rsidRPr="00606400" w:rsidRDefault="00606400" w:rsidP="00606400">
      <w:pPr>
        <w:spacing w:after="120"/>
        <w:contextualSpacing/>
        <w:jc w:val="both"/>
        <w:rPr>
          <w:sz w:val="24"/>
          <w:szCs w:val="24"/>
        </w:rPr>
      </w:pPr>
      <w:r w:rsidRPr="00606400">
        <w:rPr>
          <w:sz w:val="24"/>
          <w:szCs w:val="24"/>
        </w:rPr>
        <w:t xml:space="preserve">Przedsięwzięcia związane z rewitalizacją zdegradowanych przestrzeni publicznych oraz rozwiązywaniem zdiagnozowanych problemów społecznych kwalifikują się do wsparcia w ramach Działania </w:t>
      </w:r>
      <w:r w:rsidRPr="00606400">
        <w:rPr>
          <w:b/>
          <w:sz w:val="24"/>
          <w:szCs w:val="24"/>
        </w:rPr>
        <w:t xml:space="preserve">6.3 </w:t>
      </w:r>
      <w:r w:rsidRPr="00606400">
        <w:rPr>
          <w:b/>
          <w:i/>
          <w:sz w:val="24"/>
          <w:szCs w:val="24"/>
        </w:rPr>
        <w:t xml:space="preserve">Rewitalizacja przestrzeni regionalnej </w:t>
      </w:r>
      <w:r w:rsidRPr="00606400">
        <w:rPr>
          <w:sz w:val="24"/>
          <w:szCs w:val="24"/>
        </w:rPr>
        <w:t>Regionalnego Programu Operacyjnego Województwa Podkarpackiego na lata 2014-2020.</w:t>
      </w:r>
    </w:p>
    <w:p w:rsidR="00606400" w:rsidRPr="00606400" w:rsidRDefault="00606400" w:rsidP="00606400">
      <w:pPr>
        <w:spacing w:after="120"/>
        <w:contextualSpacing/>
        <w:jc w:val="both"/>
        <w:rPr>
          <w:sz w:val="24"/>
          <w:szCs w:val="24"/>
        </w:rPr>
      </w:pPr>
    </w:p>
    <w:p w:rsidR="00606400" w:rsidRPr="00606400" w:rsidRDefault="00606400" w:rsidP="00606400">
      <w:pPr>
        <w:jc w:val="both"/>
        <w:rPr>
          <w:sz w:val="20"/>
          <w:szCs w:val="20"/>
        </w:rPr>
      </w:pPr>
      <w:r w:rsidRPr="00606400">
        <w:rPr>
          <w:sz w:val="20"/>
          <w:szCs w:val="20"/>
        </w:rPr>
        <w:t>6.3 Rewitalizacja przestrzeni regionalnej RPO WP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479"/>
      </w:tblGrid>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Cele</w:t>
            </w:r>
          </w:p>
        </w:tc>
        <w:tc>
          <w:tcPr>
            <w:tcW w:w="7479" w:type="dxa"/>
            <w:shd w:val="clear" w:color="auto" w:fill="EAF1DD"/>
          </w:tcPr>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 xml:space="preserve">Ograniczone problemy społeczne na terenach zdegradowanych. </w:t>
            </w:r>
          </w:p>
        </w:tc>
      </w:tr>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Typy projektów</w:t>
            </w:r>
          </w:p>
        </w:tc>
        <w:tc>
          <w:tcPr>
            <w:tcW w:w="7479" w:type="dxa"/>
            <w:shd w:val="clear" w:color="auto" w:fill="EAF1DD"/>
          </w:tcPr>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Ograniczenie istotnych problemów zidentyfikowanych w Programie Rewitalizacji obejmującym obszary miejskie i/lub obszary wiejskie poprzez: </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 xml:space="preserve">Przebudowę, rozbudowę, nadbudowę, remont, w celu przywrócenia i/lub nadania nowych funkcji społecznych, gospodarczych, edukacyjnych, kulturalnych, turystycznych lub rekreacyjnych: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lastRenderedPageBreak/>
              <w:t>a) budynków użyteczności publicznej, wraz z zagospodarowaniem przyległego otoczenia funkcjonalnie związanego z budynkiem, zdegradowanych budynków (w tym poprzemysłowych, powojskowych, popegeerowskich, pokolejowych) wraz z zagospodarowaniem przyległego otoczenia funkcjonalnie związanego z budynkiem;</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b) obszaru przestrzeni publicznej. </w:t>
            </w:r>
          </w:p>
          <w:p w:rsidR="00606400" w:rsidRPr="00606400" w:rsidRDefault="00606400" w:rsidP="00606400">
            <w:pPr>
              <w:autoSpaceDE w:val="0"/>
              <w:autoSpaceDN w:val="0"/>
              <w:adjustRightInd w:val="0"/>
              <w:spacing w:after="0"/>
              <w:jc w:val="both"/>
              <w:rPr>
                <w:rFonts w:cs="Calibri"/>
                <w:color w:val="000000"/>
              </w:rPr>
            </w:pP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 xml:space="preserve">Roboty restauratorskie i konserwatorskie budynków znajdujących się w rejestrze zabytków, budynków położonych w strefie ochrony konserwatorskiej wraz z zagospodarowaniem terenu funkcjonalnie związanego z budynkiem – tylko, jako element 1 typu projektu. </w:t>
            </w:r>
          </w:p>
          <w:p w:rsidR="00606400" w:rsidRPr="00606400" w:rsidRDefault="00606400" w:rsidP="00606400">
            <w:pPr>
              <w:autoSpaceDE w:val="0"/>
              <w:autoSpaceDN w:val="0"/>
              <w:adjustRightInd w:val="0"/>
              <w:spacing w:after="0"/>
              <w:jc w:val="both"/>
              <w:rPr>
                <w:rFonts w:cs="Calibri"/>
                <w:color w:val="000000"/>
              </w:rPr>
            </w:pP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W ramach ww. typów projektów (wyłącznie, jako element uzupełniający realizację kompleksowego projektu przyczyniającego się do osiągnięcia celów Lokalnego / Gminnego Programu Rewitalizacji) możliwa jest: </w:t>
            </w:r>
          </w:p>
          <w:p w:rsidR="00606400" w:rsidRPr="00606400" w:rsidRDefault="00606400" w:rsidP="00606400">
            <w:pPr>
              <w:autoSpaceDE w:val="0"/>
              <w:autoSpaceDN w:val="0"/>
              <w:adjustRightInd w:val="0"/>
              <w:spacing w:after="0"/>
              <w:jc w:val="both"/>
              <w:rPr>
                <w:rFonts w:cs="Calibri"/>
                <w:color w:val="000000"/>
              </w:rPr>
            </w:pP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budowa, przebudowa, rozbudowa infrastruktury drogowej poprawiającej dostępność do rewitalizowanych obiektów i terenów – w wysokości nie przekraczającej 30 % kosztów kwalifikowalnych projektu;</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budowa, przebudowa, rozbudowa, podstawowej infrastruktury komunalnej tj. przewodów lub urządzeń wodociągowych, kanalizacyjnych, ciepłowniczych, elektrycznych, gazowych i teletechnicznych na obszarze objętym projektem, w celu zapewnienia dostępu wszystkich obiektów i terenów rewitalizowanych do podstawowych usług komunalnych,</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 xml:space="preserve">przebudowa części wspólnych budynków mieszkalnych (wyłącznie dla 1 typu projektu), </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przebudowa i zakup systemów poprawy bezpieczeństwa publicznego,</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 xml:space="preserve">realizacja zakupu sprzętu i wyposażenia bezpośrednio związanego z funkcją, jaka będzie pełniona przez budynek/przestrzeń publiczną.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lastRenderedPageBreak/>
              <w:t>Warunki ogólne uzyskania wsparcia.</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606400">
            <w:pPr>
              <w:autoSpaceDE w:val="0"/>
              <w:autoSpaceDN w:val="0"/>
              <w:adjustRightInd w:val="0"/>
              <w:spacing w:after="0"/>
              <w:contextualSpacing/>
              <w:jc w:val="both"/>
              <w:rPr>
                <w:rFonts w:cs="Calibri"/>
                <w:color w:val="000000"/>
              </w:rPr>
            </w:pPr>
            <w:r w:rsidRPr="00606400">
              <w:rPr>
                <w:rFonts w:cs="Calibri"/>
                <w:color w:val="000000"/>
              </w:rPr>
              <w:t>Najważniejsze limity i ograniczenia:</w:t>
            </w:r>
          </w:p>
          <w:p w:rsidR="00606400" w:rsidRPr="00606400" w:rsidRDefault="00400499" w:rsidP="00B4701E">
            <w:pPr>
              <w:numPr>
                <w:ilvl w:val="0"/>
                <w:numId w:val="73"/>
              </w:numPr>
              <w:autoSpaceDE w:val="0"/>
              <w:autoSpaceDN w:val="0"/>
              <w:adjustRightInd w:val="0"/>
              <w:spacing w:after="0"/>
              <w:jc w:val="both"/>
              <w:rPr>
                <w:rFonts w:cs="Calibri"/>
                <w:color w:val="000000"/>
              </w:rPr>
            </w:pPr>
            <w:r>
              <w:rPr>
                <w:rFonts w:cs="Calibri"/>
                <w:color w:val="000000"/>
              </w:rPr>
              <w:t>Wydatki na drogi lokalne</w:t>
            </w:r>
            <w:r w:rsidR="00606400" w:rsidRPr="00606400">
              <w:rPr>
                <w:rFonts w:cs="Calibri"/>
                <w:color w:val="000000"/>
              </w:rPr>
              <w:t xml:space="preserve"> (stanowiące wyłącznie element kompleksowego projektu, dotyczącego rewitalizacji – zgodnie z lokalnym / gminnym programem rewitalizacji) - w wysokości nie przekraczającej 30% kosztów kwalifikowalnych projektu pod warunkiem, że stanowią one niezbędny element szerszej koncepcji związanej z działaniami rewitalizacyjnymi, a w związku z tym przyczyniają się do fizycznej, gospodarczej, społecznej, przestrzennej, środowiskowej ;</w:t>
            </w:r>
          </w:p>
          <w:p w:rsidR="00606400" w:rsidRPr="00606400" w:rsidRDefault="00606400" w:rsidP="00B4701E">
            <w:pPr>
              <w:numPr>
                <w:ilvl w:val="0"/>
                <w:numId w:val="73"/>
              </w:numPr>
              <w:autoSpaceDE w:val="0"/>
              <w:autoSpaceDN w:val="0"/>
              <w:adjustRightInd w:val="0"/>
              <w:spacing w:after="0"/>
              <w:jc w:val="both"/>
              <w:rPr>
                <w:rFonts w:cs="Calibri"/>
                <w:color w:val="000000"/>
              </w:rPr>
            </w:pPr>
            <w:r w:rsidRPr="00606400">
              <w:rPr>
                <w:rFonts w:cs="Calibri"/>
                <w:color w:val="000000"/>
              </w:rPr>
              <w:t xml:space="preserve">Podstawą realizacji przedsięwzięć będą Lokalne / Gminne Programy Rewitalizacji, w których przedsięwzięcia wymagające rewitalizacji będą szczegółowo opisane.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t xml:space="preserve">Warunki </w:t>
            </w:r>
            <w:r w:rsidRPr="00606400">
              <w:rPr>
                <w:rFonts w:cs="Calibri"/>
                <w:b/>
                <w:color w:val="FFFFFF"/>
              </w:rPr>
              <w:lastRenderedPageBreak/>
              <w:t>finansowe uzyskania wsparcia:</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lastRenderedPageBreak/>
              <w:t>Intensywność pomocy:</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lastRenderedPageBreak/>
              <w:t>Projekty nieobjęte pomocą publiczną: 95%</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Projekty objęte pomocą publiczną: zgodnie z programami pomocy publicznej.</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Maksymalna kwota dofinansowania dla jednego projektu – 20 000 000 PLN.</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Minimalna wartość wydatków kwalifikowanych projektu: 500 000 PLN.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lastRenderedPageBreak/>
              <w:t>Beneficjenci:</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rPr>
              <w:t>J</w:t>
            </w:r>
            <w:r w:rsidRPr="00606400">
              <w:rPr>
                <w:rFonts w:cs="Calibri"/>
                <w:color w:val="000000"/>
              </w:rPr>
              <w:t>ednostki samorządu terytorialnego, ich związki i stowarzyszenia;</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Jednostki organizacyjne jednostek samorządu terytorialnego posiadające osobowość prawną;</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Jednostki sektora finansów publicznych posiadające osobowość prawną;</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Państwowe Gospodarstwo Leśne Lasy Państwowe i jego jednostki organizacyjne;</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Partnerzy społeczni i gospodarczy;</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 xml:space="preserve">Jednostki naukowe; </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Szkoły wyższe;</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Instytucje kultury;</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Kościoły i związki wyznaniowe oraz osoby prawne kościołów i związków wyznaniowych;</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Spółdzielnie / wspólnoty mieszkaniowe, TBS;</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 xml:space="preserve">Przedsiębiorstwa komunalne / Skarbu Państwa; </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 xml:space="preserve">Porozumienia podmiotów wyżej wymienionych, reprezentowane przez lidera. </w:t>
            </w:r>
          </w:p>
        </w:tc>
      </w:tr>
    </w:tbl>
    <w:p w:rsidR="00606400" w:rsidRPr="00606400" w:rsidRDefault="00606400" w:rsidP="00606400">
      <w:pPr>
        <w:autoSpaceDE w:val="0"/>
        <w:autoSpaceDN w:val="0"/>
        <w:adjustRightInd w:val="0"/>
        <w:spacing w:after="0"/>
        <w:jc w:val="both"/>
        <w:rPr>
          <w:b/>
          <w:color w:val="000000"/>
          <w:sz w:val="24"/>
          <w:szCs w:val="24"/>
        </w:rPr>
      </w:pPr>
    </w:p>
    <w:p w:rsidR="00606400" w:rsidRPr="00606400" w:rsidRDefault="00606400" w:rsidP="00606400">
      <w:pPr>
        <w:autoSpaceDE w:val="0"/>
        <w:autoSpaceDN w:val="0"/>
        <w:adjustRightInd w:val="0"/>
        <w:spacing w:after="0"/>
        <w:jc w:val="both"/>
        <w:rPr>
          <w:b/>
          <w:color w:val="000000"/>
          <w:sz w:val="24"/>
          <w:szCs w:val="24"/>
        </w:rPr>
      </w:pPr>
      <w:r w:rsidRPr="00606400">
        <w:rPr>
          <w:b/>
          <w:color w:val="000000"/>
          <w:sz w:val="24"/>
          <w:szCs w:val="24"/>
        </w:rPr>
        <w:t>Podsumowanie</w:t>
      </w:r>
    </w:p>
    <w:p w:rsidR="00606400" w:rsidRPr="00606400" w:rsidRDefault="00606400" w:rsidP="00606400">
      <w:pPr>
        <w:spacing w:after="120"/>
        <w:contextualSpacing/>
        <w:jc w:val="both"/>
        <w:rPr>
          <w:color w:val="000000"/>
          <w:sz w:val="24"/>
          <w:szCs w:val="24"/>
        </w:rPr>
      </w:pPr>
      <w:r w:rsidRPr="00606400">
        <w:rPr>
          <w:sz w:val="24"/>
          <w:szCs w:val="24"/>
        </w:rPr>
        <w:t xml:space="preserve">Przedsięwzięcia związane z rewitalizacją zdegradowanych przestrzeni publicznych oraz rozwiązywaniem zdiagnozowanych problemów społecznych kwalifikują się do wsparcia w ramach Działania 6.3 Rewitalizacja przestrzeni regionalnej Regionalnego Programu Operacyjnego Województwa Podkarpackiego na lata 2014-2020. Należy rozważyć wkomponowanie części planowanej do wykonania infrastruktury drogowej w kompleksowy projekt rewitalizacji obszaru Gminy Przeworsk. </w:t>
      </w:r>
      <w:r w:rsidRPr="00606400">
        <w:rPr>
          <w:color w:val="000000"/>
          <w:sz w:val="24"/>
          <w:szCs w:val="24"/>
        </w:rPr>
        <w:t xml:space="preserve">Należy jednak mieć na uwadze, że wydatki na drogi lokalne mogą stanowić maksymalnie 30% kosztów kwalifikowalnych projektu. </w:t>
      </w:r>
    </w:p>
    <w:p w:rsidR="00606400" w:rsidRPr="00606400" w:rsidRDefault="00606400" w:rsidP="00606400">
      <w:pPr>
        <w:spacing w:after="120"/>
        <w:contextualSpacing/>
        <w:jc w:val="both"/>
        <w:rPr>
          <w:color w:val="000000"/>
          <w:sz w:val="24"/>
          <w:szCs w:val="24"/>
        </w:rPr>
      </w:pPr>
    </w:p>
    <w:p w:rsidR="00534F57" w:rsidRDefault="00534F57" w:rsidP="00606400">
      <w:pPr>
        <w:contextualSpacing/>
        <w:jc w:val="both"/>
        <w:rPr>
          <w:b/>
          <w:color w:val="000000"/>
          <w:sz w:val="28"/>
          <w:szCs w:val="28"/>
        </w:rPr>
      </w:pPr>
    </w:p>
    <w:p w:rsidR="00534F57" w:rsidRDefault="00534F57" w:rsidP="00606400">
      <w:pPr>
        <w:contextualSpacing/>
        <w:jc w:val="both"/>
        <w:rPr>
          <w:b/>
          <w:color w:val="000000"/>
          <w:sz w:val="28"/>
          <w:szCs w:val="28"/>
        </w:rPr>
      </w:pPr>
    </w:p>
    <w:p w:rsidR="00606400" w:rsidRPr="00606400" w:rsidRDefault="00606400" w:rsidP="00606400">
      <w:pPr>
        <w:contextualSpacing/>
        <w:jc w:val="both"/>
        <w:rPr>
          <w:b/>
          <w:sz w:val="28"/>
          <w:szCs w:val="28"/>
        </w:rPr>
      </w:pPr>
      <w:r w:rsidRPr="00606400">
        <w:rPr>
          <w:b/>
          <w:color w:val="000000"/>
          <w:sz w:val="28"/>
          <w:szCs w:val="28"/>
        </w:rPr>
        <w:t xml:space="preserve">Cel strategiczny nr 4 </w:t>
      </w:r>
      <w:r w:rsidRPr="00606400">
        <w:rPr>
          <w:b/>
          <w:sz w:val="28"/>
          <w:szCs w:val="28"/>
        </w:rPr>
        <w:t>Wzrost gospodarczy oraz poprawa na rynku pracy</w:t>
      </w:r>
    </w:p>
    <w:p w:rsidR="00606400" w:rsidRPr="00606400" w:rsidRDefault="00606400" w:rsidP="00606400">
      <w:pPr>
        <w:contextualSpacing/>
        <w:jc w:val="both"/>
        <w:rPr>
          <w:b/>
          <w:sz w:val="28"/>
          <w:szCs w:val="28"/>
        </w:rPr>
      </w:pPr>
    </w:p>
    <w:p w:rsidR="00400499" w:rsidRDefault="00606400" w:rsidP="00606400">
      <w:pPr>
        <w:jc w:val="both"/>
        <w:rPr>
          <w:sz w:val="24"/>
          <w:szCs w:val="24"/>
        </w:rPr>
      </w:pPr>
      <w:r w:rsidRPr="00606400">
        <w:rPr>
          <w:sz w:val="24"/>
          <w:szCs w:val="24"/>
        </w:rPr>
        <w:t xml:space="preserve">Proponowanym źródłem finansowania inwestycji ukierunkowanych na stworzenie profesjonalnych terenów inwestycyjnych jest Regionalny Program Operacyjny Województwa Podkarpackiego na lata 2014-2020. Tego typu inwestycje mogą uzyskać wsparcie w ramach </w:t>
      </w:r>
    </w:p>
    <w:p w:rsidR="00400499" w:rsidRDefault="00400499" w:rsidP="00606400">
      <w:pPr>
        <w:jc w:val="both"/>
        <w:rPr>
          <w:sz w:val="24"/>
          <w:szCs w:val="24"/>
        </w:rPr>
      </w:pPr>
    </w:p>
    <w:p w:rsidR="00606400" w:rsidRPr="00606400" w:rsidRDefault="00606400" w:rsidP="00606400">
      <w:pPr>
        <w:jc w:val="both"/>
        <w:rPr>
          <w:sz w:val="24"/>
          <w:szCs w:val="24"/>
        </w:rPr>
      </w:pPr>
      <w:r w:rsidRPr="00606400">
        <w:rPr>
          <w:sz w:val="24"/>
          <w:szCs w:val="24"/>
        </w:rPr>
        <w:lastRenderedPageBreak/>
        <w:t>Działania 1.3</w:t>
      </w:r>
      <w:r w:rsidRPr="00606400">
        <w:rPr>
          <w:b/>
          <w:sz w:val="24"/>
          <w:szCs w:val="24"/>
        </w:rPr>
        <w:t xml:space="preserve"> </w:t>
      </w:r>
      <w:r w:rsidRPr="00606400">
        <w:rPr>
          <w:b/>
          <w:i/>
          <w:sz w:val="24"/>
          <w:szCs w:val="24"/>
        </w:rPr>
        <w:t>Promowanie przedsiębiorczości</w:t>
      </w:r>
      <w:r w:rsidRPr="00606400">
        <w:rPr>
          <w:b/>
          <w:sz w:val="24"/>
          <w:szCs w:val="24"/>
        </w:rPr>
        <w:t>.</w:t>
      </w:r>
      <w:r w:rsidRPr="00606400">
        <w:rPr>
          <w:sz w:val="24"/>
          <w:szCs w:val="24"/>
        </w:rPr>
        <w:t xml:space="preserve"> </w:t>
      </w:r>
    </w:p>
    <w:p w:rsidR="00606400" w:rsidRPr="00400499" w:rsidRDefault="00606400" w:rsidP="00606400">
      <w:pPr>
        <w:jc w:val="both"/>
        <w:rPr>
          <w:rFonts w:cs="Calibri"/>
        </w:rPr>
      </w:pPr>
      <w:r w:rsidRPr="00400499">
        <w:rPr>
          <w:rFonts w:cs="Calibri"/>
        </w:rPr>
        <w:t>Działanie 1.3 Promowanie przedsiębiorczości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479"/>
      </w:tblGrid>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Cele</w:t>
            </w:r>
          </w:p>
        </w:tc>
        <w:tc>
          <w:tcPr>
            <w:tcW w:w="7479" w:type="dxa"/>
            <w:shd w:val="clear" w:color="auto" w:fill="EAF1DD"/>
          </w:tcPr>
          <w:p w:rsidR="00606400" w:rsidRPr="00606400" w:rsidRDefault="00606400" w:rsidP="00B4701E">
            <w:pPr>
              <w:numPr>
                <w:ilvl w:val="0"/>
                <w:numId w:val="74"/>
              </w:numPr>
              <w:autoSpaceDE w:val="0"/>
              <w:autoSpaceDN w:val="0"/>
              <w:adjustRightInd w:val="0"/>
              <w:spacing w:after="0"/>
              <w:jc w:val="both"/>
              <w:rPr>
                <w:rFonts w:cs="Calibri"/>
                <w:color w:val="000000"/>
              </w:rPr>
            </w:pPr>
            <w:r w:rsidRPr="00606400">
              <w:rPr>
                <w:rFonts w:cs="Calibri"/>
                <w:color w:val="000000"/>
              </w:rPr>
              <w:t xml:space="preserve">Lepsze warunki do rozwoju MŚP. </w:t>
            </w:r>
          </w:p>
        </w:tc>
      </w:tr>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Typy projektów</w:t>
            </w:r>
          </w:p>
        </w:tc>
        <w:tc>
          <w:tcPr>
            <w:tcW w:w="7479" w:type="dxa"/>
            <w:shd w:val="clear" w:color="auto" w:fill="EAF1DD"/>
          </w:tcPr>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W zakresie stworzenie strefy inwestycyjnej:</w:t>
            </w:r>
          </w:p>
          <w:p w:rsidR="00606400" w:rsidRPr="00606400" w:rsidRDefault="00606400" w:rsidP="00B4701E">
            <w:pPr>
              <w:numPr>
                <w:ilvl w:val="0"/>
                <w:numId w:val="74"/>
              </w:numPr>
              <w:autoSpaceDE w:val="0"/>
              <w:autoSpaceDN w:val="0"/>
              <w:adjustRightInd w:val="0"/>
              <w:spacing w:after="0"/>
              <w:jc w:val="both"/>
              <w:rPr>
                <w:rFonts w:cs="Calibri"/>
                <w:color w:val="000000"/>
              </w:rPr>
            </w:pPr>
            <w:r w:rsidRPr="00606400">
              <w:rPr>
                <w:rFonts w:cs="Calibri"/>
                <w:color w:val="000000"/>
              </w:rPr>
              <w:t xml:space="preserve">Strefy aktywności gospodarczej. Wsparcie uzyskają projekty dotyczące przygotowania terenów inwestycyjnych w celu nadania im funkcji gospodarczych, sprzyjających lokalizowaniu nowych inwestycji i przyciąganiu inwestorów, w tym tworzenie parków biznesowych jako powierzchni sprzyjających lokalizowaniu nowych inwestycji. Wsparciem objęte zostaną zadania dotyczące uporządkowania i przygotowania terenów przeznaczonych na inwestycje, w szczególności prace studyjno-koncepcyjne, badania geotechniczne, kompleksowe wyposażenie w media, modernizacja wewnętrznej infrastruktury komunikacyjnej. Projekty te uwarunkowane będą zapewnieniem właściwego dostępu do terenów inwestycyjnych finansowanego ze środków własnych beneficjenta lub w ramach projektu komplementarnego ze środków EFSI w ramach CT4, CT7 lub CT9 zgodnie z warunkami określonymi w UP. Poprzez zapewnienie właściwego dostępu do terenów inwestycyjnych rozumie się: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przedstawienie w dokumentacji aplikacyjnej planu skomunikowania terenu z istniejącymi drogami publicznymi i/lub wewnętrznymi ogólnodostępnymi, </w:t>
            </w:r>
          </w:p>
          <w:p w:rsidR="00606400" w:rsidRPr="00606400" w:rsidRDefault="00606400" w:rsidP="00606400">
            <w:pPr>
              <w:autoSpaceDE w:val="0"/>
              <w:autoSpaceDN w:val="0"/>
              <w:adjustRightInd w:val="0"/>
              <w:spacing w:after="0"/>
              <w:ind w:left="720"/>
              <w:jc w:val="both"/>
              <w:rPr>
                <w:rFonts w:cs="Calibri"/>
                <w:color w:val="000000"/>
              </w:rPr>
            </w:pPr>
            <w:r w:rsidRPr="00606400">
              <w:rPr>
                <w:rFonts w:cs="Calibri"/>
                <w:color w:val="000000"/>
              </w:rPr>
              <w:t xml:space="preserve">• zapewnienie w dokumentacji aplikacyjnej, że najpóźniej do dnia poprzedzającego dzień złożenia wniosku o płatność końcową teren inwestycyjny zostanie skomunikowany z istniejącymi drogami publicznymi w sposób umożliwiający bez wątpliwości prowadzenie działalności gospodarczej na tym terenie. Projekty mające na celu przygotowanie stref aktywności gospodarczej będą realizowane pod warunkiem nie powielania dostępnej infrastruktury, chyba, że limit dostępnej powierzchni został wyczerpany co najmniej w 65% na moment złożenia wniosku o dofinansowanie lub limit wolnego terenu nie odpowiada zapotrzebowaniu zgłaszanemu przez potencjalnych inwestorów. Podpisanie umowy z beneficjentem nastąpi po wykazaniu, że limit dostępnej powierzchni został wykorzystany w 100% lub nie odpowiada zapotrzebowaniu zgłaszanemu przez potencjalnych inwestorów. Na podstawie deklaracji/informacji przedłożonych przez wnioskodawcę weryfikacji podlegać będzie stopień wykorzystania terenów inwestycyjnych położonych w gminie, na obszarze której usytuowany jest teren objęty projektem. W przypadku, gdy teren inwestycyjny będzie się składać z kilku części, tzn. będzie zlokalizowany w kilku miejscach gminy/powiatu, minimalna powierzchnia każdej z części </w:t>
            </w:r>
            <w:r w:rsidRPr="00606400">
              <w:rPr>
                <w:rFonts w:cs="Calibri"/>
                <w:color w:val="000000"/>
              </w:rPr>
              <w:lastRenderedPageBreak/>
              <w:t xml:space="preserve">nie może być mniejsza niż 2 ha. Jeżeli projektem objętych jest kilka sąsiadujących obok siebie działek inwestycyjnych, należy traktować je jako jeden teren przeznaczony pod działalność gospodarczą. Teren inwestycyjny musi być przeznaczony pod działalność gospodarczą w planie zagospodarowania przestrzennego lub studium uwarunkowań i kierunków zagospodarowania przestrzennego. Uzbrajany teren musi być własnością wnioskodawcy bądź wnioskodawca musi dysponować prawem wieczystego użytkowania.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lastRenderedPageBreak/>
              <w:t>Warunki ogólne uzyskania wsparcia.</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606400">
            <w:pPr>
              <w:autoSpaceDE w:val="0"/>
              <w:autoSpaceDN w:val="0"/>
              <w:adjustRightInd w:val="0"/>
              <w:spacing w:after="0"/>
              <w:jc w:val="both"/>
              <w:rPr>
                <w:rFonts w:cs="Calibri"/>
              </w:rPr>
            </w:pPr>
            <w:r w:rsidRPr="00606400">
              <w:rPr>
                <w:rFonts w:cs="Calibri"/>
              </w:rPr>
              <w:t>Najważniejsze limity i ograniczenia:</w:t>
            </w:r>
          </w:p>
          <w:p w:rsidR="00606400" w:rsidRPr="00606400" w:rsidRDefault="00606400" w:rsidP="00B4701E">
            <w:pPr>
              <w:numPr>
                <w:ilvl w:val="0"/>
                <w:numId w:val="74"/>
              </w:numPr>
              <w:autoSpaceDE w:val="0"/>
              <w:autoSpaceDN w:val="0"/>
              <w:adjustRightInd w:val="0"/>
              <w:spacing w:after="0"/>
              <w:jc w:val="both"/>
              <w:rPr>
                <w:rFonts w:cs="Calibri"/>
                <w:color w:val="000000"/>
              </w:rPr>
            </w:pPr>
            <w:r w:rsidRPr="00606400">
              <w:rPr>
                <w:rFonts w:cs="Calibri"/>
                <w:color w:val="000000"/>
              </w:rPr>
              <w:t>Wydatki na wewnętrzną infrastrukturę komunikacyjną – jako uzupełniający element projektu kompleksowego stanowić mogą jedynie mniejszą część budżetu projektu – nie mogą być równe lub większe niż 50% wartości wydatków kwalifikowanych w projekcie;</w:t>
            </w:r>
          </w:p>
          <w:p w:rsidR="00606400" w:rsidRPr="00606400" w:rsidRDefault="00606400" w:rsidP="00B4701E">
            <w:pPr>
              <w:numPr>
                <w:ilvl w:val="0"/>
                <w:numId w:val="74"/>
              </w:numPr>
              <w:autoSpaceDE w:val="0"/>
              <w:autoSpaceDN w:val="0"/>
              <w:adjustRightInd w:val="0"/>
              <w:spacing w:after="0"/>
              <w:jc w:val="both"/>
              <w:rPr>
                <w:rFonts w:cs="Calibri"/>
                <w:color w:val="000000"/>
              </w:rPr>
            </w:pPr>
            <w:r w:rsidRPr="00606400">
              <w:rPr>
                <w:rFonts w:cs="Calibri"/>
                <w:color w:val="000000"/>
              </w:rPr>
              <w:t xml:space="preserve">Z uwagi na fakt, iż środki finansowe w ramach CT3 mają służyć podnoszeniu konkurencyjności mikro, małych i średnich firm, wkład EFRR będzie proporcjonalnie pomniejszony w sytuacji wykorzystania uzbrojonej infrastruktury przez duże przedsiębiorstwa.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t>Warunki finansowe uzyskania wsparcia:</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Intensywność pomocy:</w:t>
            </w:r>
          </w:p>
          <w:p w:rsidR="00606400" w:rsidRPr="00606400" w:rsidRDefault="00606400" w:rsidP="00B4701E">
            <w:pPr>
              <w:numPr>
                <w:ilvl w:val="0"/>
                <w:numId w:val="75"/>
              </w:numPr>
              <w:autoSpaceDE w:val="0"/>
              <w:autoSpaceDN w:val="0"/>
              <w:adjustRightInd w:val="0"/>
              <w:spacing w:after="0"/>
              <w:jc w:val="both"/>
              <w:rPr>
                <w:rFonts w:cs="Calibri"/>
                <w:color w:val="000000"/>
              </w:rPr>
            </w:pPr>
            <w:r w:rsidRPr="00606400">
              <w:rPr>
                <w:rFonts w:cs="Calibri"/>
                <w:color w:val="000000"/>
              </w:rPr>
              <w:t>W przypadku nieobjęcia projektu zasadami pomocy publicznej maksymalny poziom dofinansowania stanowił będzie 85% wydatków kwalifikowanych, przy uwzględnieniu zapisów art. 61 albo 65 rozporządzenia Parlamentu Europejskiego i Rady (UE) nr 1303/2013. W uzasadnionych przypadkach Instytucja Zarządzająca na etapie ogłoszenia konkursu może podjąć decyzję o obniżeniu lub podwyższeniu maksymalnego poziomu dofinansowania UE wydatków kwalifikowanych;</w:t>
            </w:r>
          </w:p>
          <w:p w:rsidR="00606400" w:rsidRPr="00606400" w:rsidRDefault="00606400" w:rsidP="00B4701E">
            <w:pPr>
              <w:numPr>
                <w:ilvl w:val="0"/>
                <w:numId w:val="75"/>
              </w:numPr>
              <w:autoSpaceDE w:val="0"/>
              <w:autoSpaceDN w:val="0"/>
              <w:adjustRightInd w:val="0"/>
              <w:spacing w:after="0"/>
              <w:jc w:val="both"/>
              <w:rPr>
                <w:rFonts w:cs="Calibri"/>
                <w:color w:val="000000"/>
              </w:rPr>
            </w:pPr>
            <w:r w:rsidRPr="00606400">
              <w:rPr>
                <w:rFonts w:cs="Calibri"/>
                <w:color w:val="000000"/>
              </w:rPr>
              <w:t xml:space="preserve">W przypadku objęcia projektu zasadami pomocy publicznej: </w:t>
            </w:r>
          </w:p>
          <w:p w:rsidR="00606400" w:rsidRPr="00606400" w:rsidRDefault="00606400" w:rsidP="00606400">
            <w:pPr>
              <w:autoSpaceDE w:val="0"/>
              <w:autoSpaceDN w:val="0"/>
              <w:adjustRightInd w:val="0"/>
              <w:spacing w:after="0"/>
              <w:ind w:left="765"/>
              <w:jc w:val="both"/>
              <w:rPr>
                <w:rFonts w:cs="Calibri"/>
                <w:color w:val="000000"/>
              </w:rPr>
            </w:pPr>
            <w:r w:rsidRPr="00606400">
              <w:rPr>
                <w:rFonts w:cs="Calibri"/>
                <w:color w:val="000000"/>
              </w:rPr>
              <w:t xml:space="preserve">a) regionalna pomoc inwestycyjna - zgodnie z obowiązującymi w tym zakresie zasadami tj. – 50%, </w:t>
            </w:r>
          </w:p>
          <w:p w:rsidR="00606400" w:rsidRPr="00606400" w:rsidRDefault="00606400" w:rsidP="00606400">
            <w:pPr>
              <w:autoSpaceDE w:val="0"/>
              <w:autoSpaceDN w:val="0"/>
              <w:adjustRightInd w:val="0"/>
              <w:spacing w:after="0"/>
              <w:ind w:left="765"/>
              <w:jc w:val="both"/>
              <w:rPr>
                <w:rFonts w:cs="Calibri"/>
                <w:color w:val="000000"/>
              </w:rPr>
            </w:pPr>
            <w:r w:rsidRPr="00606400">
              <w:rPr>
                <w:rFonts w:cs="Calibri"/>
                <w:color w:val="000000"/>
              </w:rPr>
              <w:t xml:space="preserve">b) pomoc inwestycyjna na infrastrukturę lokalną - zgodnie z obowiązującymi w tym zakresie zasadami wyrażonymi w art. 56 GBER.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t>Beneficjenci:</w:t>
            </w:r>
          </w:p>
        </w:tc>
        <w:tc>
          <w:tcPr>
            <w:tcW w:w="7479" w:type="dxa"/>
            <w:shd w:val="clear" w:color="auto" w:fill="EAF1DD"/>
          </w:tcPr>
          <w:p w:rsidR="00606400" w:rsidRPr="00606400" w:rsidRDefault="00606400" w:rsidP="00B4701E">
            <w:pPr>
              <w:numPr>
                <w:ilvl w:val="0"/>
                <w:numId w:val="74"/>
              </w:numPr>
              <w:autoSpaceDE w:val="0"/>
              <w:autoSpaceDN w:val="0"/>
              <w:adjustRightInd w:val="0"/>
              <w:spacing w:after="0"/>
              <w:jc w:val="both"/>
              <w:rPr>
                <w:rFonts w:cs="Calibri"/>
                <w:color w:val="000000"/>
              </w:rPr>
            </w:pPr>
            <w:r w:rsidRPr="00606400">
              <w:rPr>
                <w:rFonts w:cs="Calibri"/>
                <w:color w:val="000000"/>
              </w:rPr>
              <w:t xml:space="preserve">Jednostki samorządu terytorialnego, ich związki i stowarzyszenia. </w:t>
            </w:r>
          </w:p>
        </w:tc>
      </w:tr>
    </w:tbl>
    <w:p w:rsidR="00606400" w:rsidRPr="00606400" w:rsidRDefault="00606400" w:rsidP="00606400">
      <w:pPr>
        <w:jc w:val="both"/>
        <w:rPr>
          <w:b/>
          <w:sz w:val="24"/>
          <w:szCs w:val="24"/>
        </w:rPr>
      </w:pPr>
    </w:p>
    <w:p w:rsidR="00606400" w:rsidRPr="00606400" w:rsidRDefault="00606400" w:rsidP="00606400">
      <w:pPr>
        <w:jc w:val="both"/>
        <w:rPr>
          <w:b/>
          <w:sz w:val="24"/>
          <w:szCs w:val="24"/>
        </w:rPr>
      </w:pPr>
      <w:r w:rsidRPr="00606400">
        <w:rPr>
          <w:b/>
          <w:sz w:val="24"/>
          <w:szCs w:val="24"/>
        </w:rPr>
        <w:t>Podsumowanie:</w:t>
      </w:r>
    </w:p>
    <w:p w:rsidR="00F02023" w:rsidRPr="00606400" w:rsidRDefault="00606400" w:rsidP="00606400">
      <w:pPr>
        <w:jc w:val="both"/>
        <w:rPr>
          <w:sz w:val="24"/>
          <w:szCs w:val="24"/>
        </w:rPr>
      </w:pPr>
      <w:r w:rsidRPr="00606400">
        <w:rPr>
          <w:sz w:val="24"/>
          <w:szCs w:val="24"/>
        </w:rPr>
        <w:t>Inwestycje zakładające przygotowanie profesjonalnych terenów pod inwestycje, w tym uzbrojenie terenu, mogą uzyskać wsparcie w ramach Regionalnego Programu Operacyjnego Województwa Podkarpackiego na lata 2014-2020. Grupą docelową Działania są przedsiębiorstwa z sektora MŚP (mikro-, małe i średnie przedsiębiorstwa). Należy pamiętać o konieczności osiągnięcia szczegółowo określonych wskaźników gospodarczych obligatoryjnych dla przedstawionego programu.</w:t>
      </w:r>
    </w:p>
    <w:p w:rsidR="00606400" w:rsidRPr="00606400" w:rsidRDefault="00606400" w:rsidP="00606400">
      <w:pPr>
        <w:contextualSpacing/>
        <w:jc w:val="both"/>
        <w:rPr>
          <w:b/>
          <w:color w:val="000000"/>
          <w:sz w:val="28"/>
          <w:szCs w:val="28"/>
        </w:rPr>
      </w:pPr>
      <w:r w:rsidRPr="00606400">
        <w:rPr>
          <w:b/>
          <w:sz w:val="28"/>
          <w:szCs w:val="28"/>
        </w:rPr>
        <w:lastRenderedPageBreak/>
        <w:t xml:space="preserve">Cel strategiczny nr 5 </w:t>
      </w:r>
      <w:r w:rsidRPr="00606400">
        <w:rPr>
          <w:b/>
          <w:color w:val="000000"/>
          <w:sz w:val="28"/>
          <w:szCs w:val="28"/>
        </w:rPr>
        <w:t>Wzrost atrakcyjności turystycznej gminy</w:t>
      </w:r>
    </w:p>
    <w:p w:rsidR="00606400" w:rsidRPr="00606400" w:rsidRDefault="00606400" w:rsidP="00606400">
      <w:pPr>
        <w:contextualSpacing/>
        <w:jc w:val="both"/>
        <w:rPr>
          <w:b/>
          <w:sz w:val="28"/>
          <w:szCs w:val="28"/>
        </w:rPr>
      </w:pPr>
    </w:p>
    <w:p w:rsidR="00606400" w:rsidRDefault="00606400" w:rsidP="00606400">
      <w:pPr>
        <w:contextualSpacing/>
        <w:jc w:val="both"/>
        <w:rPr>
          <w:b/>
          <w:i/>
          <w:sz w:val="24"/>
          <w:szCs w:val="24"/>
        </w:rPr>
      </w:pPr>
      <w:r w:rsidRPr="00606400">
        <w:rPr>
          <w:sz w:val="24"/>
          <w:szCs w:val="24"/>
        </w:rPr>
        <w:t xml:space="preserve">Proponowanym źródłem finansowania inwestycji realizujących cel strategiczny nr 5 są środki Regionalnego Programu Operacyjnego Województwa Podkarpackiego na lata 2014-2020. Zaplanowane do realizacji przedsięwzięcia mogą uzyskać wsparcie w ramach Działania </w:t>
      </w:r>
      <w:r w:rsidRPr="00606400">
        <w:rPr>
          <w:b/>
          <w:sz w:val="24"/>
          <w:szCs w:val="24"/>
        </w:rPr>
        <w:t>6.1</w:t>
      </w:r>
      <w:r w:rsidRPr="00606400">
        <w:rPr>
          <w:b/>
          <w:i/>
          <w:sz w:val="24"/>
          <w:szCs w:val="24"/>
        </w:rPr>
        <w:t xml:space="preserve"> Rozwój potencjału endogenicznego regionu.</w:t>
      </w:r>
    </w:p>
    <w:p w:rsidR="00534F57" w:rsidRPr="00606400" w:rsidRDefault="00534F57" w:rsidP="00606400">
      <w:pPr>
        <w:contextualSpacing/>
        <w:jc w:val="both"/>
        <w:rPr>
          <w:b/>
          <w:i/>
          <w:sz w:val="24"/>
          <w:szCs w:val="24"/>
        </w:rPr>
      </w:pPr>
    </w:p>
    <w:p w:rsidR="00606400" w:rsidRPr="00606400" w:rsidRDefault="00606400" w:rsidP="00606400">
      <w:pPr>
        <w:jc w:val="both"/>
        <w:rPr>
          <w:sz w:val="20"/>
          <w:szCs w:val="20"/>
        </w:rPr>
      </w:pPr>
      <w:r w:rsidRPr="00606400">
        <w:rPr>
          <w:sz w:val="20"/>
          <w:szCs w:val="20"/>
        </w:rPr>
        <w:t>6.1 Rozwój potencjału endogenicznego  regionu RPO WP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479"/>
      </w:tblGrid>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Cele</w:t>
            </w:r>
          </w:p>
        </w:tc>
        <w:tc>
          <w:tcPr>
            <w:tcW w:w="7479" w:type="dxa"/>
            <w:shd w:val="clear" w:color="auto" w:fill="EAF1DD"/>
          </w:tcPr>
          <w:p w:rsidR="00606400" w:rsidRPr="00606400" w:rsidRDefault="00606400" w:rsidP="00B4701E">
            <w:pPr>
              <w:numPr>
                <w:ilvl w:val="0"/>
                <w:numId w:val="76"/>
              </w:numPr>
              <w:autoSpaceDE w:val="0"/>
              <w:autoSpaceDN w:val="0"/>
              <w:adjustRightInd w:val="0"/>
              <w:spacing w:after="0"/>
              <w:jc w:val="both"/>
              <w:rPr>
                <w:rFonts w:cs="Calibri"/>
                <w:color w:val="000000"/>
              </w:rPr>
            </w:pPr>
            <w:r w:rsidRPr="00606400">
              <w:rPr>
                <w:rFonts w:cs="Calibri"/>
                <w:color w:val="000000"/>
              </w:rPr>
              <w:t xml:space="preserve">Poprawiona struktura zatrudnienia i przedsiębiorczości na obszarach uzdrowiskowych. </w:t>
            </w:r>
          </w:p>
        </w:tc>
      </w:tr>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Typy projektów</w:t>
            </w:r>
          </w:p>
        </w:tc>
        <w:tc>
          <w:tcPr>
            <w:tcW w:w="7479" w:type="dxa"/>
            <w:shd w:val="clear" w:color="auto" w:fill="EAF1DD"/>
          </w:tcPr>
          <w:p w:rsidR="00606400" w:rsidRPr="00606400" w:rsidRDefault="00606400" w:rsidP="00B4701E">
            <w:pPr>
              <w:numPr>
                <w:ilvl w:val="0"/>
                <w:numId w:val="76"/>
              </w:numPr>
              <w:autoSpaceDE w:val="0"/>
              <w:autoSpaceDN w:val="0"/>
              <w:adjustRightInd w:val="0"/>
              <w:spacing w:after="0"/>
              <w:jc w:val="both"/>
              <w:rPr>
                <w:rFonts w:cs="Calibri"/>
                <w:color w:val="000000"/>
              </w:rPr>
            </w:pPr>
            <w:r w:rsidRPr="00606400">
              <w:rPr>
                <w:rFonts w:cs="Calibri"/>
                <w:color w:val="000000"/>
              </w:rPr>
              <w:t xml:space="preserve">Roboty budowlane i/lub wyposażenie dotyczące infrastruktury uzdrowiskowej i turystyczno-rekreacyjnej w gminach uzdrowiskowych. Projekty w tym zakresie mogą być realizowane na terenie gmin uzdrowiskowych tj. Iwonicz-Zdrój, Rymanów, Horyniec-Zdrój, Solina. </w:t>
            </w:r>
          </w:p>
          <w:p w:rsidR="00606400" w:rsidRPr="00606400" w:rsidRDefault="00606400" w:rsidP="00B4701E">
            <w:pPr>
              <w:numPr>
                <w:ilvl w:val="0"/>
                <w:numId w:val="76"/>
              </w:numPr>
              <w:autoSpaceDE w:val="0"/>
              <w:autoSpaceDN w:val="0"/>
              <w:adjustRightInd w:val="0"/>
              <w:spacing w:after="0"/>
              <w:jc w:val="both"/>
              <w:rPr>
                <w:rFonts w:cs="Calibri"/>
                <w:color w:val="000000"/>
              </w:rPr>
            </w:pPr>
            <w:r w:rsidRPr="00606400">
              <w:rPr>
                <w:rFonts w:cs="Calibri"/>
                <w:color w:val="000000"/>
              </w:rPr>
              <w:t xml:space="preserve">Roboty budowlane i/lub wyposażenie dotyczące infrastruktury turystycznej i rekreacyjnej w oparciu o istniejące zasoby przyrodnicze, przestrzenne i kulturowe, poza wskazanymi gminami uzdrowiskowymi na terenach, dla których sporządzono operat uzdrowiskowy lub które posiadają status obszaru ochrony uzdrowiskowej.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t>Warunki ogólne uzyskania wsparcia.</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606400">
            <w:pPr>
              <w:autoSpaceDE w:val="0"/>
              <w:autoSpaceDN w:val="0"/>
              <w:adjustRightInd w:val="0"/>
              <w:spacing w:after="0"/>
              <w:contextualSpacing/>
              <w:jc w:val="both"/>
              <w:rPr>
                <w:rFonts w:cs="Calibri"/>
                <w:color w:val="000000"/>
              </w:rPr>
            </w:pPr>
            <w:r w:rsidRPr="00606400">
              <w:rPr>
                <w:rFonts w:cs="Calibri"/>
                <w:color w:val="000000"/>
              </w:rPr>
              <w:t>Najważniejsze limity i ograniczenia:</w:t>
            </w:r>
          </w:p>
          <w:p w:rsidR="00606400" w:rsidRPr="00606400" w:rsidRDefault="00606400" w:rsidP="00B4701E">
            <w:pPr>
              <w:numPr>
                <w:ilvl w:val="0"/>
                <w:numId w:val="77"/>
              </w:numPr>
              <w:autoSpaceDE w:val="0"/>
              <w:autoSpaceDN w:val="0"/>
              <w:adjustRightInd w:val="0"/>
              <w:spacing w:after="0"/>
              <w:jc w:val="both"/>
              <w:rPr>
                <w:rFonts w:cs="Calibri"/>
                <w:color w:val="000000"/>
              </w:rPr>
            </w:pPr>
            <w:r w:rsidRPr="00606400">
              <w:rPr>
                <w:rFonts w:cs="Calibri"/>
                <w:color w:val="000000"/>
              </w:rPr>
              <w:t>Preferencje punktowe dla beneficjentów realizujących projekty na terenie powiatów: jasielskiego, strzyżowskiego, brzozowskiego, przemyskiego ziemskiego, leskiego, bieszczadzkiego, niżańskiego, lubaczowskiego, kolbuszowskiego, leżajskiego, przeworskiego (typ projektu nr 2);</w:t>
            </w:r>
          </w:p>
          <w:p w:rsidR="00606400" w:rsidRPr="00606400" w:rsidRDefault="00606400" w:rsidP="00B4701E">
            <w:pPr>
              <w:numPr>
                <w:ilvl w:val="0"/>
                <w:numId w:val="77"/>
              </w:numPr>
              <w:autoSpaceDE w:val="0"/>
              <w:autoSpaceDN w:val="0"/>
              <w:adjustRightInd w:val="0"/>
              <w:spacing w:after="0"/>
              <w:jc w:val="both"/>
              <w:rPr>
                <w:rFonts w:cs="Calibri"/>
                <w:color w:val="000000"/>
              </w:rPr>
            </w:pPr>
            <w:r w:rsidRPr="00606400">
              <w:rPr>
                <w:rFonts w:cs="Calibri"/>
                <w:color w:val="000000"/>
              </w:rPr>
              <w:t xml:space="preserve">Wsparcie warunkowane będzie przedstawieniem przez wnioskodawcę lokalnego planu działania lub innych dokumentów strategicznych spełniających wymogi lokalnego planu działania, z którego wynikać będzie realizacja projektu.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t>Warunki finansowe uzyskania wsparcia:</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Intensywność pomocy:</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 xml:space="preserve">Projekty nieobjęte pomocą publiczną: 85% </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Projekty objęte pomocą publiczną: zgodnie z programami pomocy publicznej.</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Maksymalna kwota dofinansowania dla jednego projektu w ramach 2 typu projektu: 2 000 000 PLN.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t>Beneficjenci:</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B4701E">
            <w:pPr>
              <w:numPr>
                <w:ilvl w:val="0"/>
                <w:numId w:val="78"/>
              </w:numPr>
              <w:autoSpaceDE w:val="0"/>
              <w:autoSpaceDN w:val="0"/>
              <w:adjustRightInd w:val="0"/>
              <w:spacing w:after="0"/>
              <w:jc w:val="both"/>
              <w:rPr>
                <w:rFonts w:cs="Calibri"/>
                <w:color w:val="000000"/>
              </w:rPr>
            </w:pPr>
            <w:r w:rsidRPr="00606400">
              <w:rPr>
                <w:rFonts w:cs="Calibri"/>
              </w:rPr>
              <w:t>J</w:t>
            </w:r>
            <w:r w:rsidRPr="00606400">
              <w:rPr>
                <w:rFonts w:cs="Calibri"/>
                <w:color w:val="000000"/>
              </w:rPr>
              <w:t xml:space="preserve">ednostki samorządu terytorialnego, ich związki i stowarzyszenia; </w:t>
            </w:r>
          </w:p>
          <w:p w:rsidR="00606400" w:rsidRPr="00606400" w:rsidRDefault="00606400" w:rsidP="00B4701E">
            <w:pPr>
              <w:numPr>
                <w:ilvl w:val="0"/>
                <w:numId w:val="78"/>
              </w:numPr>
              <w:autoSpaceDE w:val="0"/>
              <w:autoSpaceDN w:val="0"/>
              <w:adjustRightInd w:val="0"/>
              <w:spacing w:after="0"/>
              <w:jc w:val="both"/>
              <w:rPr>
                <w:rFonts w:cs="Calibri"/>
                <w:color w:val="000000"/>
              </w:rPr>
            </w:pPr>
            <w:r w:rsidRPr="00606400">
              <w:rPr>
                <w:rFonts w:cs="Calibri"/>
                <w:color w:val="000000"/>
              </w:rPr>
              <w:t>Jednostki organizacyjne JST posiadające osobowość prawną;</w:t>
            </w:r>
          </w:p>
          <w:p w:rsidR="00606400" w:rsidRPr="00606400" w:rsidRDefault="00606400" w:rsidP="00B4701E">
            <w:pPr>
              <w:numPr>
                <w:ilvl w:val="0"/>
                <w:numId w:val="78"/>
              </w:numPr>
              <w:autoSpaceDE w:val="0"/>
              <w:autoSpaceDN w:val="0"/>
              <w:adjustRightInd w:val="0"/>
              <w:spacing w:after="0"/>
              <w:jc w:val="both"/>
              <w:rPr>
                <w:rFonts w:cs="Calibri"/>
                <w:color w:val="000000"/>
              </w:rPr>
            </w:pPr>
            <w:r w:rsidRPr="00606400">
              <w:rPr>
                <w:rFonts w:cs="Calibri"/>
                <w:color w:val="000000"/>
              </w:rPr>
              <w:t>Przedsiębiorstwa - podmioty świadczące kompleksowe usługi sanatoryjne / uzdrowiskowe;</w:t>
            </w:r>
          </w:p>
          <w:p w:rsidR="00606400" w:rsidRPr="00606400" w:rsidRDefault="00606400" w:rsidP="00B4701E">
            <w:pPr>
              <w:numPr>
                <w:ilvl w:val="0"/>
                <w:numId w:val="78"/>
              </w:numPr>
              <w:autoSpaceDE w:val="0"/>
              <w:autoSpaceDN w:val="0"/>
              <w:adjustRightInd w:val="0"/>
              <w:spacing w:after="0"/>
              <w:jc w:val="both"/>
              <w:rPr>
                <w:rFonts w:cs="Calibri"/>
                <w:color w:val="000000"/>
              </w:rPr>
            </w:pPr>
            <w:r w:rsidRPr="00606400">
              <w:rPr>
                <w:rFonts w:cs="Calibri"/>
                <w:color w:val="000000"/>
              </w:rPr>
              <w:t xml:space="preserve">Partnerzy społeczni i gospodarczy. </w:t>
            </w:r>
          </w:p>
        </w:tc>
      </w:tr>
    </w:tbl>
    <w:p w:rsidR="00606400" w:rsidRPr="00606400" w:rsidRDefault="00606400" w:rsidP="00606400">
      <w:pPr>
        <w:contextualSpacing/>
        <w:jc w:val="both"/>
        <w:rPr>
          <w:b/>
          <w:sz w:val="24"/>
          <w:szCs w:val="24"/>
        </w:rPr>
      </w:pPr>
    </w:p>
    <w:p w:rsidR="00606400" w:rsidRPr="00606400" w:rsidRDefault="00606400" w:rsidP="00606400">
      <w:pPr>
        <w:contextualSpacing/>
        <w:jc w:val="both"/>
        <w:rPr>
          <w:b/>
          <w:sz w:val="24"/>
          <w:szCs w:val="24"/>
        </w:rPr>
      </w:pPr>
      <w:r w:rsidRPr="00606400">
        <w:rPr>
          <w:b/>
          <w:sz w:val="24"/>
          <w:szCs w:val="24"/>
        </w:rPr>
        <w:t>Podsumowanie:</w:t>
      </w:r>
    </w:p>
    <w:p w:rsidR="00606400" w:rsidRPr="00606400" w:rsidRDefault="00606400" w:rsidP="00606400">
      <w:pPr>
        <w:contextualSpacing/>
        <w:jc w:val="both"/>
        <w:rPr>
          <w:sz w:val="24"/>
          <w:szCs w:val="24"/>
        </w:rPr>
      </w:pPr>
      <w:r w:rsidRPr="00606400">
        <w:rPr>
          <w:sz w:val="24"/>
          <w:szCs w:val="24"/>
        </w:rPr>
        <w:t xml:space="preserve">Mając na uwadze szczegółowe limity i ograniczenia przewidziane w Działaniu, w tym brak objęcia preferencjami obszaru Gminy Przeworsk należy rozważyć opcjonalnie wkomponowanie przedmiotowych inwestycji w kompleksowy projekt rewitalizacyjny gminy w ramach Działania </w:t>
      </w:r>
      <w:r w:rsidRPr="00606400">
        <w:rPr>
          <w:b/>
          <w:sz w:val="24"/>
          <w:szCs w:val="24"/>
        </w:rPr>
        <w:t xml:space="preserve">6.3 </w:t>
      </w:r>
      <w:r w:rsidRPr="00606400">
        <w:rPr>
          <w:b/>
          <w:i/>
          <w:sz w:val="24"/>
          <w:szCs w:val="24"/>
        </w:rPr>
        <w:t xml:space="preserve">Rewitalizacja przestrzeni regionalnej </w:t>
      </w:r>
      <w:r w:rsidRPr="00606400">
        <w:rPr>
          <w:sz w:val="24"/>
          <w:szCs w:val="24"/>
        </w:rPr>
        <w:t>Regionalnego Programu Operacyjnego Województwa Podkarpackiego na lata 2014-2020 lub sfinansowanie inwestycji ze środków budżetu gminy.</w:t>
      </w:r>
    </w:p>
    <w:p w:rsidR="00606400" w:rsidRPr="00606400" w:rsidRDefault="00606400" w:rsidP="00606400">
      <w:pPr>
        <w:contextualSpacing/>
        <w:jc w:val="both"/>
        <w:rPr>
          <w:sz w:val="24"/>
          <w:szCs w:val="24"/>
        </w:rPr>
      </w:pPr>
    </w:p>
    <w:p w:rsidR="00606400" w:rsidRPr="00606400" w:rsidRDefault="00606400" w:rsidP="00606400">
      <w:pPr>
        <w:spacing w:after="120"/>
        <w:contextualSpacing/>
        <w:jc w:val="both"/>
        <w:rPr>
          <w:b/>
          <w:sz w:val="28"/>
          <w:szCs w:val="28"/>
        </w:rPr>
      </w:pPr>
      <w:r w:rsidRPr="00606400">
        <w:rPr>
          <w:b/>
          <w:sz w:val="28"/>
          <w:szCs w:val="28"/>
        </w:rPr>
        <w:t xml:space="preserve">Cel strategiczny nr 6 Zwiększenie atrakcyjności gminy jako obszaru odpowiedniego do zamieszkania. </w:t>
      </w:r>
    </w:p>
    <w:p w:rsidR="00606400" w:rsidRPr="00606400" w:rsidRDefault="00606400" w:rsidP="00606400">
      <w:pPr>
        <w:spacing w:after="120"/>
        <w:contextualSpacing/>
        <w:jc w:val="both"/>
        <w:rPr>
          <w:b/>
          <w:sz w:val="28"/>
          <w:szCs w:val="28"/>
        </w:rPr>
      </w:pPr>
    </w:p>
    <w:p w:rsidR="00606400" w:rsidRPr="00606400" w:rsidRDefault="00606400" w:rsidP="00606400">
      <w:pPr>
        <w:jc w:val="both"/>
        <w:rPr>
          <w:sz w:val="24"/>
          <w:szCs w:val="24"/>
        </w:rPr>
      </w:pPr>
      <w:r w:rsidRPr="00606400">
        <w:rPr>
          <w:sz w:val="24"/>
          <w:szCs w:val="24"/>
        </w:rPr>
        <w:t>Proponowanym źródłem finansowania inwestycji realizujących cele operacyjne: Podniesienie jakości usług społecznych dla osób starszych i niepełnosprawnych i Poprawa gospodarki wodnej są środki Regionalnego Programu Operacyjnego Województwa Podkarpackiego na lata 2014-2020. Przedsięwzięcia z zakresu gospodarki wodnej kwalifikują się do wsparcia w ramach Działania 4.3</w:t>
      </w:r>
      <w:r w:rsidRPr="00606400">
        <w:rPr>
          <w:i/>
          <w:sz w:val="24"/>
          <w:szCs w:val="24"/>
        </w:rPr>
        <w:t xml:space="preserve"> Gospodarka wodno-ściekowa, </w:t>
      </w:r>
      <w:r w:rsidRPr="00606400">
        <w:rPr>
          <w:sz w:val="24"/>
          <w:szCs w:val="24"/>
        </w:rPr>
        <w:t>Poddziałanie 4.3.2</w:t>
      </w:r>
      <w:r w:rsidRPr="00606400">
        <w:rPr>
          <w:i/>
          <w:sz w:val="24"/>
          <w:szCs w:val="24"/>
        </w:rPr>
        <w:t xml:space="preserve"> Zaopatrzenie w wodę,</w:t>
      </w:r>
      <w:r w:rsidRPr="00606400">
        <w:rPr>
          <w:sz w:val="24"/>
          <w:szCs w:val="24"/>
        </w:rPr>
        <w:t xml:space="preserve"> natomiast inwestycje w infrastrukturę oraz zapewnienie opieki dziennego pobytu  dla osób starszych i niepełnosprawnych mogą uzyskać wsparcie w ramach Działania 8.3</w:t>
      </w:r>
      <w:r w:rsidRPr="00606400">
        <w:rPr>
          <w:i/>
          <w:sz w:val="24"/>
          <w:szCs w:val="24"/>
        </w:rPr>
        <w:t xml:space="preserve"> Zwiększenie dostępu do usług społecznych i zdrowotnych</w:t>
      </w:r>
      <w:r w:rsidRPr="00606400">
        <w:rPr>
          <w:sz w:val="24"/>
          <w:szCs w:val="24"/>
        </w:rPr>
        <w:t>. Proponowanym źródłem finansowania boisk są środki przeznaczone na LGD Dorzecze Mleczki. Pozostałe inwestycje w obszarze sportu i rekreacji zostaną sfinansowane ze środków budżetu państwa oraz budżetu Gminy Przeworsk.</w:t>
      </w:r>
    </w:p>
    <w:p w:rsidR="00606400" w:rsidRPr="00606400" w:rsidRDefault="00606400" w:rsidP="00606400">
      <w:pPr>
        <w:jc w:val="both"/>
        <w:rPr>
          <w:b/>
          <w:sz w:val="24"/>
          <w:szCs w:val="24"/>
        </w:rPr>
      </w:pPr>
      <w:r w:rsidRPr="00606400">
        <w:rPr>
          <w:b/>
          <w:sz w:val="24"/>
          <w:szCs w:val="24"/>
        </w:rPr>
        <w:t>Gospodarka wodna</w:t>
      </w:r>
    </w:p>
    <w:p w:rsidR="00606400" w:rsidRPr="00606400" w:rsidRDefault="00606400" w:rsidP="00606400">
      <w:pPr>
        <w:jc w:val="both"/>
        <w:rPr>
          <w:sz w:val="20"/>
          <w:szCs w:val="20"/>
        </w:rPr>
      </w:pPr>
      <w:r w:rsidRPr="00606400">
        <w:rPr>
          <w:sz w:val="20"/>
          <w:szCs w:val="20"/>
        </w:rPr>
        <w:t>Działania 4.3 Gospodarka wodno-ściekowa, Poddziałanie 4.3.2 Zaopatrzenie w wodę RPO WP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479"/>
      </w:tblGrid>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Cele</w:t>
            </w:r>
          </w:p>
        </w:tc>
        <w:tc>
          <w:tcPr>
            <w:tcW w:w="7479" w:type="dxa"/>
            <w:shd w:val="clear" w:color="auto" w:fill="EAF1DD"/>
          </w:tcPr>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Zwiększony odsetek ludności korzystającej z systemu zaopatrzenia w wodę. </w:t>
            </w:r>
          </w:p>
        </w:tc>
      </w:tr>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Typy projektów</w:t>
            </w:r>
          </w:p>
        </w:tc>
        <w:tc>
          <w:tcPr>
            <w:tcW w:w="7479" w:type="dxa"/>
            <w:shd w:val="clear" w:color="auto" w:fill="EAF1DD"/>
          </w:tcPr>
          <w:p w:rsidR="00606400" w:rsidRPr="00606400" w:rsidRDefault="00606400" w:rsidP="00B4701E">
            <w:pPr>
              <w:numPr>
                <w:ilvl w:val="0"/>
                <w:numId w:val="79"/>
              </w:numPr>
              <w:autoSpaceDE w:val="0"/>
              <w:autoSpaceDN w:val="0"/>
              <w:adjustRightInd w:val="0"/>
              <w:spacing w:after="0"/>
              <w:jc w:val="both"/>
              <w:rPr>
                <w:rFonts w:cs="Calibri"/>
                <w:color w:val="000000"/>
              </w:rPr>
            </w:pPr>
            <w:r w:rsidRPr="00606400">
              <w:rPr>
                <w:rFonts w:cs="Calibri"/>
                <w:color w:val="000000"/>
              </w:rPr>
              <w:t>Budowa, rozbudowa, przebudowa i/lub zakup wyposażenia w zakresie sieci wodociągowych, ujęć, stacji uzdatniania wody;</w:t>
            </w:r>
          </w:p>
          <w:p w:rsidR="00606400" w:rsidRPr="00606400" w:rsidRDefault="00606400" w:rsidP="00B4701E">
            <w:pPr>
              <w:numPr>
                <w:ilvl w:val="0"/>
                <w:numId w:val="79"/>
              </w:numPr>
              <w:autoSpaceDE w:val="0"/>
              <w:autoSpaceDN w:val="0"/>
              <w:adjustRightInd w:val="0"/>
              <w:spacing w:after="0"/>
              <w:jc w:val="both"/>
              <w:rPr>
                <w:rFonts w:cs="Calibri"/>
                <w:color w:val="000000"/>
              </w:rPr>
            </w:pPr>
            <w:r w:rsidRPr="00606400">
              <w:rPr>
                <w:rFonts w:cs="Calibri"/>
                <w:color w:val="000000"/>
              </w:rPr>
              <w:t xml:space="preserve">Zakup urządzeń i aparatury pomiarowej w zakresie gospodarki wodno-ściekowej (np. mobilne laboratoria, instalacje kontrolno-pomiarowe) – jako element projektu dotyczącego zaopatrzenia w wodę.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t>Warunki ogólne uzyskania wsparcia.</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606400">
            <w:pPr>
              <w:autoSpaceDE w:val="0"/>
              <w:autoSpaceDN w:val="0"/>
              <w:adjustRightInd w:val="0"/>
              <w:spacing w:after="0"/>
              <w:contextualSpacing/>
              <w:jc w:val="both"/>
              <w:rPr>
                <w:rFonts w:cs="Calibri"/>
                <w:color w:val="000000"/>
              </w:rPr>
            </w:pPr>
            <w:r w:rsidRPr="00606400">
              <w:rPr>
                <w:rFonts w:cs="Calibri"/>
                <w:color w:val="000000"/>
              </w:rPr>
              <w:t>Najważniejsze limity i ograniczenia:</w:t>
            </w:r>
          </w:p>
          <w:p w:rsidR="00606400" w:rsidRPr="00606400" w:rsidRDefault="00606400" w:rsidP="00B4701E">
            <w:pPr>
              <w:numPr>
                <w:ilvl w:val="0"/>
                <w:numId w:val="80"/>
              </w:numPr>
              <w:autoSpaceDE w:val="0"/>
              <w:autoSpaceDN w:val="0"/>
              <w:adjustRightInd w:val="0"/>
              <w:spacing w:after="0"/>
              <w:jc w:val="both"/>
              <w:rPr>
                <w:rFonts w:cs="Calibri"/>
                <w:color w:val="000000"/>
              </w:rPr>
            </w:pPr>
            <w:r w:rsidRPr="00606400">
              <w:rPr>
                <w:rFonts w:cs="Calibri"/>
                <w:color w:val="000000"/>
              </w:rPr>
              <w:t xml:space="preserve">Projekty dotyczące sieci wodociągowych mogą być realizowane jedynie jako projekty kompleksowe - razem z kanalizacją albo gdy zapewniona jest już gospodarka ściekowa zgodna z przepisami krajowymi i unijnymi, tj. gdy instalacje kanalizacyjne budynków są obecnie podłączone do sieci kanalizacji sanitarnej lub do zbiorników, o których mowa w rozdziale 7 </w:t>
            </w:r>
            <w:r w:rsidRPr="00606400">
              <w:rPr>
                <w:rFonts w:cs="Calibri"/>
                <w:color w:val="000000"/>
              </w:rPr>
              <w:lastRenderedPageBreak/>
              <w:t xml:space="preserve">Rozporządzenia Ministra Infrastruktury z 12 kwietnia 2002 r. w sprawie warunków technicznych, jakim powinny odpowiadać budynki i ich usytuowanie (Dz.U.2002.75.690 z późn. zm.). Kryterium będzie weryfikowane na podstawie oświadczenia wnioskodawcy.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lastRenderedPageBreak/>
              <w:t>Warunki finansowe uzyskania wsparcia:</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Intensywność pomocy:</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Projekty nieobjęte pomocą publiczną: 85%</w:t>
            </w:r>
          </w:p>
          <w:p w:rsidR="00606400" w:rsidRPr="00606400" w:rsidRDefault="00606400" w:rsidP="00B4701E">
            <w:pPr>
              <w:numPr>
                <w:ilvl w:val="0"/>
                <w:numId w:val="11"/>
              </w:numPr>
              <w:autoSpaceDE w:val="0"/>
              <w:autoSpaceDN w:val="0"/>
              <w:adjustRightInd w:val="0"/>
              <w:spacing w:after="0"/>
              <w:jc w:val="both"/>
              <w:rPr>
                <w:rFonts w:cs="Calibri"/>
                <w:color w:val="000000"/>
              </w:rPr>
            </w:pPr>
            <w:r w:rsidRPr="00606400">
              <w:rPr>
                <w:rFonts w:cs="Calibri"/>
                <w:color w:val="000000"/>
              </w:rPr>
              <w:t>Projekty objęte pomocą publiczną: zgodnie z programami pomocy publicznej.</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Maksymalna kwota dofinansowania projektu z zakresu zaopatrzenia w wodę – 2 000 000 PLN. </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Minimalna wartość wydatków kwalifikowanych: 500 000 PLN.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t>Beneficjenci:</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rPr>
              <w:t>J</w:t>
            </w:r>
            <w:r w:rsidRPr="00606400">
              <w:rPr>
                <w:rFonts w:cs="Calibri"/>
                <w:color w:val="000000"/>
              </w:rPr>
              <w:t>ednostki samorządu terytorialnego, ich związki i stowarzyszenia;</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Podmioty, w których większość udziałów lub akcji posiadają jednostki samorządu terytorialnego lub ich związki i stowarzyszenia;</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 xml:space="preserve">Jednostki sektora finansów publicznych posiadające osobowość prawną; </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Organy administracji rządowej;</w:t>
            </w:r>
          </w:p>
          <w:p w:rsidR="00606400" w:rsidRPr="00606400" w:rsidRDefault="00606400" w:rsidP="00B4701E">
            <w:pPr>
              <w:numPr>
                <w:ilvl w:val="0"/>
                <w:numId w:val="10"/>
              </w:numPr>
              <w:autoSpaceDE w:val="0"/>
              <w:autoSpaceDN w:val="0"/>
              <w:adjustRightInd w:val="0"/>
              <w:spacing w:after="0"/>
              <w:jc w:val="both"/>
              <w:rPr>
                <w:rFonts w:cs="Calibri"/>
                <w:color w:val="000000"/>
              </w:rPr>
            </w:pPr>
            <w:r w:rsidRPr="00606400">
              <w:rPr>
                <w:rFonts w:cs="Calibri"/>
                <w:color w:val="000000"/>
              </w:rPr>
              <w:t>Porozumienia podmiotów wyżej wymienionych, reprezentowane przez lidera.</w:t>
            </w:r>
          </w:p>
        </w:tc>
      </w:tr>
    </w:tbl>
    <w:p w:rsidR="00F64107" w:rsidRPr="00606400" w:rsidRDefault="00F64107" w:rsidP="00606400">
      <w:pPr>
        <w:jc w:val="both"/>
        <w:rPr>
          <w:b/>
          <w:sz w:val="20"/>
          <w:szCs w:val="20"/>
        </w:rPr>
      </w:pPr>
    </w:p>
    <w:p w:rsidR="00606400" w:rsidRPr="00606400" w:rsidRDefault="00606400" w:rsidP="00606400">
      <w:pPr>
        <w:spacing w:after="120"/>
        <w:contextualSpacing/>
        <w:jc w:val="both"/>
        <w:rPr>
          <w:b/>
          <w:sz w:val="24"/>
          <w:szCs w:val="24"/>
        </w:rPr>
      </w:pPr>
      <w:r w:rsidRPr="00606400">
        <w:rPr>
          <w:b/>
          <w:sz w:val="24"/>
          <w:szCs w:val="24"/>
        </w:rPr>
        <w:t>Infrastruktura Społeczna</w:t>
      </w:r>
    </w:p>
    <w:p w:rsidR="00606400" w:rsidRPr="00606400" w:rsidRDefault="00606400" w:rsidP="00606400">
      <w:pPr>
        <w:spacing w:after="120"/>
        <w:contextualSpacing/>
        <w:jc w:val="both"/>
        <w:rPr>
          <w:b/>
          <w:sz w:val="24"/>
          <w:szCs w:val="24"/>
        </w:rPr>
      </w:pPr>
    </w:p>
    <w:p w:rsidR="00606400" w:rsidRPr="00084A94" w:rsidRDefault="00606400" w:rsidP="00606400">
      <w:pPr>
        <w:spacing w:after="120"/>
        <w:contextualSpacing/>
        <w:jc w:val="both"/>
      </w:pPr>
      <w:r w:rsidRPr="00084A94">
        <w:t>Działanie 8.3 Zwiększenie dostępu do usług społecznych i zdrowotnych RPO WP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479"/>
      </w:tblGrid>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Cele</w:t>
            </w:r>
          </w:p>
        </w:tc>
        <w:tc>
          <w:tcPr>
            <w:tcW w:w="7479" w:type="dxa"/>
            <w:shd w:val="clear" w:color="auto" w:fill="EAF1DD"/>
          </w:tcPr>
          <w:p w:rsidR="00606400" w:rsidRPr="00606400" w:rsidRDefault="00606400" w:rsidP="00B4701E">
            <w:pPr>
              <w:numPr>
                <w:ilvl w:val="0"/>
                <w:numId w:val="81"/>
              </w:numPr>
              <w:autoSpaceDE w:val="0"/>
              <w:autoSpaceDN w:val="0"/>
              <w:adjustRightInd w:val="0"/>
              <w:spacing w:after="0"/>
              <w:jc w:val="both"/>
              <w:rPr>
                <w:rFonts w:cs="Calibri"/>
                <w:color w:val="000000"/>
              </w:rPr>
            </w:pPr>
            <w:r w:rsidRPr="00606400">
              <w:rPr>
                <w:rFonts w:cs="Calibri"/>
                <w:color w:val="000000"/>
              </w:rPr>
              <w:t xml:space="preserve">Zwiększenie dostępności usług społecznych w szczególności usług środowiskowych, opiekuńczych oraz usług wsparcia rodziny i pieczy zastępczej dla osób zagrożonych ubóstwem lub wykluczeniem społecznym; </w:t>
            </w:r>
          </w:p>
          <w:p w:rsidR="00606400" w:rsidRPr="00606400" w:rsidRDefault="00606400" w:rsidP="00B4701E">
            <w:pPr>
              <w:numPr>
                <w:ilvl w:val="0"/>
                <w:numId w:val="81"/>
              </w:numPr>
              <w:autoSpaceDE w:val="0"/>
              <w:autoSpaceDN w:val="0"/>
              <w:adjustRightInd w:val="0"/>
              <w:spacing w:after="0"/>
              <w:jc w:val="both"/>
              <w:rPr>
                <w:rFonts w:cs="Calibri"/>
                <w:color w:val="000000"/>
              </w:rPr>
            </w:pPr>
            <w:r w:rsidRPr="00606400">
              <w:rPr>
                <w:rFonts w:cs="Calibri"/>
                <w:color w:val="000000"/>
              </w:rPr>
              <w:t xml:space="preserve">Zwiększenie dostępności usług zdrowotnych. </w:t>
            </w:r>
          </w:p>
        </w:tc>
      </w:tr>
      <w:tr w:rsidR="00606400" w:rsidRPr="00606400" w:rsidTr="001D4294">
        <w:tc>
          <w:tcPr>
            <w:tcW w:w="1809" w:type="dxa"/>
            <w:shd w:val="clear" w:color="auto" w:fill="4F6228"/>
          </w:tcPr>
          <w:p w:rsidR="00606400" w:rsidRPr="00606400" w:rsidRDefault="00606400" w:rsidP="00606400">
            <w:pPr>
              <w:spacing w:after="0"/>
              <w:jc w:val="both"/>
              <w:rPr>
                <w:rFonts w:cs="Calibri"/>
                <w:b/>
                <w:color w:val="FFFFFF"/>
              </w:rPr>
            </w:pPr>
            <w:r w:rsidRPr="00606400">
              <w:rPr>
                <w:rFonts w:cs="Calibri"/>
                <w:b/>
                <w:color w:val="FFFFFF"/>
              </w:rPr>
              <w:t>Typy projektów</w:t>
            </w:r>
          </w:p>
        </w:tc>
        <w:tc>
          <w:tcPr>
            <w:tcW w:w="7479" w:type="dxa"/>
            <w:shd w:val="clear" w:color="auto" w:fill="EAF1DD"/>
          </w:tcPr>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Usługi społeczne w szczególności usługi środowiskowe, opiekuńcze: </w:t>
            </w:r>
          </w:p>
          <w:p w:rsidR="00606400" w:rsidRPr="00606400" w:rsidRDefault="00606400" w:rsidP="00B4701E">
            <w:pPr>
              <w:numPr>
                <w:ilvl w:val="0"/>
                <w:numId w:val="82"/>
              </w:numPr>
              <w:autoSpaceDE w:val="0"/>
              <w:autoSpaceDN w:val="0"/>
              <w:adjustRightInd w:val="0"/>
              <w:spacing w:after="0"/>
              <w:jc w:val="both"/>
              <w:rPr>
                <w:rFonts w:cs="Calibri"/>
                <w:color w:val="000000"/>
              </w:rPr>
            </w:pPr>
            <w:r w:rsidRPr="00606400">
              <w:rPr>
                <w:rFonts w:cs="Calibri"/>
                <w:color w:val="000000"/>
              </w:rPr>
              <w:t xml:space="preserve">Rozwój środowiskowych form pomocy i samopomocy poprzez225: </w:t>
            </w:r>
          </w:p>
          <w:p w:rsidR="00606400" w:rsidRPr="00606400" w:rsidRDefault="00606400" w:rsidP="00B4701E">
            <w:pPr>
              <w:numPr>
                <w:ilvl w:val="0"/>
                <w:numId w:val="83"/>
              </w:numPr>
              <w:autoSpaceDE w:val="0"/>
              <w:autoSpaceDN w:val="0"/>
              <w:adjustRightInd w:val="0"/>
              <w:spacing w:after="0"/>
              <w:jc w:val="both"/>
              <w:rPr>
                <w:rFonts w:cs="Calibri"/>
                <w:color w:val="000000"/>
              </w:rPr>
            </w:pPr>
            <w:r w:rsidRPr="00606400">
              <w:rPr>
                <w:rFonts w:cs="Calibri"/>
                <w:color w:val="000000"/>
              </w:rPr>
              <w:t xml:space="preserve">wsparcie usług opiekuńczych i specjalistycznych usług opiekuńczych w miejscu zamieszkania, o których mowa w ustawie z dnia 12 marca 2004 r. o pomocy społecznej, w tym ośrodków wsparcia np.: dziennych domów pomocy, klubów samopomocy, </w:t>
            </w:r>
          </w:p>
          <w:p w:rsidR="00606400" w:rsidRPr="00606400" w:rsidRDefault="00606400" w:rsidP="00B4701E">
            <w:pPr>
              <w:numPr>
                <w:ilvl w:val="0"/>
                <w:numId w:val="83"/>
              </w:numPr>
              <w:autoSpaceDE w:val="0"/>
              <w:autoSpaceDN w:val="0"/>
              <w:adjustRightInd w:val="0"/>
              <w:spacing w:after="0"/>
              <w:jc w:val="both"/>
              <w:rPr>
                <w:rFonts w:cs="Calibri"/>
                <w:color w:val="000000"/>
              </w:rPr>
            </w:pPr>
            <w:r w:rsidRPr="00606400">
              <w:rPr>
                <w:rFonts w:cs="Calibri"/>
                <w:color w:val="000000"/>
              </w:rPr>
              <w:t xml:space="preserve">wykorzystanie dziennych opiekunów, asystentów osób niesamodzielnych, wolontariatu opiekuńczego, pomocy sąsiedzkiej i innych form samopomocowych, </w:t>
            </w:r>
          </w:p>
          <w:p w:rsidR="00606400" w:rsidRPr="00606400" w:rsidRDefault="00606400" w:rsidP="00B4701E">
            <w:pPr>
              <w:numPr>
                <w:ilvl w:val="0"/>
                <w:numId w:val="83"/>
              </w:numPr>
              <w:autoSpaceDE w:val="0"/>
              <w:autoSpaceDN w:val="0"/>
              <w:adjustRightInd w:val="0"/>
              <w:spacing w:after="0"/>
              <w:jc w:val="both"/>
              <w:rPr>
                <w:rFonts w:cs="Calibri"/>
                <w:color w:val="000000"/>
              </w:rPr>
            </w:pPr>
            <w:r w:rsidRPr="00606400">
              <w:rPr>
                <w:rFonts w:cs="Calibri"/>
                <w:color w:val="000000"/>
              </w:rPr>
              <w:t>inne usługi zwiększające mobilność, autonomię i bezpieczeństwo osób niesamodzielnych (np. likwidowanie barier architektonicznych w miejscu zamieszkania, sfinansowanie wypożyczenia sprzętu niezbędnego do opieki lub sprzętu zwiększającego samodzielność osób starszych, dowożenie posiłków),</w:t>
            </w:r>
          </w:p>
          <w:p w:rsidR="00606400" w:rsidRPr="00606400" w:rsidRDefault="00606400" w:rsidP="00B4701E">
            <w:pPr>
              <w:numPr>
                <w:ilvl w:val="0"/>
                <w:numId w:val="83"/>
              </w:numPr>
              <w:autoSpaceDE w:val="0"/>
              <w:autoSpaceDN w:val="0"/>
              <w:adjustRightInd w:val="0"/>
              <w:spacing w:after="0"/>
              <w:jc w:val="both"/>
              <w:rPr>
                <w:rFonts w:cs="Calibri"/>
                <w:color w:val="000000"/>
              </w:rPr>
            </w:pPr>
            <w:r w:rsidRPr="00606400">
              <w:rPr>
                <w:rFonts w:cs="Calibri"/>
                <w:color w:val="000000"/>
              </w:rPr>
              <w:lastRenderedPageBreak/>
              <w:t xml:space="preserve">wykorzystanie nowoczesnych technologii w usługach opiekuńczych, np. teleopieki i innych form niebezpośrednich usług opiekuńczych wykorzystujących nowe technologie, aktywizacja środowisk lokalnych w celu tworzenia społecznych (sąsiedzkich) metod samopomocy przy wykorzystaniu nowych technologii. </w:t>
            </w:r>
          </w:p>
          <w:p w:rsidR="00606400" w:rsidRPr="00606400" w:rsidRDefault="00606400" w:rsidP="00B4701E">
            <w:pPr>
              <w:numPr>
                <w:ilvl w:val="0"/>
                <w:numId w:val="82"/>
              </w:numPr>
              <w:autoSpaceDE w:val="0"/>
              <w:autoSpaceDN w:val="0"/>
              <w:adjustRightInd w:val="0"/>
              <w:spacing w:after="0"/>
              <w:jc w:val="both"/>
              <w:rPr>
                <w:rFonts w:cs="Calibri"/>
                <w:color w:val="000000"/>
              </w:rPr>
            </w:pPr>
            <w:r w:rsidRPr="00606400">
              <w:rPr>
                <w:rFonts w:cs="Calibri"/>
                <w:color w:val="000000"/>
              </w:rPr>
              <w:t xml:space="preserve">Działania wspierające opiekunów nieformalnych w opiece domowej, m.in. poprzez: </w:t>
            </w:r>
          </w:p>
          <w:p w:rsidR="00606400" w:rsidRPr="00606400" w:rsidRDefault="00606400" w:rsidP="00B4701E">
            <w:pPr>
              <w:numPr>
                <w:ilvl w:val="0"/>
                <w:numId w:val="84"/>
              </w:numPr>
              <w:autoSpaceDE w:val="0"/>
              <w:autoSpaceDN w:val="0"/>
              <w:adjustRightInd w:val="0"/>
              <w:spacing w:after="0"/>
              <w:jc w:val="both"/>
              <w:rPr>
                <w:rFonts w:cs="Calibri"/>
                <w:color w:val="000000"/>
              </w:rPr>
            </w:pPr>
            <w:r w:rsidRPr="00606400">
              <w:rPr>
                <w:rFonts w:cs="Calibri"/>
                <w:color w:val="000000"/>
              </w:rPr>
              <w:t xml:space="preserve">tworzenie krótkookresowych miejsc opieki w zastępstwie za opiekunów nieformalnych (wyłącznie w formie usług świadczonych w lokalnej społeczności) albo sfinansowanie usługi opiekuńczej, </w:t>
            </w:r>
          </w:p>
          <w:p w:rsidR="00606400" w:rsidRPr="00606400" w:rsidRDefault="00606400" w:rsidP="00B4701E">
            <w:pPr>
              <w:numPr>
                <w:ilvl w:val="0"/>
                <w:numId w:val="84"/>
              </w:numPr>
              <w:autoSpaceDE w:val="0"/>
              <w:autoSpaceDN w:val="0"/>
              <w:adjustRightInd w:val="0"/>
              <w:spacing w:after="0"/>
              <w:jc w:val="both"/>
              <w:rPr>
                <w:rFonts w:cs="Calibri"/>
                <w:color w:val="000000"/>
              </w:rPr>
            </w:pPr>
            <w:r w:rsidRPr="00606400">
              <w:rPr>
                <w:rFonts w:cs="Calibri"/>
                <w:color w:val="000000"/>
              </w:rPr>
              <w:t>poradnictwo, w tym psychologiczne oraz pomoc w uzyskaniu informacji umożliwiających poruszanie się po różnych systemach wsparcia, z których korzystanie jest niezbędne do sprawowania wysokiej jakości opieki i odciążenia opiekunów faktycznych,</w:t>
            </w:r>
          </w:p>
          <w:p w:rsidR="00606400" w:rsidRPr="00606400" w:rsidRDefault="00606400" w:rsidP="00B4701E">
            <w:pPr>
              <w:numPr>
                <w:ilvl w:val="0"/>
                <w:numId w:val="84"/>
              </w:numPr>
              <w:autoSpaceDE w:val="0"/>
              <w:autoSpaceDN w:val="0"/>
              <w:adjustRightInd w:val="0"/>
              <w:spacing w:after="0"/>
              <w:jc w:val="both"/>
              <w:rPr>
                <w:rFonts w:cs="Calibri"/>
                <w:color w:val="000000"/>
              </w:rPr>
            </w:pPr>
            <w:r w:rsidRPr="00606400">
              <w:rPr>
                <w:rFonts w:cs="Calibri"/>
                <w:color w:val="000000"/>
              </w:rPr>
              <w:t xml:space="preserve">finansowanie usług wypożyczenia sprzętu pielęgnacyjnego, rehabilitacyjnego i wspomagającego w celu aktywizacji społecznej osób, </w:t>
            </w:r>
          </w:p>
          <w:p w:rsidR="00606400" w:rsidRPr="00606400" w:rsidRDefault="00606400" w:rsidP="00B4701E">
            <w:pPr>
              <w:numPr>
                <w:ilvl w:val="0"/>
                <w:numId w:val="84"/>
              </w:numPr>
              <w:autoSpaceDE w:val="0"/>
              <w:autoSpaceDN w:val="0"/>
              <w:adjustRightInd w:val="0"/>
              <w:spacing w:after="0"/>
              <w:jc w:val="both"/>
              <w:rPr>
                <w:rFonts w:cs="Calibri"/>
                <w:color w:val="000000"/>
              </w:rPr>
            </w:pPr>
            <w:r w:rsidRPr="00606400">
              <w:rPr>
                <w:rFonts w:cs="Calibri"/>
                <w:color w:val="000000"/>
              </w:rPr>
              <w:t>kształcenie, w tym szkolenia, praktyki i wymiana doświadczeń dla opiekunów nieformalnych, potrzebnych do opieki nad osobami niesamodzielnymi,</w:t>
            </w:r>
          </w:p>
          <w:p w:rsidR="00606400" w:rsidRPr="00606400" w:rsidRDefault="00606400" w:rsidP="00B4701E">
            <w:pPr>
              <w:numPr>
                <w:ilvl w:val="0"/>
                <w:numId w:val="84"/>
              </w:numPr>
              <w:autoSpaceDE w:val="0"/>
              <w:autoSpaceDN w:val="0"/>
              <w:adjustRightInd w:val="0"/>
              <w:spacing w:after="0"/>
              <w:jc w:val="both"/>
              <w:rPr>
                <w:rFonts w:cs="Calibri"/>
                <w:color w:val="000000"/>
              </w:rPr>
            </w:pPr>
            <w:r w:rsidRPr="00606400">
              <w:rPr>
                <w:rFonts w:cs="Calibri"/>
                <w:color w:val="000000"/>
              </w:rPr>
              <w:t xml:space="preserve">finansowanie usługi asystenckiej lub opiekuńczej dla osoby niesamodzielnej w celu umożliwienia jej opiekunom podjęcia aktywności zawodowej. </w:t>
            </w:r>
          </w:p>
          <w:p w:rsidR="00606400" w:rsidRPr="00606400" w:rsidRDefault="00606400" w:rsidP="00B4701E">
            <w:pPr>
              <w:numPr>
                <w:ilvl w:val="0"/>
                <w:numId w:val="82"/>
              </w:numPr>
              <w:autoSpaceDE w:val="0"/>
              <w:autoSpaceDN w:val="0"/>
              <w:adjustRightInd w:val="0"/>
              <w:spacing w:after="0"/>
              <w:jc w:val="both"/>
              <w:rPr>
                <w:rFonts w:cs="Calibri"/>
                <w:color w:val="000000"/>
              </w:rPr>
            </w:pPr>
            <w:r w:rsidRPr="00606400">
              <w:rPr>
                <w:rFonts w:cs="Calibri"/>
                <w:color w:val="000000"/>
              </w:rPr>
              <w:t xml:space="preserve">Tworzenie miejsc opieki dla osób niesamodzielnych w nowo tworzonych lub istniejących ośrodkach zapewniających opiekę dzienną lub całodobową. </w:t>
            </w:r>
          </w:p>
          <w:p w:rsidR="00606400" w:rsidRPr="00606400" w:rsidRDefault="00606400" w:rsidP="00B4701E">
            <w:pPr>
              <w:numPr>
                <w:ilvl w:val="0"/>
                <w:numId w:val="82"/>
              </w:numPr>
              <w:autoSpaceDE w:val="0"/>
              <w:autoSpaceDN w:val="0"/>
              <w:adjustRightInd w:val="0"/>
              <w:spacing w:after="0"/>
              <w:jc w:val="both"/>
              <w:rPr>
                <w:rFonts w:cs="Calibri"/>
                <w:color w:val="000000"/>
              </w:rPr>
            </w:pPr>
            <w:r w:rsidRPr="00606400">
              <w:rPr>
                <w:rFonts w:cs="Calibri"/>
                <w:color w:val="000000"/>
              </w:rPr>
              <w:t>Wsparcie dla usług mieszkalnictwa o charakterze wspomaganym poprzez:</w:t>
            </w:r>
          </w:p>
          <w:p w:rsidR="00606400" w:rsidRPr="00606400" w:rsidRDefault="00606400" w:rsidP="00B4701E">
            <w:pPr>
              <w:numPr>
                <w:ilvl w:val="0"/>
                <w:numId w:val="85"/>
              </w:numPr>
              <w:autoSpaceDE w:val="0"/>
              <w:autoSpaceDN w:val="0"/>
              <w:adjustRightInd w:val="0"/>
              <w:spacing w:after="0"/>
              <w:jc w:val="both"/>
              <w:rPr>
                <w:rFonts w:cs="Calibri"/>
                <w:color w:val="000000"/>
              </w:rPr>
            </w:pPr>
            <w:r w:rsidRPr="00606400">
              <w:rPr>
                <w:rFonts w:cs="Calibri"/>
                <w:color w:val="000000"/>
              </w:rPr>
              <w:t>tworzenie miejsc pobytu w nowo tworzonych lub istniejących mieszkaniach o charakterze wspomaganym, w tym miejsc krótkookresowego pobytu,</w:t>
            </w:r>
          </w:p>
          <w:p w:rsidR="00606400" w:rsidRPr="00606400" w:rsidRDefault="00606400" w:rsidP="00B4701E">
            <w:pPr>
              <w:numPr>
                <w:ilvl w:val="0"/>
                <w:numId w:val="85"/>
              </w:numPr>
              <w:autoSpaceDE w:val="0"/>
              <w:autoSpaceDN w:val="0"/>
              <w:adjustRightInd w:val="0"/>
              <w:spacing w:after="0"/>
              <w:jc w:val="both"/>
              <w:rPr>
                <w:rFonts w:cs="Calibri"/>
                <w:color w:val="000000"/>
              </w:rPr>
            </w:pPr>
            <w:r w:rsidRPr="00606400">
              <w:rPr>
                <w:rFonts w:cs="Calibri"/>
                <w:color w:val="000000"/>
              </w:rPr>
              <w:t xml:space="preserve">sfinansowanie form pomocy w postaci mieszkania o charakterze wspomaganym.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lastRenderedPageBreak/>
              <w:t>Warunki ogólne uzyskania wsparcia.</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Demarkację dla usług społecznych i zdrowotnych w ramach działania ustalono w oparciu o tzw. kryterium podmiotowe, zgodnie, z którym o przynależności danej usługi do usług społecznych lub do usług zdrowotnych decyduje to, kto jest faktycznym wykonawcą danej usługi. W praktyce oznacza to, iż punktem wyjścia dla rozróżnienia usługi społecznej i zdrowotnej jest fakt, czy podmiot aplikujący prowadzi usługi społeczne (zwłaszcza usługi opiekuńcze i specjalistyczne opiekuńcze zgodnie z ustawą o pomocy społecznej czy lecznicze (zgodnie z ustawą o działalności leczniczej). Realizacja kompleksowego wsparcia może wymagać uzupełniania usług społecznych usługami zdrowotnymi i odwrotnie. </w:t>
            </w:r>
            <w:r w:rsidRPr="00606400">
              <w:rPr>
                <w:rFonts w:cs="Calibri"/>
                <w:color w:val="000000"/>
              </w:rPr>
              <w:lastRenderedPageBreak/>
              <w:t xml:space="preserve">Jest to zgodne z ogólnoeuropejskimi zasadami przejścia od opieki instytucjonalnej do opieki świadczonej na poziomie lokalnych społeczności, które mówią o integrowaniu usług społecznych i zdrowotnych. W takiej sytuacji elementem uzupełniającym projektu realizowanego przez podmiot realizujący usługi społeczne może być usługa zdrowotna i na odwrót, niemniej zarówno potrzeba sfinansowania, jak i zakres "usługi uzupełniającej" muszą być bezsprzecznie związane z realizacją celu projektu, czyli "usługi przewodniej". </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Ponadto, w sytuacji, gdy zakres działalności oraz charakter podmiotu (np. niektóre organizacje pozarządowe), uprawnionego zgodnie z zapisami Szczegółowego Opisu Osi Priorytetowych do składania wniosków o dofinansowanie realizacji projektów, uniemożliwia przeprowadzenie demarkacji usług w oparciu o kryterium podmiotowe, dokonując rozróżnienia usług należy kierować się celem "usługi przewodniej". </w:t>
            </w: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lastRenderedPageBreak/>
              <w:t>Warunki finansowe uzyskania wsparcia:</w:t>
            </w:r>
          </w:p>
        </w:tc>
        <w:tc>
          <w:tcPr>
            <w:tcW w:w="7479" w:type="dxa"/>
            <w:shd w:val="clear" w:color="auto" w:fill="EAF1DD"/>
          </w:tcPr>
          <w:p w:rsidR="00606400" w:rsidRPr="00606400" w:rsidRDefault="00606400" w:rsidP="00606400">
            <w:pPr>
              <w:autoSpaceDE w:val="0"/>
              <w:autoSpaceDN w:val="0"/>
              <w:adjustRightInd w:val="0"/>
              <w:spacing w:after="0"/>
              <w:jc w:val="both"/>
              <w:rPr>
                <w:rFonts w:cs="Calibri"/>
              </w:rPr>
            </w:pPr>
            <w:r w:rsidRPr="00606400">
              <w:rPr>
                <w:rFonts w:cs="Calibri"/>
              </w:rPr>
              <w:t>Intensywność pomocy:</w:t>
            </w:r>
          </w:p>
          <w:p w:rsidR="00606400" w:rsidRPr="00606400" w:rsidRDefault="00606400" w:rsidP="00B4701E">
            <w:pPr>
              <w:numPr>
                <w:ilvl w:val="0"/>
                <w:numId w:val="86"/>
              </w:numPr>
              <w:autoSpaceDE w:val="0"/>
              <w:autoSpaceDN w:val="0"/>
              <w:adjustRightInd w:val="0"/>
              <w:spacing w:after="0"/>
              <w:jc w:val="both"/>
              <w:rPr>
                <w:rFonts w:cs="Calibri"/>
                <w:color w:val="000000"/>
              </w:rPr>
            </w:pPr>
            <w:r w:rsidRPr="00606400">
              <w:rPr>
                <w:rFonts w:cs="Calibri"/>
                <w:color w:val="000000"/>
              </w:rPr>
              <w:t xml:space="preserve">85 % </w:t>
            </w:r>
          </w:p>
          <w:p w:rsidR="00606400" w:rsidRPr="00606400" w:rsidRDefault="00606400" w:rsidP="00606400">
            <w:pPr>
              <w:autoSpaceDE w:val="0"/>
              <w:autoSpaceDN w:val="0"/>
              <w:adjustRightInd w:val="0"/>
              <w:spacing w:after="0"/>
              <w:jc w:val="both"/>
              <w:rPr>
                <w:rFonts w:cs="Calibri"/>
                <w:color w:val="000000"/>
              </w:rPr>
            </w:pPr>
            <w:r w:rsidRPr="00606400">
              <w:rPr>
                <w:rFonts w:cs="Calibri"/>
                <w:color w:val="000000"/>
              </w:rPr>
              <w:t xml:space="preserve">Minimalna wartość projekt: 100 000 PLN. </w:t>
            </w:r>
          </w:p>
          <w:p w:rsidR="00606400" w:rsidRPr="00606400" w:rsidRDefault="00606400" w:rsidP="00606400">
            <w:pPr>
              <w:autoSpaceDE w:val="0"/>
              <w:autoSpaceDN w:val="0"/>
              <w:adjustRightInd w:val="0"/>
              <w:spacing w:after="0"/>
              <w:jc w:val="both"/>
              <w:rPr>
                <w:rFonts w:cs="Calibri"/>
              </w:rPr>
            </w:pPr>
          </w:p>
        </w:tc>
      </w:tr>
      <w:tr w:rsidR="00606400" w:rsidRPr="00606400" w:rsidTr="001D4294">
        <w:tc>
          <w:tcPr>
            <w:tcW w:w="1809" w:type="dxa"/>
            <w:shd w:val="clear" w:color="auto" w:fill="4F6228"/>
          </w:tcPr>
          <w:p w:rsidR="00606400" w:rsidRPr="00606400" w:rsidRDefault="00606400" w:rsidP="00606400">
            <w:pPr>
              <w:autoSpaceDE w:val="0"/>
              <w:autoSpaceDN w:val="0"/>
              <w:adjustRightInd w:val="0"/>
              <w:spacing w:after="0"/>
              <w:jc w:val="both"/>
              <w:rPr>
                <w:rFonts w:cs="Calibri"/>
                <w:b/>
                <w:color w:val="FFFFFF"/>
              </w:rPr>
            </w:pPr>
            <w:r w:rsidRPr="00606400">
              <w:rPr>
                <w:rFonts w:cs="Calibri"/>
                <w:b/>
                <w:color w:val="FFFFFF"/>
              </w:rPr>
              <w:t>Beneficjenci:</w:t>
            </w:r>
          </w:p>
          <w:p w:rsidR="00606400" w:rsidRPr="00606400" w:rsidRDefault="00606400" w:rsidP="00606400">
            <w:pPr>
              <w:spacing w:after="0"/>
              <w:jc w:val="both"/>
              <w:rPr>
                <w:rFonts w:cs="Calibri"/>
                <w:b/>
                <w:color w:val="FFFFFF"/>
              </w:rPr>
            </w:pPr>
          </w:p>
        </w:tc>
        <w:tc>
          <w:tcPr>
            <w:tcW w:w="7479" w:type="dxa"/>
            <w:shd w:val="clear" w:color="auto" w:fill="EAF1DD"/>
          </w:tcPr>
          <w:p w:rsidR="00606400" w:rsidRPr="00606400" w:rsidRDefault="00606400" w:rsidP="00B4701E">
            <w:pPr>
              <w:numPr>
                <w:ilvl w:val="0"/>
                <w:numId w:val="68"/>
              </w:numPr>
              <w:autoSpaceDE w:val="0"/>
              <w:autoSpaceDN w:val="0"/>
              <w:adjustRightInd w:val="0"/>
              <w:spacing w:after="0"/>
              <w:jc w:val="both"/>
              <w:rPr>
                <w:rFonts w:cs="Calibri"/>
                <w:color w:val="000000"/>
              </w:rPr>
            </w:pPr>
            <w:r w:rsidRPr="00606400">
              <w:rPr>
                <w:rFonts w:cs="Calibri"/>
              </w:rPr>
              <w:t>J</w:t>
            </w:r>
            <w:r w:rsidRPr="00606400">
              <w:rPr>
                <w:rFonts w:cs="Calibri"/>
                <w:color w:val="000000"/>
              </w:rPr>
              <w:t>ednostki samorządu terytorialnego, ich związki i stowarzyszenia;</w:t>
            </w:r>
          </w:p>
          <w:p w:rsidR="00606400" w:rsidRPr="00606400" w:rsidRDefault="00606400" w:rsidP="00B4701E">
            <w:pPr>
              <w:numPr>
                <w:ilvl w:val="0"/>
                <w:numId w:val="68"/>
              </w:numPr>
              <w:autoSpaceDE w:val="0"/>
              <w:autoSpaceDN w:val="0"/>
              <w:adjustRightInd w:val="0"/>
              <w:spacing w:after="0"/>
              <w:jc w:val="both"/>
              <w:rPr>
                <w:rFonts w:cs="Calibri"/>
                <w:color w:val="000000"/>
              </w:rPr>
            </w:pPr>
            <w:r w:rsidRPr="00606400">
              <w:rPr>
                <w:rFonts w:cs="Calibri"/>
                <w:color w:val="000000"/>
              </w:rPr>
              <w:t>Jednostki organizacyjne jednostek samorządu terytorialnego posiadające osobowość prawną;</w:t>
            </w:r>
          </w:p>
          <w:p w:rsidR="00606400" w:rsidRPr="00606400" w:rsidRDefault="00606400" w:rsidP="00B4701E">
            <w:pPr>
              <w:numPr>
                <w:ilvl w:val="0"/>
                <w:numId w:val="68"/>
              </w:numPr>
              <w:autoSpaceDE w:val="0"/>
              <w:autoSpaceDN w:val="0"/>
              <w:adjustRightInd w:val="0"/>
              <w:spacing w:after="0"/>
              <w:jc w:val="both"/>
              <w:rPr>
                <w:rFonts w:cs="Calibri"/>
                <w:color w:val="000000"/>
              </w:rPr>
            </w:pPr>
            <w:r w:rsidRPr="00606400">
              <w:rPr>
                <w:rFonts w:cs="Calibri"/>
                <w:color w:val="000000"/>
              </w:rPr>
              <w:t>Podmioty wymienione w art. 3 ust. 2 i 3 ustawy o działalności pożytku publicznego i o wolontariacie statutowo działające w obszarze pomocy i integracji społecznej oraz działalności leczniczej;</w:t>
            </w:r>
          </w:p>
          <w:p w:rsidR="00606400" w:rsidRPr="00606400" w:rsidRDefault="00606400" w:rsidP="00B4701E">
            <w:pPr>
              <w:numPr>
                <w:ilvl w:val="0"/>
                <w:numId w:val="68"/>
              </w:numPr>
              <w:autoSpaceDE w:val="0"/>
              <w:autoSpaceDN w:val="0"/>
              <w:adjustRightInd w:val="0"/>
              <w:spacing w:after="0"/>
              <w:jc w:val="both"/>
              <w:rPr>
                <w:rFonts w:cs="Calibri"/>
                <w:color w:val="000000"/>
              </w:rPr>
            </w:pPr>
            <w:r w:rsidRPr="00606400">
              <w:rPr>
                <w:rFonts w:cs="Calibri"/>
                <w:color w:val="000000"/>
              </w:rPr>
              <w:t>Podmioty działające w publicznym i niepublicznym systemie ochrony zdrowia, w tym w szczególności POZ;</w:t>
            </w:r>
          </w:p>
          <w:p w:rsidR="00606400" w:rsidRPr="00606400" w:rsidRDefault="00606400" w:rsidP="00B4701E">
            <w:pPr>
              <w:numPr>
                <w:ilvl w:val="0"/>
                <w:numId w:val="68"/>
              </w:numPr>
              <w:autoSpaceDE w:val="0"/>
              <w:autoSpaceDN w:val="0"/>
              <w:adjustRightInd w:val="0"/>
              <w:spacing w:after="0"/>
              <w:jc w:val="both"/>
              <w:rPr>
                <w:rFonts w:cs="Calibri"/>
                <w:color w:val="000000"/>
              </w:rPr>
            </w:pPr>
            <w:r w:rsidRPr="00606400">
              <w:rPr>
                <w:rFonts w:cs="Calibri"/>
                <w:color w:val="000000"/>
              </w:rPr>
              <w:t xml:space="preserve">Spółdzielnie i wspólnoty mieszkaniowe. </w:t>
            </w:r>
          </w:p>
        </w:tc>
      </w:tr>
    </w:tbl>
    <w:p w:rsidR="00606400" w:rsidRPr="00606400" w:rsidRDefault="00606400" w:rsidP="00606400">
      <w:pPr>
        <w:spacing w:after="120"/>
        <w:contextualSpacing/>
        <w:jc w:val="both"/>
        <w:rPr>
          <w:sz w:val="24"/>
          <w:szCs w:val="24"/>
        </w:rPr>
      </w:pPr>
    </w:p>
    <w:p w:rsidR="00606400" w:rsidRPr="00606400" w:rsidRDefault="00606400" w:rsidP="00606400">
      <w:pPr>
        <w:spacing w:after="120"/>
        <w:contextualSpacing/>
        <w:jc w:val="both"/>
        <w:rPr>
          <w:b/>
          <w:sz w:val="24"/>
          <w:szCs w:val="24"/>
        </w:rPr>
      </w:pPr>
      <w:r w:rsidRPr="00606400">
        <w:rPr>
          <w:b/>
          <w:sz w:val="24"/>
          <w:szCs w:val="24"/>
        </w:rPr>
        <w:t>Podsumowanie:</w:t>
      </w:r>
    </w:p>
    <w:p w:rsidR="00F02023" w:rsidRPr="00214938" w:rsidRDefault="00606400" w:rsidP="00214938">
      <w:pPr>
        <w:spacing w:after="120"/>
        <w:contextualSpacing/>
        <w:jc w:val="both"/>
        <w:rPr>
          <w:sz w:val="24"/>
          <w:szCs w:val="24"/>
        </w:rPr>
      </w:pPr>
      <w:r w:rsidRPr="00606400">
        <w:t>Inwestycje w infrastrukturę wodną oraz społeczną kwalifikują się do wsparcia w  ramach Regionalnego Programu Operacyjnego Województwa Podkarpackiego na lata 2014-2020. W przypadku inwestycji w zaplecze sportowo-rekreacyjne należy mieć na uwadze konieczność zabezpieczenia odpowiedniej wysokości środków finansowych w budżecie gminy.</w:t>
      </w:r>
    </w:p>
    <w:p w:rsidR="00214938" w:rsidRDefault="00214938" w:rsidP="00214938">
      <w:pPr>
        <w:keepNext/>
        <w:spacing w:after="0"/>
        <w:jc w:val="both"/>
        <w:outlineLvl w:val="0"/>
        <w:rPr>
          <w:rFonts w:eastAsia="Times New Roman"/>
          <w:b/>
          <w:bCs/>
          <w:kern w:val="32"/>
          <w:sz w:val="24"/>
          <w:szCs w:val="24"/>
        </w:rPr>
      </w:pPr>
    </w:p>
    <w:p w:rsidR="00214938" w:rsidRDefault="00344E05" w:rsidP="00214938">
      <w:pPr>
        <w:keepNext/>
        <w:spacing w:after="0"/>
        <w:jc w:val="both"/>
        <w:outlineLvl w:val="0"/>
        <w:rPr>
          <w:rFonts w:eastAsia="Times New Roman"/>
          <w:b/>
          <w:bCs/>
          <w:kern w:val="32"/>
          <w:sz w:val="24"/>
          <w:szCs w:val="24"/>
        </w:rPr>
      </w:pPr>
      <w:r>
        <w:rPr>
          <w:rFonts w:eastAsia="Times New Roman"/>
          <w:b/>
          <w:bCs/>
          <w:kern w:val="32"/>
          <w:sz w:val="24"/>
          <w:szCs w:val="24"/>
        </w:rPr>
        <w:br w:type="page"/>
      </w:r>
    </w:p>
    <w:p w:rsidR="00606400" w:rsidRPr="00214938" w:rsidRDefault="00606400" w:rsidP="00084A94">
      <w:pPr>
        <w:pStyle w:val="Nagwek1"/>
        <w:numPr>
          <w:ilvl w:val="0"/>
          <w:numId w:val="88"/>
        </w:numPr>
        <w:ind w:left="0" w:firstLine="0"/>
        <w:rPr>
          <w:rFonts w:ascii="Calibri" w:hAnsi="Calibri"/>
        </w:rPr>
      </w:pPr>
      <w:bookmarkStart w:id="81" w:name="_Toc441431534"/>
      <w:r w:rsidRPr="00214938">
        <w:rPr>
          <w:rFonts w:ascii="Calibri" w:hAnsi="Calibri"/>
        </w:rPr>
        <w:lastRenderedPageBreak/>
        <w:t>REALIZACJA, MONITORING I EWALUACJA STRATEGII ROZW</w:t>
      </w:r>
      <w:r w:rsidR="001A298B">
        <w:rPr>
          <w:rFonts w:ascii="Calibri" w:hAnsi="Calibri"/>
        </w:rPr>
        <w:t>OJU GMINY PRZEWORSK NA LATA 2016</w:t>
      </w:r>
      <w:r w:rsidRPr="00214938">
        <w:rPr>
          <w:rFonts w:ascii="Calibri" w:hAnsi="Calibri"/>
        </w:rPr>
        <w:t>-2020</w:t>
      </w:r>
      <w:bookmarkEnd w:id="81"/>
    </w:p>
    <w:p w:rsidR="00214938" w:rsidRPr="00214938" w:rsidRDefault="00214938" w:rsidP="00214938">
      <w:pPr>
        <w:keepNext/>
        <w:spacing w:after="0"/>
        <w:jc w:val="both"/>
        <w:outlineLvl w:val="0"/>
        <w:rPr>
          <w:rFonts w:eastAsia="Times New Roman"/>
          <w:b/>
          <w:bCs/>
          <w:kern w:val="32"/>
          <w:sz w:val="32"/>
          <w:szCs w:val="32"/>
        </w:rPr>
      </w:pPr>
    </w:p>
    <w:p w:rsidR="00606400" w:rsidRDefault="00606400" w:rsidP="00214938">
      <w:pPr>
        <w:spacing w:after="0"/>
        <w:jc w:val="both"/>
        <w:rPr>
          <w:b/>
          <w:sz w:val="24"/>
          <w:szCs w:val="24"/>
        </w:rPr>
      </w:pPr>
      <w:r w:rsidRPr="00937EC4">
        <w:rPr>
          <w:b/>
          <w:sz w:val="24"/>
          <w:szCs w:val="24"/>
        </w:rPr>
        <w:t>REALIZACJA</w:t>
      </w:r>
    </w:p>
    <w:p w:rsidR="00937EC4" w:rsidRPr="00937EC4" w:rsidRDefault="00937EC4" w:rsidP="00214938">
      <w:pPr>
        <w:spacing w:after="0"/>
        <w:jc w:val="both"/>
        <w:rPr>
          <w:b/>
          <w:sz w:val="24"/>
          <w:szCs w:val="24"/>
        </w:rPr>
      </w:pPr>
    </w:p>
    <w:p w:rsidR="00606400" w:rsidRPr="00606400" w:rsidRDefault="00606400" w:rsidP="00214938">
      <w:pPr>
        <w:spacing w:after="0"/>
        <w:jc w:val="both"/>
        <w:rPr>
          <w:b/>
          <w:sz w:val="24"/>
          <w:szCs w:val="24"/>
        </w:rPr>
      </w:pPr>
      <w:r w:rsidRPr="00606400">
        <w:rPr>
          <w:rFonts w:cs="Calibri"/>
          <w:color w:val="000000"/>
          <w:sz w:val="24"/>
          <w:szCs w:val="24"/>
          <w:lang w:eastAsia="pl-PL"/>
        </w:rPr>
        <w:t>Realizacja Strategii Rozw</w:t>
      </w:r>
      <w:r w:rsidR="001A298B">
        <w:rPr>
          <w:rFonts w:cs="Calibri"/>
          <w:color w:val="000000"/>
          <w:sz w:val="24"/>
          <w:szCs w:val="24"/>
          <w:lang w:eastAsia="pl-PL"/>
        </w:rPr>
        <w:t>oju Gminy Przeworsk na lata 2016</w:t>
      </w:r>
      <w:r w:rsidRPr="00606400">
        <w:rPr>
          <w:rFonts w:cs="Calibri"/>
          <w:color w:val="000000"/>
          <w:sz w:val="24"/>
          <w:szCs w:val="24"/>
          <w:lang w:eastAsia="pl-PL"/>
        </w:rPr>
        <w:t>-2020 jest złożonym procesem zarówno pod względem</w:t>
      </w:r>
      <w:r w:rsidRPr="00606400">
        <w:rPr>
          <w:rFonts w:cs="Calibri"/>
          <w:b/>
          <w:color w:val="000000"/>
          <w:sz w:val="24"/>
          <w:szCs w:val="24"/>
          <w:lang w:eastAsia="pl-PL"/>
        </w:rPr>
        <w:t xml:space="preserve"> kadrowym, </w:t>
      </w:r>
      <w:r w:rsidRPr="00606400">
        <w:rPr>
          <w:rFonts w:cs="Calibri"/>
          <w:color w:val="000000"/>
          <w:sz w:val="24"/>
          <w:szCs w:val="24"/>
          <w:lang w:eastAsia="pl-PL"/>
        </w:rPr>
        <w:t xml:space="preserve"> technicznym, jak i finansowym. Właściwa realizacja działań uzależniona jest przede wszystkim od sprawnego zarządzania. W tym celu do wdrożenia Strategii Rozw</w:t>
      </w:r>
      <w:r w:rsidR="001A298B">
        <w:rPr>
          <w:rFonts w:cs="Calibri"/>
          <w:color w:val="000000"/>
          <w:sz w:val="24"/>
          <w:szCs w:val="24"/>
          <w:lang w:eastAsia="pl-PL"/>
        </w:rPr>
        <w:t>oju Gminy Przeworsk na lata 2016</w:t>
      </w:r>
      <w:r w:rsidRPr="00606400">
        <w:rPr>
          <w:rFonts w:cs="Calibri"/>
          <w:color w:val="000000"/>
          <w:sz w:val="24"/>
          <w:szCs w:val="24"/>
          <w:lang w:eastAsia="pl-PL"/>
        </w:rPr>
        <w:t>-2020 rekomenduje się zastosowanie metodologii zarządzania projektami PRINCE2. Zgodnie z tą metodologią plan wdrażania Strategii Rozw</w:t>
      </w:r>
      <w:r w:rsidR="001A298B">
        <w:rPr>
          <w:rFonts w:cs="Calibri"/>
          <w:color w:val="000000"/>
          <w:sz w:val="24"/>
          <w:szCs w:val="24"/>
          <w:lang w:eastAsia="pl-PL"/>
        </w:rPr>
        <w:t>oju Gminy Przeworsk na lata 2016</w:t>
      </w:r>
      <w:r w:rsidRPr="00606400">
        <w:rPr>
          <w:rFonts w:cs="Calibri"/>
          <w:color w:val="000000"/>
          <w:sz w:val="24"/>
          <w:szCs w:val="24"/>
          <w:lang w:eastAsia="pl-PL"/>
        </w:rPr>
        <w:t xml:space="preserve">-2020 podzielić na 2 główne procesy realizacji: </w:t>
      </w:r>
    </w:p>
    <w:p w:rsidR="00606400" w:rsidRPr="00606400" w:rsidRDefault="00606400" w:rsidP="00606400">
      <w:pPr>
        <w:autoSpaceDE w:val="0"/>
        <w:autoSpaceDN w:val="0"/>
        <w:adjustRightInd w:val="0"/>
        <w:spacing w:after="46"/>
        <w:jc w:val="both"/>
        <w:rPr>
          <w:rFonts w:cs="Calibri"/>
          <w:color w:val="000000"/>
          <w:sz w:val="24"/>
          <w:szCs w:val="24"/>
          <w:lang w:eastAsia="pl-PL"/>
        </w:rPr>
      </w:pPr>
      <w:r w:rsidRPr="00606400">
        <w:rPr>
          <w:rFonts w:cs="Calibri"/>
          <w:color w:val="000000"/>
          <w:sz w:val="24"/>
          <w:szCs w:val="24"/>
          <w:lang w:eastAsia="pl-PL"/>
        </w:rPr>
        <w:t xml:space="preserve">1. </w:t>
      </w:r>
      <w:r w:rsidRPr="00606400">
        <w:rPr>
          <w:rFonts w:cs="Calibri"/>
          <w:b/>
          <w:bCs/>
          <w:color w:val="000000"/>
          <w:sz w:val="24"/>
          <w:szCs w:val="24"/>
          <w:lang w:eastAsia="pl-PL"/>
        </w:rPr>
        <w:t>Przygotowanie</w:t>
      </w:r>
      <w:r w:rsidRPr="00606400">
        <w:rPr>
          <w:rFonts w:cs="Calibri"/>
          <w:color w:val="000000"/>
          <w:sz w:val="24"/>
          <w:szCs w:val="24"/>
          <w:lang w:eastAsia="pl-PL"/>
        </w:rPr>
        <w:t>, obejmujący napisanie dokumentu Strategii i wyznaczenie planowanych do realizacji działań – proces poprzedzający realizację.</w:t>
      </w:r>
    </w:p>
    <w:p w:rsidR="00606400" w:rsidRPr="00606400" w:rsidRDefault="00606400" w:rsidP="00606400">
      <w:pPr>
        <w:autoSpaceDE w:val="0"/>
        <w:autoSpaceDN w:val="0"/>
        <w:adjustRightInd w:val="0"/>
        <w:spacing w:after="0"/>
        <w:jc w:val="both"/>
        <w:rPr>
          <w:rFonts w:cs="Calibri"/>
          <w:color w:val="000000"/>
          <w:sz w:val="24"/>
          <w:szCs w:val="24"/>
          <w:lang w:eastAsia="pl-PL"/>
        </w:rPr>
      </w:pPr>
      <w:r w:rsidRPr="00606400">
        <w:rPr>
          <w:rFonts w:cs="Calibri"/>
          <w:color w:val="000000"/>
          <w:sz w:val="24"/>
          <w:szCs w:val="24"/>
          <w:lang w:eastAsia="pl-PL"/>
        </w:rPr>
        <w:t>2.</w:t>
      </w:r>
      <w:r w:rsidRPr="00606400">
        <w:rPr>
          <w:rFonts w:cs="Calibri"/>
          <w:b/>
          <w:color w:val="000000"/>
          <w:sz w:val="24"/>
          <w:szCs w:val="24"/>
          <w:lang w:eastAsia="pl-PL"/>
        </w:rPr>
        <w:t xml:space="preserve"> </w:t>
      </w:r>
      <w:r w:rsidRPr="00606400">
        <w:rPr>
          <w:rFonts w:cs="Calibri"/>
          <w:b/>
          <w:bCs/>
          <w:color w:val="000000"/>
          <w:sz w:val="24"/>
          <w:szCs w:val="24"/>
          <w:lang w:eastAsia="pl-PL"/>
        </w:rPr>
        <w:t>Zarządzanie strategiczne</w:t>
      </w:r>
      <w:r w:rsidRPr="00606400">
        <w:rPr>
          <w:rFonts w:cs="Calibri"/>
          <w:color w:val="000000"/>
          <w:sz w:val="24"/>
          <w:szCs w:val="24"/>
          <w:lang w:eastAsia="pl-PL"/>
        </w:rPr>
        <w:t>, które obejmuje wdrożenie Strategii. Proces ten składa się z następujących procesów: Inicjowania Realizacji Strategii, Sterowania Realizacją Strategii, Zarządzanie Końcem Etapu oraz Zamykanie Realizacji Strategii – realizacja.</w:t>
      </w:r>
    </w:p>
    <w:p w:rsidR="00606400" w:rsidRPr="00606400" w:rsidRDefault="00606400" w:rsidP="00606400">
      <w:pPr>
        <w:autoSpaceDE w:val="0"/>
        <w:autoSpaceDN w:val="0"/>
        <w:adjustRightInd w:val="0"/>
        <w:spacing w:after="0"/>
        <w:jc w:val="both"/>
        <w:rPr>
          <w:rFonts w:cs="Calibri"/>
          <w:color w:val="000000"/>
          <w:sz w:val="24"/>
          <w:szCs w:val="24"/>
          <w:lang w:eastAsia="pl-PL"/>
        </w:rPr>
      </w:pPr>
    </w:p>
    <w:p w:rsidR="00606400" w:rsidRPr="00606400" w:rsidRDefault="00606400" w:rsidP="00606400">
      <w:pPr>
        <w:autoSpaceDE w:val="0"/>
        <w:autoSpaceDN w:val="0"/>
        <w:adjustRightInd w:val="0"/>
        <w:spacing w:after="0"/>
        <w:jc w:val="both"/>
        <w:rPr>
          <w:rFonts w:cs="Calibri"/>
          <w:color w:val="000000"/>
          <w:sz w:val="24"/>
          <w:szCs w:val="24"/>
          <w:lang w:eastAsia="pl-PL"/>
        </w:rPr>
      </w:pPr>
      <w:r w:rsidRPr="00606400">
        <w:rPr>
          <w:rFonts w:cs="Calibri"/>
          <w:color w:val="000000"/>
          <w:sz w:val="24"/>
          <w:szCs w:val="24"/>
          <w:lang w:eastAsia="pl-PL"/>
        </w:rPr>
        <w:t xml:space="preserve">Za ogólną koordynację procesu wdrażania, monitorowania i ewaluacji strategii odpowiedzialny jest Wójt Gminy Przeworsk. </w:t>
      </w:r>
      <w:r w:rsidRPr="00606400">
        <w:rPr>
          <w:sz w:val="24"/>
          <w:szCs w:val="24"/>
        </w:rPr>
        <w:t>Przypisuje się mu role i obowiązki Komitetu Sterującego zgodnie z metodologią PRINCE2. W strukturze Urzędu Gminy Przeworsk należy wyodrębnić zespół roboczy odpowiedzialny za wdrażanie strategii, w tym realizację celów strategicznych, pozyskiwanie zewnętrznych źródeł finansowania oraz monitoring i ewaluację. Mając na uwadze sprawne zarządzanie inwestycjami oraz efektywne pozyskiwanie zewnętrznych źródeł finansowania na inwestycje przez Gminę Przeworsk w ubiegłej perspektywie finansowej rekomenduje się powierzenie kadrze odpowiedzialnej za ww. działania obowiązków związanych z realizac</w:t>
      </w:r>
      <w:r w:rsidR="001A298B">
        <w:rPr>
          <w:sz w:val="24"/>
          <w:szCs w:val="24"/>
        </w:rPr>
        <w:t>ją strategii w perspektywie 2016</w:t>
      </w:r>
      <w:r w:rsidRPr="00606400">
        <w:rPr>
          <w:sz w:val="24"/>
          <w:szCs w:val="24"/>
        </w:rPr>
        <w:t>-2020.</w:t>
      </w:r>
    </w:p>
    <w:p w:rsidR="00606400" w:rsidRPr="00606400" w:rsidRDefault="00606400" w:rsidP="00606400">
      <w:pPr>
        <w:autoSpaceDE w:val="0"/>
        <w:autoSpaceDN w:val="0"/>
        <w:adjustRightInd w:val="0"/>
        <w:spacing w:after="0"/>
        <w:jc w:val="both"/>
        <w:rPr>
          <w:rFonts w:cs="Calibri"/>
          <w:sz w:val="24"/>
          <w:szCs w:val="24"/>
        </w:rPr>
      </w:pPr>
    </w:p>
    <w:p w:rsidR="00606400" w:rsidRPr="00606400" w:rsidRDefault="00606400" w:rsidP="00606400">
      <w:pPr>
        <w:autoSpaceDE w:val="0"/>
        <w:autoSpaceDN w:val="0"/>
        <w:adjustRightInd w:val="0"/>
        <w:spacing w:after="0"/>
        <w:jc w:val="both"/>
        <w:rPr>
          <w:rFonts w:cs="Calibri"/>
          <w:b/>
          <w:sz w:val="24"/>
          <w:szCs w:val="24"/>
        </w:rPr>
      </w:pPr>
      <w:r w:rsidRPr="00606400">
        <w:rPr>
          <w:rFonts w:cs="Calibri"/>
          <w:b/>
          <w:sz w:val="24"/>
          <w:szCs w:val="24"/>
        </w:rPr>
        <w:t>MONITORING:</w:t>
      </w:r>
    </w:p>
    <w:p w:rsidR="00606400" w:rsidRPr="00606400" w:rsidRDefault="00606400" w:rsidP="00606400">
      <w:pPr>
        <w:autoSpaceDE w:val="0"/>
        <w:autoSpaceDN w:val="0"/>
        <w:adjustRightInd w:val="0"/>
        <w:spacing w:after="0"/>
        <w:jc w:val="both"/>
        <w:rPr>
          <w:rFonts w:cs="Calibri"/>
          <w:sz w:val="24"/>
          <w:szCs w:val="24"/>
        </w:rPr>
      </w:pPr>
    </w:p>
    <w:p w:rsidR="00606400" w:rsidRDefault="00606400" w:rsidP="00606400">
      <w:pPr>
        <w:autoSpaceDE w:val="0"/>
        <w:autoSpaceDN w:val="0"/>
        <w:adjustRightInd w:val="0"/>
        <w:spacing w:after="0"/>
        <w:jc w:val="both"/>
        <w:rPr>
          <w:sz w:val="24"/>
          <w:szCs w:val="24"/>
        </w:rPr>
      </w:pPr>
      <w:r w:rsidRPr="00606400">
        <w:rPr>
          <w:rFonts w:cs="Calibri"/>
          <w:sz w:val="24"/>
          <w:szCs w:val="24"/>
        </w:rPr>
        <w:t xml:space="preserve">Profesjonalne wykonanie zadania zawsze wymaga odpowiedniej kontroli. Systematycznie przeprowadzany monitoring Programu pozwoli na uniknięcie ewentualnych błędów przy realizacji założonych celów, jak również określi aktualny stopień wdrażania dokumentu. Zapewni także zgodność efektów z wcześniej zatwierdzonymi założeniami. </w:t>
      </w:r>
      <w:r w:rsidRPr="00606400">
        <w:rPr>
          <w:bCs/>
          <w:sz w:val="24"/>
          <w:szCs w:val="24"/>
        </w:rPr>
        <w:t>Monitoring</w:t>
      </w:r>
      <w:r w:rsidRPr="00606400">
        <w:rPr>
          <w:sz w:val="24"/>
          <w:szCs w:val="24"/>
        </w:rPr>
        <w:t xml:space="preserve"> – oznacza regularne pomiary lub obserwacje przeprowadzane przez z góry określony czas. W przypadku celów strategicznych Gminy Przeworsk monitoring zostanie wykorzystany do śledzenia przebiegu zaplanowanych zadań, ich terminowości oraz zgodności z założonym </w:t>
      </w:r>
      <w:r w:rsidRPr="00606400">
        <w:rPr>
          <w:sz w:val="24"/>
          <w:szCs w:val="24"/>
        </w:rPr>
        <w:lastRenderedPageBreak/>
        <w:t xml:space="preserve">harmonogramem. </w:t>
      </w:r>
      <w:r w:rsidRPr="00606400">
        <w:rPr>
          <w:color w:val="000000"/>
          <w:sz w:val="24"/>
          <w:szCs w:val="24"/>
        </w:rPr>
        <w:t xml:space="preserve">W procedurze monitoringu z reguły nie ma elementu oceny </w:t>
      </w:r>
      <w:r w:rsidRPr="00606400">
        <w:rPr>
          <w:bCs/>
          <w:color w:val="000000"/>
          <w:sz w:val="24"/>
          <w:szCs w:val="24"/>
        </w:rPr>
        <w:t>jako</w:t>
      </w:r>
      <w:r w:rsidRPr="00606400">
        <w:rPr>
          <w:rFonts w:cs="TimesNewRoman,Bold"/>
          <w:bCs/>
          <w:color w:val="000000"/>
          <w:sz w:val="24"/>
          <w:szCs w:val="24"/>
        </w:rPr>
        <w:t>ś</w:t>
      </w:r>
      <w:r w:rsidRPr="00606400">
        <w:rPr>
          <w:bCs/>
          <w:color w:val="000000"/>
          <w:sz w:val="24"/>
          <w:szCs w:val="24"/>
        </w:rPr>
        <w:t>ci</w:t>
      </w:r>
      <w:r w:rsidRPr="00606400">
        <w:rPr>
          <w:b/>
          <w:bCs/>
          <w:color w:val="000000"/>
          <w:sz w:val="24"/>
          <w:szCs w:val="24"/>
        </w:rPr>
        <w:t xml:space="preserve"> </w:t>
      </w:r>
      <w:r w:rsidRPr="00606400">
        <w:rPr>
          <w:color w:val="000000"/>
          <w:sz w:val="24"/>
          <w:szCs w:val="24"/>
        </w:rPr>
        <w:t>efektów realizowanych zada</w:t>
      </w:r>
      <w:r w:rsidRPr="00606400">
        <w:rPr>
          <w:rFonts w:eastAsia="TimesNewRoman" w:cs="TimesNewRoman"/>
          <w:color w:val="000000"/>
          <w:sz w:val="24"/>
          <w:szCs w:val="24"/>
        </w:rPr>
        <w:t xml:space="preserve">ń. </w:t>
      </w:r>
      <w:r w:rsidRPr="00606400">
        <w:rPr>
          <w:sz w:val="24"/>
          <w:szCs w:val="24"/>
        </w:rPr>
        <w:t>Proces monitoringu jest mocno powiązany z procesem wdrażania, ponieważ osiągnięcie założonych celów uwarunkowane jest ilością i jakością zebranych danych. Monitoring jest procesem polegającym na koordynacji, obserwacji i ocenie realizacji kolejnych projektów, ma na celu analizę stanu zaawansowania projektu oraz zgodności z postawionymi celami, a także ocenę terminowości realizacji wyznaczonych działań. Istotą tego procesu jest wyciąganie wniosków z realizacji założeń Programu. Ponadto umożliwia identyfikacje pojawiających się problemów, ocenę zaangażowania jednostek odpowiedzialnych za realizację zadań oraz ocenę efektywności wykorzystania przeznaczonych, na realizacje tych zadań, środków.</w:t>
      </w:r>
    </w:p>
    <w:p w:rsidR="00534F57" w:rsidRPr="00F02023" w:rsidRDefault="00534F57" w:rsidP="00606400">
      <w:pPr>
        <w:autoSpaceDE w:val="0"/>
        <w:autoSpaceDN w:val="0"/>
        <w:adjustRightInd w:val="0"/>
        <w:spacing w:after="0"/>
        <w:jc w:val="both"/>
        <w:rPr>
          <w:rFonts w:cs="Calibri"/>
          <w:sz w:val="24"/>
          <w:szCs w:val="24"/>
        </w:rPr>
      </w:pPr>
    </w:p>
    <w:p w:rsidR="00606400" w:rsidRPr="00606400" w:rsidRDefault="00606400" w:rsidP="00606400">
      <w:pPr>
        <w:autoSpaceDE w:val="0"/>
        <w:autoSpaceDN w:val="0"/>
        <w:adjustRightInd w:val="0"/>
        <w:spacing w:after="0"/>
        <w:jc w:val="both"/>
        <w:rPr>
          <w:rFonts w:cs="Arial"/>
          <w:b/>
          <w:bCs/>
          <w:sz w:val="24"/>
          <w:szCs w:val="24"/>
        </w:rPr>
      </w:pPr>
      <w:r w:rsidRPr="00606400">
        <w:rPr>
          <w:rFonts w:cs="Arial"/>
          <w:b/>
          <w:bCs/>
          <w:sz w:val="24"/>
          <w:szCs w:val="24"/>
        </w:rPr>
        <w:t>EWALUACJA</w:t>
      </w:r>
    </w:p>
    <w:p w:rsidR="00606400" w:rsidRPr="00606400" w:rsidRDefault="00606400" w:rsidP="00606400">
      <w:pPr>
        <w:autoSpaceDE w:val="0"/>
        <w:autoSpaceDN w:val="0"/>
        <w:adjustRightInd w:val="0"/>
        <w:spacing w:after="0"/>
        <w:jc w:val="both"/>
        <w:rPr>
          <w:rFonts w:cs="Arial"/>
          <w:b/>
          <w:bCs/>
          <w:color w:val="C00000"/>
          <w:sz w:val="24"/>
          <w:szCs w:val="24"/>
        </w:rPr>
      </w:pPr>
    </w:p>
    <w:p w:rsidR="00606400" w:rsidRPr="00606400" w:rsidRDefault="00606400" w:rsidP="00606400">
      <w:pPr>
        <w:spacing w:after="0"/>
        <w:jc w:val="both"/>
        <w:rPr>
          <w:sz w:val="24"/>
          <w:szCs w:val="24"/>
        </w:rPr>
      </w:pPr>
      <w:r w:rsidRPr="00606400">
        <w:rPr>
          <w:sz w:val="24"/>
          <w:szCs w:val="24"/>
        </w:rPr>
        <w:t>Ewaluacja – to ocena wartości interwencji z zastosowaniem określonych kryteriów tejże oceny, podejmowana w celu określenia efektywności interwencji, oszacowania w odniesieniu do celów, a także analizy wpływu na specyficzne problemy strukturalne. W ramach ewaluacji do poszczególnych celów operacyjnych (bezpo</w:t>
      </w:r>
      <w:r w:rsidRPr="00606400">
        <w:rPr>
          <w:rFonts w:eastAsia="TimesNewRoman" w:cs="TimesNewRoman"/>
          <w:sz w:val="24"/>
          <w:szCs w:val="24"/>
        </w:rPr>
        <w:t>ś</w:t>
      </w:r>
      <w:r w:rsidRPr="00606400">
        <w:rPr>
          <w:sz w:val="24"/>
          <w:szCs w:val="24"/>
        </w:rPr>
        <w:t>rednich celów poszczególnych projektów) b</w:t>
      </w:r>
      <w:r w:rsidRPr="00606400">
        <w:rPr>
          <w:rFonts w:eastAsia="TimesNewRoman" w:cs="TimesNewRoman"/>
          <w:sz w:val="24"/>
          <w:szCs w:val="24"/>
        </w:rPr>
        <w:t>ę</w:t>
      </w:r>
      <w:r w:rsidRPr="00606400">
        <w:rPr>
          <w:sz w:val="24"/>
          <w:szCs w:val="24"/>
        </w:rPr>
        <w:t>d</w:t>
      </w:r>
      <w:r w:rsidRPr="00606400">
        <w:rPr>
          <w:rFonts w:eastAsia="TimesNewRoman" w:cs="TimesNewRoman"/>
          <w:sz w:val="24"/>
          <w:szCs w:val="24"/>
        </w:rPr>
        <w:t xml:space="preserve">ą </w:t>
      </w:r>
      <w:r w:rsidRPr="00606400">
        <w:rPr>
          <w:sz w:val="24"/>
          <w:szCs w:val="24"/>
        </w:rPr>
        <w:t>przypisane wska</w:t>
      </w:r>
      <w:r w:rsidRPr="00606400">
        <w:rPr>
          <w:rFonts w:eastAsia="TimesNewRoman" w:cs="TimesNewRoman"/>
          <w:sz w:val="24"/>
          <w:szCs w:val="24"/>
        </w:rPr>
        <w:t>ź</w:t>
      </w:r>
      <w:r w:rsidRPr="00606400">
        <w:rPr>
          <w:sz w:val="24"/>
          <w:szCs w:val="24"/>
        </w:rPr>
        <w:t>niki celów zgodnie z metodologi</w:t>
      </w:r>
      <w:r w:rsidRPr="00606400">
        <w:rPr>
          <w:rFonts w:eastAsia="TimesNewRoman" w:cs="TimesNewRoman"/>
          <w:sz w:val="24"/>
          <w:szCs w:val="24"/>
        </w:rPr>
        <w:t>ą</w:t>
      </w:r>
      <w:r w:rsidRPr="00606400">
        <w:rPr>
          <w:sz w:val="24"/>
          <w:szCs w:val="24"/>
        </w:rPr>
        <w:t xml:space="preserve"> stosowan</w:t>
      </w:r>
      <w:r w:rsidRPr="00606400">
        <w:rPr>
          <w:rFonts w:eastAsia="TimesNewRoman" w:cs="TimesNewRoman"/>
          <w:sz w:val="24"/>
          <w:szCs w:val="24"/>
        </w:rPr>
        <w:t xml:space="preserve">ą </w:t>
      </w:r>
      <w:r w:rsidRPr="00606400">
        <w:rPr>
          <w:sz w:val="24"/>
          <w:szCs w:val="24"/>
        </w:rPr>
        <w:t>w Funduszach Strukturalnych Unii Europejskiej. Wska</w:t>
      </w:r>
      <w:r w:rsidRPr="00606400">
        <w:rPr>
          <w:rFonts w:eastAsia="TimesNewRoman" w:cs="TimesNewRoman"/>
          <w:sz w:val="24"/>
          <w:szCs w:val="24"/>
        </w:rPr>
        <w:t>ź</w:t>
      </w:r>
      <w:r w:rsidRPr="00606400">
        <w:rPr>
          <w:sz w:val="24"/>
          <w:szCs w:val="24"/>
        </w:rPr>
        <w:t>niki b</w:t>
      </w:r>
      <w:r w:rsidRPr="00606400">
        <w:rPr>
          <w:rFonts w:eastAsia="TimesNewRoman" w:cs="TimesNewRoman"/>
          <w:sz w:val="24"/>
          <w:szCs w:val="24"/>
        </w:rPr>
        <w:t>ę</w:t>
      </w:r>
      <w:r w:rsidRPr="00606400">
        <w:rPr>
          <w:sz w:val="24"/>
          <w:szCs w:val="24"/>
        </w:rPr>
        <w:t>d</w:t>
      </w:r>
      <w:r w:rsidRPr="00606400">
        <w:rPr>
          <w:rFonts w:eastAsia="TimesNewRoman" w:cs="TimesNewRoman"/>
          <w:sz w:val="24"/>
          <w:szCs w:val="24"/>
        </w:rPr>
        <w:t xml:space="preserve">ą </w:t>
      </w:r>
      <w:r w:rsidRPr="00606400">
        <w:rPr>
          <w:sz w:val="24"/>
          <w:szCs w:val="24"/>
        </w:rPr>
        <w:t>generowane na poziomie poszczególnych projektów, podczas ich przygotowywania. W celu zachowania spójności Strategii Rozw</w:t>
      </w:r>
      <w:r w:rsidR="001A298B">
        <w:rPr>
          <w:sz w:val="24"/>
          <w:szCs w:val="24"/>
        </w:rPr>
        <w:t>oju Gminy Przeworsk na lata 2016</w:t>
      </w:r>
      <w:r w:rsidRPr="00606400">
        <w:rPr>
          <w:sz w:val="24"/>
          <w:szCs w:val="24"/>
        </w:rPr>
        <w:t>-2020 z najważniejszymi programami pomocowymi zaprezentowanymi w dokumencie zaproponowane wskaźniki służące weryfikacji efektów jej wdrażania zostały opracowane na podstawie Wytycznych Ministra Infrastruktury i Rozwoju z dnia 22 kwietnia 2015 r. w zakresie monitorowania postępu rzeczowego realizacji programów operacyjnych na lata 2014-2020 (Wspólna Lista Wskaźników Kluczowych 2014-2020 – EFRR, FS oraz wskaźniki specyficzne). Większość zaproponowanych wskaźników zawiera się w Szczegółowym Opisie Osi Priorytetowych Regionalnego Programu Operacyjnego Województwa Podkarpackiego na lata 2014-2020 (Działania zaproponowane w ramach zewnętrznych źródeł finansowania poszczególnych celów strategicznych), co umożliwi jednoczesne monitorowanie postępu realizowanych projektów oraz wdrażania Strategii Rozw</w:t>
      </w:r>
      <w:r w:rsidR="001A298B">
        <w:rPr>
          <w:sz w:val="24"/>
          <w:szCs w:val="24"/>
        </w:rPr>
        <w:t>oju Gminy Przeworsk na lata 2016</w:t>
      </w:r>
      <w:r w:rsidRPr="00606400">
        <w:rPr>
          <w:sz w:val="24"/>
          <w:szCs w:val="24"/>
        </w:rPr>
        <w:t>-2020.</w:t>
      </w:r>
    </w:p>
    <w:p w:rsidR="00606400" w:rsidRPr="00606400" w:rsidRDefault="00606400" w:rsidP="00606400">
      <w:pPr>
        <w:autoSpaceDE w:val="0"/>
        <w:autoSpaceDN w:val="0"/>
        <w:adjustRightInd w:val="0"/>
        <w:spacing w:after="0"/>
        <w:jc w:val="both"/>
        <w:rPr>
          <w:color w:val="000000"/>
          <w:sz w:val="24"/>
          <w:szCs w:val="24"/>
        </w:rPr>
      </w:pPr>
    </w:p>
    <w:p w:rsidR="00606400" w:rsidRPr="00606400" w:rsidRDefault="00606400" w:rsidP="00606400">
      <w:pPr>
        <w:autoSpaceDE w:val="0"/>
        <w:autoSpaceDN w:val="0"/>
        <w:adjustRightInd w:val="0"/>
        <w:spacing w:after="0"/>
        <w:jc w:val="both"/>
        <w:rPr>
          <w:color w:val="000000"/>
          <w:sz w:val="24"/>
          <w:szCs w:val="24"/>
        </w:rPr>
      </w:pPr>
      <w:r w:rsidRPr="00606400">
        <w:rPr>
          <w:color w:val="000000"/>
          <w:sz w:val="24"/>
          <w:szCs w:val="24"/>
        </w:rPr>
        <w:t>Sposób monitorowania i ewaluacji osiągania celów strategicznych:</w:t>
      </w:r>
    </w:p>
    <w:p w:rsidR="00606400" w:rsidRPr="00606400" w:rsidRDefault="00606400" w:rsidP="00606400">
      <w:pPr>
        <w:autoSpaceDE w:val="0"/>
        <w:autoSpaceDN w:val="0"/>
        <w:adjustRightInd w:val="0"/>
        <w:spacing w:after="0"/>
        <w:jc w:val="both"/>
        <w:rPr>
          <w:rFonts w:cs="Arial"/>
          <w:b/>
          <w:bCs/>
          <w:sz w:val="24"/>
          <w:szCs w:val="24"/>
        </w:rPr>
      </w:pPr>
    </w:p>
    <w:p w:rsidR="00606400" w:rsidRPr="00606400" w:rsidRDefault="00606400" w:rsidP="00B4701E">
      <w:pPr>
        <w:numPr>
          <w:ilvl w:val="0"/>
          <w:numId w:val="46"/>
        </w:numPr>
        <w:spacing w:after="0"/>
        <w:jc w:val="both"/>
        <w:rPr>
          <w:iCs/>
          <w:sz w:val="24"/>
          <w:szCs w:val="24"/>
        </w:rPr>
      </w:pPr>
      <w:r w:rsidRPr="00606400">
        <w:rPr>
          <w:iCs/>
          <w:sz w:val="24"/>
          <w:szCs w:val="24"/>
        </w:rPr>
        <w:t>Zadania realizowane z udziałem źródeł zewnętrznych będą podlegać kontroli Instytucji Wdrażających i Finansujących Fundusze Pomocowe na szczeblu regionalnym i krajowym.</w:t>
      </w:r>
    </w:p>
    <w:p w:rsidR="00606400" w:rsidRPr="00606400" w:rsidRDefault="00606400" w:rsidP="00B4701E">
      <w:pPr>
        <w:numPr>
          <w:ilvl w:val="0"/>
          <w:numId w:val="46"/>
        </w:numPr>
        <w:spacing w:after="0"/>
        <w:jc w:val="both"/>
        <w:rPr>
          <w:iCs/>
          <w:sz w:val="24"/>
          <w:szCs w:val="24"/>
        </w:rPr>
      </w:pPr>
      <w:r w:rsidRPr="00606400">
        <w:rPr>
          <w:iCs/>
          <w:sz w:val="24"/>
          <w:szCs w:val="24"/>
        </w:rPr>
        <w:t xml:space="preserve">Monitoring i sprawozdawczość w zakresie wskaźników osiągniętych produktów i rezultatów będzie odbywać się w cyklach kwartalnych i rocznych. Źródłem danych </w:t>
      </w:r>
      <w:r w:rsidRPr="00606400">
        <w:rPr>
          <w:iCs/>
          <w:sz w:val="24"/>
          <w:szCs w:val="24"/>
        </w:rPr>
        <w:lastRenderedPageBreak/>
        <w:t>będą, m.in. wskaźniki projektów współfinansowanych ze środków zewnętrznych, Bank Danych Lokalnych oraz opracowania własne gminy.</w:t>
      </w:r>
    </w:p>
    <w:p w:rsidR="00606400" w:rsidRPr="00606400" w:rsidRDefault="00606400" w:rsidP="00B4701E">
      <w:pPr>
        <w:numPr>
          <w:ilvl w:val="0"/>
          <w:numId w:val="46"/>
        </w:numPr>
        <w:spacing w:after="0"/>
        <w:jc w:val="both"/>
        <w:rPr>
          <w:iCs/>
          <w:sz w:val="24"/>
          <w:szCs w:val="24"/>
        </w:rPr>
      </w:pPr>
      <w:r w:rsidRPr="00606400">
        <w:rPr>
          <w:iCs/>
          <w:sz w:val="24"/>
          <w:szCs w:val="24"/>
        </w:rPr>
        <w:t>Sprawozdanie z realizacji Strategii będzie corocznie przedmiotem oceny przez komisje stałe i sesje Rady Gminy.</w:t>
      </w:r>
    </w:p>
    <w:p w:rsidR="00606400" w:rsidRPr="00606400" w:rsidRDefault="00606400" w:rsidP="00B4701E">
      <w:pPr>
        <w:numPr>
          <w:ilvl w:val="0"/>
          <w:numId w:val="46"/>
        </w:numPr>
        <w:spacing w:after="0"/>
        <w:jc w:val="both"/>
        <w:rPr>
          <w:iCs/>
          <w:sz w:val="24"/>
          <w:szCs w:val="24"/>
        </w:rPr>
      </w:pPr>
      <w:r w:rsidRPr="00606400">
        <w:rPr>
          <w:iCs/>
          <w:sz w:val="24"/>
          <w:szCs w:val="24"/>
        </w:rPr>
        <w:t>Informacja i promocja z realizacji Strategii będzie publikowana w lokalnej prasie i na stronie internetowej Urzędu Gminy oraz za pomocą tablic informacyjnych i pamiątkowych.</w:t>
      </w:r>
    </w:p>
    <w:p w:rsidR="00606400" w:rsidRPr="00606400" w:rsidRDefault="00606400" w:rsidP="00B4701E">
      <w:pPr>
        <w:numPr>
          <w:ilvl w:val="0"/>
          <w:numId w:val="46"/>
        </w:numPr>
        <w:spacing w:after="0"/>
        <w:jc w:val="both"/>
        <w:rPr>
          <w:iCs/>
          <w:sz w:val="24"/>
          <w:szCs w:val="24"/>
        </w:rPr>
      </w:pPr>
      <w:r w:rsidRPr="00606400">
        <w:rPr>
          <w:iCs/>
          <w:sz w:val="24"/>
          <w:szCs w:val="24"/>
        </w:rPr>
        <w:t>Realizacja Strategii będzie oceniona przez wyborców przy następnych wyborach samorządowych.</w:t>
      </w:r>
    </w:p>
    <w:p w:rsidR="00606400" w:rsidRPr="00606400" w:rsidRDefault="00606400" w:rsidP="00606400">
      <w:pPr>
        <w:spacing w:after="0"/>
        <w:jc w:val="both"/>
        <w:rPr>
          <w:iCs/>
          <w:sz w:val="24"/>
          <w:szCs w:val="24"/>
        </w:rPr>
      </w:pPr>
    </w:p>
    <w:p w:rsidR="00606400" w:rsidRPr="00606400" w:rsidRDefault="00606400" w:rsidP="00606400">
      <w:pPr>
        <w:autoSpaceDE w:val="0"/>
        <w:autoSpaceDN w:val="0"/>
        <w:adjustRightInd w:val="0"/>
        <w:spacing w:after="0"/>
        <w:jc w:val="both"/>
        <w:rPr>
          <w:color w:val="000000"/>
          <w:sz w:val="24"/>
          <w:szCs w:val="24"/>
        </w:rPr>
      </w:pPr>
    </w:p>
    <w:p w:rsidR="00606400" w:rsidRPr="00606400" w:rsidRDefault="00606400" w:rsidP="00606400">
      <w:pPr>
        <w:autoSpaceDE w:val="0"/>
        <w:autoSpaceDN w:val="0"/>
        <w:adjustRightInd w:val="0"/>
        <w:spacing w:after="0"/>
        <w:jc w:val="both"/>
        <w:rPr>
          <w:rFonts w:cs="Calibri"/>
          <w:b/>
          <w:sz w:val="24"/>
          <w:szCs w:val="24"/>
        </w:rPr>
      </w:pPr>
      <w:r w:rsidRPr="00606400">
        <w:rPr>
          <w:b/>
          <w:color w:val="000000"/>
          <w:sz w:val="24"/>
          <w:szCs w:val="24"/>
        </w:rPr>
        <w:t xml:space="preserve">Dla potrzeb </w:t>
      </w:r>
      <w:r w:rsidRPr="00606400">
        <w:rPr>
          <w:rFonts w:cs="Calibri"/>
          <w:b/>
          <w:sz w:val="24"/>
          <w:szCs w:val="24"/>
        </w:rPr>
        <w:t>Strategii Rozw</w:t>
      </w:r>
      <w:r w:rsidR="001A298B">
        <w:rPr>
          <w:rFonts w:cs="Calibri"/>
          <w:b/>
          <w:sz w:val="24"/>
          <w:szCs w:val="24"/>
        </w:rPr>
        <w:t>oju Gminy Przeworsk na lata 2016</w:t>
      </w:r>
      <w:r w:rsidRPr="00606400">
        <w:rPr>
          <w:rFonts w:cs="Calibri"/>
          <w:b/>
          <w:sz w:val="24"/>
          <w:szCs w:val="24"/>
        </w:rPr>
        <w:t>-2020 opracowana została lista wskaźników służących ocenie procesu jej wdrażania.</w:t>
      </w:r>
    </w:p>
    <w:p w:rsidR="00606400" w:rsidRPr="00606400" w:rsidRDefault="00606400" w:rsidP="00606400">
      <w:pPr>
        <w:autoSpaceDE w:val="0"/>
        <w:autoSpaceDN w:val="0"/>
        <w:adjustRightInd w:val="0"/>
        <w:spacing w:after="0"/>
        <w:jc w:val="both"/>
        <w:rPr>
          <w:rFonts w:cs="Calibri"/>
          <w:b/>
          <w:sz w:val="24"/>
          <w:szCs w:val="24"/>
        </w:rPr>
      </w:pPr>
    </w:p>
    <w:p w:rsidR="00606400" w:rsidRPr="00606400" w:rsidRDefault="00606400" w:rsidP="00606400">
      <w:pPr>
        <w:autoSpaceDE w:val="0"/>
        <w:autoSpaceDN w:val="0"/>
        <w:adjustRightInd w:val="0"/>
        <w:spacing w:after="0"/>
        <w:jc w:val="both"/>
        <w:rPr>
          <w:rFonts w:cs="Calibri"/>
          <w:b/>
          <w:sz w:val="24"/>
          <w:szCs w:val="24"/>
        </w:rPr>
      </w:pPr>
    </w:p>
    <w:p w:rsidR="00606400" w:rsidRPr="00606400" w:rsidRDefault="00606400" w:rsidP="00606400">
      <w:pPr>
        <w:autoSpaceDE w:val="0"/>
        <w:autoSpaceDN w:val="0"/>
        <w:adjustRightInd w:val="0"/>
        <w:spacing w:after="0"/>
        <w:jc w:val="both"/>
        <w:rPr>
          <w:rFonts w:cs="Calibri"/>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5529"/>
        <w:gridCol w:w="1417"/>
      </w:tblGrid>
      <w:tr w:rsidR="00606400" w:rsidRPr="00606400" w:rsidTr="001D4294">
        <w:trPr>
          <w:trHeight w:val="544"/>
        </w:trPr>
        <w:tc>
          <w:tcPr>
            <w:tcW w:w="2376" w:type="dxa"/>
            <w:shd w:val="clear" w:color="auto" w:fill="244061"/>
          </w:tcPr>
          <w:p w:rsidR="00606400" w:rsidRPr="00606400" w:rsidRDefault="00606400" w:rsidP="00606400">
            <w:pPr>
              <w:spacing w:after="0"/>
              <w:jc w:val="both"/>
              <w:rPr>
                <w:b/>
                <w:sz w:val="24"/>
                <w:szCs w:val="24"/>
              </w:rPr>
            </w:pPr>
            <w:r w:rsidRPr="00606400">
              <w:rPr>
                <w:b/>
                <w:sz w:val="24"/>
                <w:szCs w:val="24"/>
              </w:rPr>
              <w:t>Cel strategiczny</w:t>
            </w:r>
          </w:p>
        </w:tc>
        <w:tc>
          <w:tcPr>
            <w:tcW w:w="5529" w:type="dxa"/>
            <w:shd w:val="clear" w:color="auto" w:fill="244061"/>
          </w:tcPr>
          <w:p w:rsidR="00606400" w:rsidRPr="00606400" w:rsidRDefault="00606400" w:rsidP="00606400">
            <w:pPr>
              <w:spacing w:after="0"/>
              <w:jc w:val="both"/>
              <w:rPr>
                <w:b/>
                <w:sz w:val="24"/>
                <w:szCs w:val="24"/>
              </w:rPr>
            </w:pPr>
            <w:r w:rsidRPr="00606400">
              <w:rPr>
                <w:b/>
                <w:sz w:val="24"/>
                <w:szCs w:val="24"/>
              </w:rPr>
              <w:t>Wskaźnik</w:t>
            </w:r>
          </w:p>
        </w:tc>
        <w:tc>
          <w:tcPr>
            <w:tcW w:w="1417" w:type="dxa"/>
            <w:shd w:val="clear" w:color="auto" w:fill="244061"/>
          </w:tcPr>
          <w:p w:rsidR="00606400" w:rsidRPr="00606400" w:rsidRDefault="00606400" w:rsidP="00606400">
            <w:pPr>
              <w:spacing w:after="0"/>
              <w:jc w:val="both"/>
              <w:rPr>
                <w:b/>
                <w:sz w:val="24"/>
                <w:szCs w:val="24"/>
              </w:rPr>
            </w:pPr>
            <w:r w:rsidRPr="00606400">
              <w:rPr>
                <w:b/>
                <w:sz w:val="24"/>
                <w:szCs w:val="24"/>
              </w:rPr>
              <w:t>Jednostka miary</w:t>
            </w:r>
          </w:p>
        </w:tc>
      </w:tr>
      <w:tr w:rsidR="00606400" w:rsidRPr="00606400" w:rsidTr="001D4294">
        <w:trPr>
          <w:trHeight w:val="544"/>
        </w:trPr>
        <w:tc>
          <w:tcPr>
            <w:tcW w:w="2376" w:type="dxa"/>
            <w:vMerge w:val="restart"/>
            <w:shd w:val="clear" w:color="auto" w:fill="DBE5F1"/>
          </w:tcPr>
          <w:p w:rsidR="00606400" w:rsidRPr="00606400" w:rsidRDefault="00606400" w:rsidP="00B4701E">
            <w:pPr>
              <w:numPr>
                <w:ilvl w:val="0"/>
                <w:numId w:val="91"/>
              </w:numPr>
              <w:spacing w:after="0"/>
              <w:contextualSpacing/>
              <w:jc w:val="both"/>
              <w:rPr>
                <w:b/>
                <w:sz w:val="24"/>
                <w:szCs w:val="24"/>
              </w:rPr>
            </w:pPr>
            <w:r w:rsidRPr="00606400">
              <w:rPr>
                <w:b/>
                <w:sz w:val="24"/>
                <w:szCs w:val="24"/>
              </w:rPr>
              <w:t>Poprawa funkcjonalności logistycznej gminy</w:t>
            </w:r>
          </w:p>
        </w:tc>
        <w:tc>
          <w:tcPr>
            <w:tcW w:w="5529" w:type="dxa"/>
            <w:shd w:val="clear" w:color="auto" w:fill="DBE5F1"/>
          </w:tcPr>
          <w:p w:rsidR="00606400" w:rsidRPr="00606400" w:rsidRDefault="00606400" w:rsidP="00B4701E">
            <w:pPr>
              <w:numPr>
                <w:ilvl w:val="0"/>
                <w:numId w:val="42"/>
              </w:numPr>
              <w:autoSpaceDE w:val="0"/>
              <w:autoSpaceDN w:val="0"/>
              <w:adjustRightInd w:val="0"/>
              <w:spacing w:after="0"/>
              <w:ind w:left="459"/>
              <w:jc w:val="both"/>
              <w:rPr>
                <w:rFonts w:cs="Cambria"/>
                <w:color w:val="000000"/>
                <w:sz w:val="24"/>
                <w:szCs w:val="24"/>
              </w:rPr>
            </w:pPr>
            <w:r w:rsidRPr="00606400">
              <w:rPr>
                <w:rFonts w:cs="Cambria"/>
                <w:color w:val="000000"/>
                <w:sz w:val="24"/>
                <w:szCs w:val="24"/>
              </w:rPr>
              <w:t>Całkowita długość przebudowanych lub zmodernizowanych dróg</w:t>
            </w:r>
          </w:p>
        </w:tc>
        <w:tc>
          <w:tcPr>
            <w:tcW w:w="1417" w:type="dxa"/>
            <w:shd w:val="clear" w:color="auto" w:fill="DBE5F1"/>
            <w:vAlign w:val="center"/>
          </w:tcPr>
          <w:p w:rsidR="00606400" w:rsidRPr="00606400" w:rsidRDefault="00606400" w:rsidP="00606400">
            <w:pPr>
              <w:spacing w:after="0"/>
              <w:jc w:val="both"/>
              <w:rPr>
                <w:b/>
                <w:sz w:val="24"/>
                <w:szCs w:val="24"/>
              </w:rPr>
            </w:pPr>
            <w:r w:rsidRPr="00606400">
              <w:rPr>
                <w:b/>
                <w:sz w:val="24"/>
                <w:szCs w:val="24"/>
              </w:rPr>
              <w:t>km</w:t>
            </w:r>
          </w:p>
        </w:tc>
      </w:tr>
      <w:tr w:rsidR="00606400" w:rsidRPr="00606400" w:rsidTr="001D4294">
        <w:trPr>
          <w:trHeight w:val="429"/>
        </w:trPr>
        <w:tc>
          <w:tcPr>
            <w:tcW w:w="2376" w:type="dxa"/>
            <w:vMerge/>
            <w:shd w:val="clear" w:color="auto" w:fill="DBE5F1"/>
          </w:tcPr>
          <w:p w:rsidR="00606400" w:rsidRPr="00606400" w:rsidRDefault="00606400" w:rsidP="00B4701E">
            <w:pPr>
              <w:numPr>
                <w:ilvl w:val="0"/>
                <w:numId w:val="91"/>
              </w:numPr>
              <w:spacing w:after="0"/>
              <w:contextualSpacing/>
              <w:jc w:val="both"/>
              <w:rPr>
                <w:b/>
                <w:sz w:val="24"/>
                <w:szCs w:val="24"/>
              </w:rPr>
            </w:pPr>
          </w:p>
        </w:tc>
        <w:tc>
          <w:tcPr>
            <w:tcW w:w="5529" w:type="dxa"/>
            <w:shd w:val="clear" w:color="auto" w:fill="DBE5F1"/>
          </w:tcPr>
          <w:p w:rsidR="00606400" w:rsidRPr="00606400" w:rsidRDefault="00606400" w:rsidP="00B4701E">
            <w:pPr>
              <w:numPr>
                <w:ilvl w:val="0"/>
                <w:numId w:val="24"/>
              </w:numPr>
              <w:spacing w:after="0"/>
              <w:ind w:left="460"/>
              <w:contextualSpacing/>
              <w:jc w:val="both"/>
              <w:rPr>
                <w:sz w:val="24"/>
                <w:szCs w:val="24"/>
              </w:rPr>
            </w:pPr>
            <w:r w:rsidRPr="00606400">
              <w:rPr>
                <w:sz w:val="24"/>
                <w:szCs w:val="24"/>
              </w:rPr>
              <w:t>Całkowita długość wybudowanych dróg</w:t>
            </w:r>
          </w:p>
        </w:tc>
        <w:tc>
          <w:tcPr>
            <w:tcW w:w="1417" w:type="dxa"/>
            <w:shd w:val="clear" w:color="auto" w:fill="DBE5F1"/>
            <w:vAlign w:val="center"/>
          </w:tcPr>
          <w:p w:rsidR="00606400" w:rsidRPr="00606400" w:rsidRDefault="00606400" w:rsidP="00606400">
            <w:pPr>
              <w:spacing w:after="0"/>
              <w:jc w:val="both"/>
              <w:rPr>
                <w:b/>
                <w:sz w:val="24"/>
                <w:szCs w:val="24"/>
              </w:rPr>
            </w:pPr>
            <w:r w:rsidRPr="00606400">
              <w:rPr>
                <w:b/>
                <w:sz w:val="24"/>
                <w:szCs w:val="24"/>
              </w:rPr>
              <w:t>km</w:t>
            </w:r>
          </w:p>
        </w:tc>
      </w:tr>
      <w:tr w:rsidR="00606400" w:rsidRPr="00606400" w:rsidTr="001D4294">
        <w:trPr>
          <w:trHeight w:val="1219"/>
        </w:trPr>
        <w:tc>
          <w:tcPr>
            <w:tcW w:w="2376" w:type="dxa"/>
            <w:vMerge/>
            <w:shd w:val="clear" w:color="auto" w:fill="DBE5F1"/>
          </w:tcPr>
          <w:p w:rsidR="00606400" w:rsidRPr="00606400" w:rsidRDefault="00606400" w:rsidP="00B4701E">
            <w:pPr>
              <w:numPr>
                <w:ilvl w:val="0"/>
                <w:numId w:val="91"/>
              </w:numPr>
              <w:spacing w:after="0"/>
              <w:contextualSpacing/>
              <w:jc w:val="both"/>
              <w:rPr>
                <w:b/>
                <w:sz w:val="24"/>
                <w:szCs w:val="24"/>
              </w:rPr>
            </w:pPr>
          </w:p>
        </w:tc>
        <w:tc>
          <w:tcPr>
            <w:tcW w:w="5529" w:type="dxa"/>
            <w:shd w:val="clear" w:color="auto" w:fill="DBE5F1"/>
          </w:tcPr>
          <w:p w:rsidR="00606400" w:rsidRPr="00606400" w:rsidRDefault="00606400" w:rsidP="00B4701E">
            <w:pPr>
              <w:numPr>
                <w:ilvl w:val="0"/>
                <w:numId w:val="24"/>
              </w:numPr>
              <w:spacing w:after="0"/>
              <w:ind w:left="460"/>
              <w:contextualSpacing/>
              <w:jc w:val="both"/>
              <w:rPr>
                <w:sz w:val="24"/>
                <w:szCs w:val="24"/>
              </w:rPr>
            </w:pPr>
            <w:r w:rsidRPr="00606400">
              <w:rPr>
                <w:sz w:val="24"/>
                <w:szCs w:val="24"/>
              </w:rPr>
              <w:t>Ilość wybudowanych/przebudowanych obiektów wspomagających infrastrukturę transportową (parkingi, przystanki, chodniki itd.)</w:t>
            </w:r>
          </w:p>
        </w:tc>
        <w:tc>
          <w:tcPr>
            <w:tcW w:w="1417" w:type="dxa"/>
            <w:shd w:val="clear" w:color="auto" w:fill="DBE5F1"/>
            <w:vAlign w:val="center"/>
          </w:tcPr>
          <w:p w:rsidR="00606400" w:rsidRPr="00606400" w:rsidRDefault="00606400" w:rsidP="00606400">
            <w:pPr>
              <w:spacing w:after="0"/>
              <w:jc w:val="both"/>
              <w:rPr>
                <w:b/>
                <w:sz w:val="24"/>
                <w:szCs w:val="24"/>
              </w:rPr>
            </w:pPr>
            <w:r w:rsidRPr="00606400">
              <w:rPr>
                <w:b/>
                <w:sz w:val="24"/>
                <w:szCs w:val="24"/>
              </w:rPr>
              <w:t>szt.</w:t>
            </w:r>
          </w:p>
        </w:tc>
      </w:tr>
      <w:tr w:rsidR="00606400" w:rsidRPr="00606400" w:rsidTr="001D4294">
        <w:trPr>
          <w:trHeight w:val="476"/>
        </w:trPr>
        <w:tc>
          <w:tcPr>
            <w:tcW w:w="2376" w:type="dxa"/>
            <w:vMerge/>
            <w:shd w:val="clear" w:color="auto" w:fill="DBE5F1"/>
          </w:tcPr>
          <w:p w:rsidR="00606400" w:rsidRPr="00606400" w:rsidRDefault="00606400" w:rsidP="00B4701E">
            <w:pPr>
              <w:numPr>
                <w:ilvl w:val="0"/>
                <w:numId w:val="91"/>
              </w:numPr>
              <w:spacing w:after="0"/>
              <w:contextualSpacing/>
              <w:jc w:val="both"/>
              <w:rPr>
                <w:b/>
                <w:sz w:val="24"/>
                <w:szCs w:val="24"/>
              </w:rPr>
            </w:pPr>
          </w:p>
        </w:tc>
        <w:tc>
          <w:tcPr>
            <w:tcW w:w="5529" w:type="dxa"/>
            <w:shd w:val="clear" w:color="auto" w:fill="DBE5F1"/>
          </w:tcPr>
          <w:p w:rsidR="00606400" w:rsidRPr="00606400" w:rsidRDefault="00606400" w:rsidP="00B4701E">
            <w:pPr>
              <w:numPr>
                <w:ilvl w:val="0"/>
                <w:numId w:val="24"/>
              </w:numPr>
              <w:ind w:left="459"/>
              <w:contextualSpacing/>
              <w:jc w:val="both"/>
              <w:rPr>
                <w:sz w:val="24"/>
                <w:szCs w:val="24"/>
              </w:rPr>
            </w:pPr>
            <w:r w:rsidRPr="00606400">
              <w:rPr>
                <w:sz w:val="24"/>
                <w:szCs w:val="24"/>
              </w:rPr>
              <w:t>Liczba nowoutworzonych punktów świetlnych</w:t>
            </w:r>
          </w:p>
        </w:tc>
        <w:tc>
          <w:tcPr>
            <w:tcW w:w="1417" w:type="dxa"/>
            <w:shd w:val="clear" w:color="auto" w:fill="DBE5F1"/>
            <w:vAlign w:val="center"/>
          </w:tcPr>
          <w:p w:rsidR="00606400" w:rsidRPr="00606400" w:rsidRDefault="00606400" w:rsidP="00606400">
            <w:pPr>
              <w:spacing w:after="0"/>
              <w:jc w:val="both"/>
              <w:rPr>
                <w:b/>
                <w:sz w:val="24"/>
                <w:szCs w:val="24"/>
              </w:rPr>
            </w:pPr>
            <w:r w:rsidRPr="00606400">
              <w:rPr>
                <w:b/>
                <w:sz w:val="24"/>
                <w:szCs w:val="24"/>
              </w:rPr>
              <w:t>szt.</w:t>
            </w:r>
          </w:p>
        </w:tc>
      </w:tr>
      <w:tr w:rsidR="00606400" w:rsidRPr="00606400" w:rsidTr="001D4294">
        <w:trPr>
          <w:trHeight w:val="563"/>
        </w:trPr>
        <w:tc>
          <w:tcPr>
            <w:tcW w:w="2376" w:type="dxa"/>
            <w:vMerge/>
            <w:shd w:val="clear" w:color="auto" w:fill="DBE5F1"/>
          </w:tcPr>
          <w:p w:rsidR="00606400" w:rsidRPr="00606400" w:rsidRDefault="00606400" w:rsidP="00B4701E">
            <w:pPr>
              <w:numPr>
                <w:ilvl w:val="0"/>
                <w:numId w:val="91"/>
              </w:numPr>
              <w:spacing w:after="0"/>
              <w:contextualSpacing/>
              <w:jc w:val="both"/>
              <w:rPr>
                <w:b/>
                <w:sz w:val="24"/>
                <w:szCs w:val="24"/>
              </w:rPr>
            </w:pPr>
          </w:p>
        </w:tc>
        <w:tc>
          <w:tcPr>
            <w:tcW w:w="5529" w:type="dxa"/>
            <w:shd w:val="clear" w:color="auto" w:fill="DBE5F1"/>
          </w:tcPr>
          <w:p w:rsidR="00606400" w:rsidRPr="00606400" w:rsidRDefault="00606400" w:rsidP="00B4701E">
            <w:pPr>
              <w:numPr>
                <w:ilvl w:val="0"/>
                <w:numId w:val="24"/>
              </w:numPr>
              <w:ind w:left="459"/>
              <w:contextualSpacing/>
              <w:jc w:val="both"/>
              <w:rPr>
                <w:sz w:val="24"/>
                <w:szCs w:val="24"/>
              </w:rPr>
            </w:pPr>
            <w:r w:rsidRPr="00606400">
              <w:rPr>
                <w:sz w:val="24"/>
                <w:szCs w:val="24"/>
              </w:rPr>
              <w:t>Liczba zmodernizowanych punktów świetlnych</w:t>
            </w:r>
          </w:p>
        </w:tc>
        <w:tc>
          <w:tcPr>
            <w:tcW w:w="1417" w:type="dxa"/>
            <w:shd w:val="clear" w:color="auto" w:fill="DBE5F1"/>
            <w:vAlign w:val="center"/>
          </w:tcPr>
          <w:p w:rsidR="00606400" w:rsidRPr="00606400" w:rsidRDefault="00606400" w:rsidP="00606400">
            <w:pPr>
              <w:spacing w:after="0"/>
              <w:jc w:val="both"/>
              <w:rPr>
                <w:b/>
                <w:sz w:val="24"/>
                <w:szCs w:val="24"/>
              </w:rPr>
            </w:pPr>
            <w:r w:rsidRPr="00606400">
              <w:rPr>
                <w:b/>
                <w:sz w:val="24"/>
                <w:szCs w:val="24"/>
              </w:rPr>
              <w:t>szt.</w:t>
            </w:r>
          </w:p>
        </w:tc>
      </w:tr>
      <w:tr w:rsidR="00606400" w:rsidRPr="00606400" w:rsidTr="001D4294">
        <w:trPr>
          <w:trHeight w:val="545"/>
        </w:trPr>
        <w:tc>
          <w:tcPr>
            <w:tcW w:w="2376" w:type="dxa"/>
            <w:vMerge w:val="restart"/>
            <w:shd w:val="clear" w:color="auto" w:fill="DBE5F1"/>
          </w:tcPr>
          <w:p w:rsidR="00606400" w:rsidRPr="00606400" w:rsidRDefault="00606400" w:rsidP="00B4701E">
            <w:pPr>
              <w:numPr>
                <w:ilvl w:val="0"/>
                <w:numId w:val="91"/>
              </w:numPr>
              <w:contextualSpacing/>
              <w:jc w:val="both"/>
              <w:rPr>
                <w:rFonts w:eastAsia="Times New Roman"/>
                <w:b/>
                <w:sz w:val="24"/>
                <w:szCs w:val="24"/>
              </w:rPr>
            </w:pPr>
            <w:r w:rsidRPr="00606400">
              <w:rPr>
                <w:rFonts w:eastAsia="Times New Roman"/>
                <w:b/>
                <w:sz w:val="24"/>
                <w:szCs w:val="24"/>
              </w:rPr>
              <w:t>Poprawa stanu środowiska naturalnego oraz efektywności energetycznej;</w:t>
            </w:r>
          </w:p>
          <w:p w:rsidR="00606400" w:rsidRPr="00606400" w:rsidRDefault="00606400" w:rsidP="00606400">
            <w:pPr>
              <w:spacing w:after="0"/>
              <w:jc w:val="both"/>
              <w:rPr>
                <w:sz w:val="24"/>
                <w:szCs w:val="24"/>
              </w:rPr>
            </w:pPr>
          </w:p>
          <w:p w:rsidR="00606400" w:rsidRPr="00606400" w:rsidRDefault="00606400" w:rsidP="00606400">
            <w:pPr>
              <w:spacing w:after="0"/>
              <w:jc w:val="both"/>
              <w:rPr>
                <w:sz w:val="24"/>
                <w:szCs w:val="24"/>
              </w:rPr>
            </w:pPr>
          </w:p>
          <w:p w:rsidR="00606400" w:rsidRPr="00606400" w:rsidRDefault="00606400" w:rsidP="00606400">
            <w:pPr>
              <w:spacing w:after="0"/>
              <w:jc w:val="both"/>
              <w:rPr>
                <w:sz w:val="24"/>
                <w:szCs w:val="24"/>
              </w:rPr>
            </w:pPr>
          </w:p>
          <w:p w:rsidR="00606400" w:rsidRPr="00606400" w:rsidRDefault="00606400" w:rsidP="00606400">
            <w:pPr>
              <w:spacing w:after="0"/>
              <w:jc w:val="both"/>
              <w:rPr>
                <w:sz w:val="24"/>
                <w:szCs w:val="24"/>
              </w:rPr>
            </w:pPr>
          </w:p>
        </w:tc>
        <w:tc>
          <w:tcPr>
            <w:tcW w:w="5529" w:type="dxa"/>
            <w:shd w:val="clear" w:color="auto" w:fill="DBE5F1"/>
          </w:tcPr>
          <w:p w:rsidR="00606400" w:rsidRPr="00606400" w:rsidRDefault="00606400" w:rsidP="00B4701E">
            <w:pPr>
              <w:numPr>
                <w:ilvl w:val="0"/>
                <w:numId w:val="25"/>
              </w:numPr>
              <w:autoSpaceDE w:val="0"/>
              <w:autoSpaceDN w:val="0"/>
              <w:adjustRightInd w:val="0"/>
              <w:spacing w:after="0"/>
              <w:ind w:left="459"/>
              <w:jc w:val="both"/>
              <w:rPr>
                <w:rFonts w:cs="Cambria"/>
                <w:color w:val="000000"/>
                <w:sz w:val="24"/>
                <w:szCs w:val="24"/>
              </w:rPr>
            </w:pPr>
            <w:r w:rsidRPr="00606400">
              <w:rPr>
                <w:rFonts w:cs="Cambria"/>
                <w:bCs/>
                <w:color w:val="000000"/>
                <w:sz w:val="24"/>
                <w:szCs w:val="24"/>
              </w:rPr>
              <w:lastRenderedPageBreak/>
              <w:t>Liczba wybudowanych jednostek wytwarzania energii elektrycznej z OZE</w:t>
            </w:r>
          </w:p>
        </w:tc>
        <w:tc>
          <w:tcPr>
            <w:tcW w:w="1417" w:type="dxa"/>
            <w:shd w:val="clear" w:color="auto" w:fill="DBE5F1"/>
            <w:vAlign w:val="center"/>
          </w:tcPr>
          <w:p w:rsidR="00606400" w:rsidRPr="00606400" w:rsidRDefault="00606400" w:rsidP="00606400">
            <w:pPr>
              <w:spacing w:after="0"/>
              <w:jc w:val="both"/>
              <w:rPr>
                <w:b/>
                <w:sz w:val="24"/>
                <w:szCs w:val="24"/>
              </w:rPr>
            </w:pPr>
            <w:r w:rsidRPr="00606400">
              <w:rPr>
                <w:b/>
                <w:sz w:val="24"/>
                <w:szCs w:val="24"/>
              </w:rPr>
              <w:t>szt.</w:t>
            </w:r>
          </w:p>
        </w:tc>
      </w:tr>
      <w:tr w:rsidR="00606400" w:rsidRPr="00606400" w:rsidTr="001D4294">
        <w:trPr>
          <w:trHeight w:val="545"/>
        </w:trPr>
        <w:tc>
          <w:tcPr>
            <w:tcW w:w="2376" w:type="dxa"/>
            <w:vMerge/>
            <w:shd w:val="clear" w:color="auto" w:fill="DBE5F1"/>
          </w:tcPr>
          <w:p w:rsidR="00606400" w:rsidRPr="00606400" w:rsidRDefault="00606400" w:rsidP="00B4701E">
            <w:pPr>
              <w:numPr>
                <w:ilvl w:val="0"/>
                <w:numId w:val="91"/>
              </w:numPr>
              <w:spacing w:after="0"/>
              <w:contextualSpacing/>
              <w:jc w:val="both"/>
              <w:rPr>
                <w:b/>
                <w:sz w:val="24"/>
                <w:szCs w:val="24"/>
              </w:rPr>
            </w:pPr>
          </w:p>
        </w:tc>
        <w:tc>
          <w:tcPr>
            <w:tcW w:w="5529" w:type="dxa"/>
            <w:shd w:val="clear" w:color="auto" w:fill="DBE5F1"/>
          </w:tcPr>
          <w:p w:rsidR="00606400" w:rsidRPr="00606400" w:rsidRDefault="00606400" w:rsidP="00B4701E">
            <w:pPr>
              <w:numPr>
                <w:ilvl w:val="0"/>
                <w:numId w:val="25"/>
              </w:numPr>
              <w:autoSpaceDE w:val="0"/>
              <w:autoSpaceDN w:val="0"/>
              <w:adjustRightInd w:val="0"/>
              <w:spacing w:after="0"/>
              <w:ind w:left="459"/>
              <w:jc w:val="both"/>
              <w:rPr>
                <w:rFonts w:cs="Cambria"/>
                <w:color w:val="000000"/>
                <w:sz w:val="24"/>
                <w:szCs w:val="24"/>
              </w:rPr>
            </w:pPr>
            <w:r w:rsidRPr="00606400">
              <w:rPr>
                <w:rFonts w:cs="Cambria"/>
                <w:color w:val="000000"/>
                <w:sz w:val="24"/>
                <w:szCs w:val="24"/>
              </w:rPr>
              <w:t>Liczba wybudowanych jednostek wytwarzania energii cieplnej z OZE</w:t>
            </w:r>
          </w:p>
        </w:tc>
        <w:tc>
          <w:tcPr>
            <w:tcW w:w="1417" w:type="dxa"/>
            <w:shd w:val="clear" w:color="auto" w:fill="DBE5F1"/>
            <w:vAlign w:val="center"/>
          </w:tcPr>
          <w:p w:rsidR="00606400" w:rsidRPr="00606400" w:rsidRDefault="00606400" w:rsidP="00606400">
            <w:pPr>
              <w:spacing w:after="0"/>
              <w:jc w:val="both"/>
              <w:rPr>
                <w:b/>
                <w:sz w:val="24"/>
                <w:szCs w:val="24"/>
              </w:rPr>
            </w:pPr>
            <w:r w:rsidRPr="00606400">
              <w:rPr>
                <w:b/>
                <w:sz w:val="24"/>
                <w:szCs w:val="24"/>
              </w:rPr>
              <w:t>szt.</w:t>
            </w:r>
          </w:p>
        </w:tc>
      </w:tr>
      <w:tr w:rsidR="00606400" w:rsidRPr="00606400" w:rsidTr="001D4294">
        <w:trPr>
          <w:trHeight w:val="545"/>
        </w:trPr>
        <w:tc>
          <w:tcPr>
            <w:tcW w:w="2376" w:type="dxa"/>
            <w:vMerge/>
            <w:shd w:val="clear" w:color="auto" w:fill="DBE5F1"/>
          </w:tcPr>
          <w:p w:rsidR="00606400" w:rsidRPr="00606400" w:rsidRDefault="00606400" w:rsidP="00B4701E">
            <w:pPr>
              <w:numPr>
                <w:ilvl w:val="0"/>
                <w:numId w:val="91"/>
              </w:numPr>
              <w:spacing w:after="0"/>
              <w:contextualSpacing/>
              <w:jc w:val="both"/>
              <w:rPr>
                <w:b/>
                <w:sz w:val="24"/>
                <w:szCs w:val="24"/>
              </w:rPr>
            </w:pPr>
          </w:p>
        </w:tc>
        <w:tc>
          <w:tcPr>
            <w:tcW w:w="5529" w:type="dxa"/>
            <w:shd w:val="clear" w:color="auto" w:fill="DBE5F1"/>
          </w:tcPr>
          <w:p w:rsidR="00606400" w:rsidRPr="00606400" w:rsidRDefault="00606400" w:rsidP="00B4701E">
            <w:pPr>
              <w:numPr>
                <w:ilvl w:val="0"/>
                <w:numId w:val="25"/>
              </w:numPr>
              <w:spacing w:after="0"/>
              <w:ind w:left="459"/>
              <w:contextualSpacing/>
              <w:jc w:val="both"/>
              <w:rPr>
                <w:sz w:val="24"/>
                <w:szCs w:val="24"/>
              </w:rPr>
            </w:pPr>
            <w:r w:rsidRPr="00606400">
              <w:rPr>
                <w:rFonts w:cs="Cambria"/>
                <w:color w:val="000000"/>
                <w:sz w:val="24"/>
                <w:szCs w:val="24"/>
              </w:rPr>
              <w:t>Liczba zmodernizowanych energetycznie budynków</w:t>
            </w:r>
          </w:p>
        </w:tc>
        <w:tc>
          <w:tcPr>
            <w:tcW w:w="1417" w:type="dxa"/>
            <w:shd w:val="clear" w:color="auto" w:fill="DBE5F1"/>
            <w:vAlign w:val="center"/>
          </w:tcPr>
          <w:p w:rsidR="00606400" w:rsidRPr="00606400" w:rsidRDefault="00606400" w:rsidP="00606400">
            <w:pPr>
              <w:spacing w:after="0"/>
              <w:jc w:val="both"/>
              <w:rPr>
                <w:b/>
                <w:sz w:val="24"/>
                <w:szCs w:val="24"/>
              </w:rPr>
            </w:pPr>
            <w:r w:rsidRPr="00606400">
              <w:rPr>
                <w:rFonts w:cs="Cambria"/>
                <w:b/>
                <w:color w:val="000000"/>
                <w:sz w:val="24"/>
                <w:szCs w:val="24"/>
              </w:rPr>
              <w:t>szt.</w:t>
            </w:r>
          </w:p>
        </w:tc>
      </w:tr>
      <w:tr w:rsidR="00606400" w:rsidRPr="00606400" w:rsidTr="001D4294">
        <w:trPr>
          <w:trHeight w:val="519"/>
        </w:trPr>
        <w:tc>
          <w:tcPr>
            <w:tcW w:w="2376" w:type="dxa"/>
            <w:vMerge/>
            <w:shd w:val="clear" w:color="auto" w:fill="DBE5F1"/>
          </w:tcPr>
          <w:p w:rsidR="00606400" w:rsidRPr="00606400" w:rsidRDefault="00606400" w:rsidP="00B4701E">
            <w:pPr>
              <w:numPr>
                <w:ilvl w:val="0"/>
                <w:numId w:val="91"/>
              </w:numPr>
              <w:spacing w:after="0"/>
              <w:contextualSpacing/>
              <w:jc w:val="both"/>
              <w:rPr>
                <w:b/>
                <w:sz w:val="24"/>
                <w:szCs w:val="24"/>
              </w:rPr>
            </w:pPr>
          </w:p>
        </w:tc>
        <w:tc>
          <w:tcPr>
            <w:tcW w:w="5529" w:type="dxa"/>
            <w:shd w:val="clear" w:color="auto" w:fill="DBE5F1"/>
          </w:tcPr>
          <w:p w:rsidR="00606400" w:rsidRPr="00606400" w:rsidRDefault="00606400" w:rsidP="00B4701E">
            <w:pPr>
              <w:numPr>
                <w:ilvl w:val="0"/>
                <w:numId w:val="43"/>
              </w:numPr>
              <w:tabs>
                <w:tab w:val="left" w:pos="459"/>
              </w:tabs>
              <w:autoSpaceDE w:val="0"/>
              <w:autoSpaceDN w:val="0"/>
              <w:adjustRightInd w:val="0"/>
              <w:spacing w:after="0"/>
              <w:ind w:left="459"/>
              <w:contextualSpacing/>
              <w:jc w:val="both"/>
              <w:rPr>
                <w:rFonts w:cs="Cambria"/>
                <w:color w:val="000000"/>
                <w:sz w:val="24"/>
                <w:szCs w:val="24"/>
              </w:rPr>
            </w:pPr>
            <w:r w:rsidRPr="00606400">
              <w:rPr>
                <w:rFonts w:cs="Cambria"/>
                <w:color w:val="000000"/>
                <w:sz w:val="24"/>
                <w:szCs w:val="24"/>
              </w:rPr>
              <w:t>Ilość zaoszczędzonej energii elektrycznej</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color w:val="000000"/>
                <w:sz w:val="24"/>
                <w:szCs w:val="24"/>
              </w:rPr>
            </w:pPr>
            <w:r w:rsidRPr="00606400">
              <w:rPr>
                <w:rFonts w:cs="Cambria"/>
                <w:b/>
                <w:color w:val="000000"/>
                <w:sz w:val="24"/>
                <w:szCs w:val="24"/>
              </w:rPr>
              <w:t xml:space="preserve">GJ/rok </w:t>
            </w:r>
          </w:p>
        </w:tc>
      </w:tr>
      <w:tr w:rsidR="00606400" w:rsidRPr="00606400" w:rsidTr="001D4294">
        <w:trPr>
          <w:trHeight w:val="447"/>
        </w:trPr>
        <w:tc>
          <w:tcPr>
            <w:tcW w:w="2376" w:type="dxa"/>
            <w:vMerge/>
            <w:shd w:val="clear" w:color="auto" w:fill="DBE5F1"/>
          </w:tcPr>
          <w:p w:rsidR="00606400" w:rsidRPr="00606400" w:rsidRDefault="00606400" w:rsidP="00B4701E">
            <w:pPr>
              <w:numPr>
                <w:ilvl w:val="0"/>
                <w:numId w:val="91"/>
              </w:numPr>
              <w:spacing w:after="0"/>
              <w:contextualSpacing/>
              <w:jc w:val="both"/>
              <w:rPr>
                <w:b/>
                <w:sz w:val="24"/>
                <w:szCs w:val="24"/>
              </w:rPr>
            </w:pPr>
          </w:p>
        </w:tc>
        <w:tc>
          <w:tcPr>
            <w:tcW w:w="5529" w:type="dxa"/>
            <w:shd w:val="clear" w:color="auto" w:fill="DBE5F1"/>
          </w:tcPr>
          <w:p w:rsidR="00606400" w:rsidRPr="00606400" w:rsidRDefault="00606400" w:rsidP="00B4701E">
            <w:pPr>
              <w:numPr>
                <w:ilvl w:val="0"/>
                <w:numId w:val="43"/>
              </w:numPr>
              <w:autoSpaceDE w:val="0"/>
              <w:autoSpaceDN w:val="0"/>
              <w:adjustRightInd w:val="0"/>
              <w:spacing w:after="0"/>
              <w:ind w:left="459"/>
              <w:contextualSpacing/>
              <w:jc w:val="both"/>
              <w:rPr>
                <w:rFonts w:cs="Cambria"/>
                <w:color w:val="000000"/>
                <w:sz w:val="24"/>
                <w:szCs w:val="24"/>
              </w:rPr>
            </w:pPr>
            <w:r w:rsidRPr="00606400">
              <w:rPr>
                <w:rFonts w:cs="Cambria"/>
                <w:color w:val="000000"/>
                <w:sz w:val="24"/>
                <w:szCs w:val="24"/>
              </w:rPr>
              <w:t>Ilość zaoszczędzonej energii cieplnej</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color w:val="000000"/>
                <w:sz w:val="24"/>
                <w:szCs w:val="24"/>
              </w:rPr>
            </w:pPr>
            <w:r w:rsidRPr="00606400">
              <w:rPr>
                <w:rFonts w:cs="Cambria"/>
                <w:b/>
                <w:color w:val="000000"/>
                <w:sz w:val="24"/>
                <w:szCs w:val="24"/>
              </w:rPr>
              <w:t xml:space="preserve">MWh/rok </w:t>
            </w:r>
          </w:p>
          <w:p w:rsidR="00606400" w:rsidRPr="00606400" w:rsidRDefault="00606400" w:rsidP="00606400">
            <w:pPr>
              <w:spacing w:after="0"/>
              <w:jc w:val="both"/>
              <w:rPr>
                <w:b/>
                <w:sz w:val="24"/>
                <w:szCs w:val="24"/>
              </w:rPr>
            </w:pPr>
          </w:p>
        </w:tc>
      </w:tr>
      <w:tr w:rsidR="00606400" w:rsidRPr="00606400" w:rsidTr="001D4294">
        <w:trPr>
          <w:trHeight w:val="545"/>
        </w:trPr>
        <w:tc>
          <w:tcPr>
            <w:tcW w:w="2376" w:type="dxa"/>
            <w:vMerge/>
            <w:shd w:val="clear" w:color="auto" w:fill="DBE5F1"/>
          </w:tcPr>
          <w:p w:rsidR="00606400" w:rsidRPr="00606400" w:rsidRDefault="00606400" w:rsidP="00B4701E">
            <w:pPr>
              <w:numPr>
                <w:ilvl w:val="0"/>
                <w:numId w:val="91"/>
              </w:numPr>
              <w:spacing w:after="0"/>
              <w:contextualSpacing/>
              <w:jc w:val="both"/>
              <w:rPr>
                <w:b/>
                <w:sz w:val="24"/>
                <w:szCs w:val="24"/>
              </w:rPr>
            </w:pPr>
          </w:p>
        </w:tc>
        <w:tc>
          <w:tcPr>
            <w:tcW w:w="5529" w:type="dxa"/>
            <w:shd w:val="clear" w:color="auto" w:fill="DBE5F1"/>
          </w:tcPr>
          <w:p w:rsidR="00606400" w:rsidRPr="00606400" w:rsidRDefault="00606400" w:rsidP="00B4701E">
            <w:pPr>
              <w:numPr>
                <w:ilvl w:val="0"/>
                <w:numId w:val="43"/>
              </w:numPr>
              <w:spacing w:after="0"/>
              <w:ind w:left="459"/>
              <w:contextualSpacing/>
              <w:jc w:val="both"/>
              <w:rPr>
                <w:rFonts w:cs="Cambria"/>
                <w:color w:val="000000"/>
                <w:sz w:val="24"/>
                <w:szCs w:val="24"/>
              </w:rPr>
            </w:pPr>
            <w:r w:rsidRPr="00606400">
              <w:rPr>
                <w:sz w:val="24"/>
                <w:szCs w:val="24"/>
              </w:rPr>
              <w:t xml:space="preserve">Zmniejszenie zużycia energii końcowej w wyniku realizacji projektów </w:t>
            </w:r>
          </w:p>
        </w:tc>
        <w:tc>
          <w:tcPr>
            <w:tcW w:w="1417" w:type="dxa"/>
            <w:shd w:val="clear" w:color="auto" w:fill="DBE5F1"/>
            <w:vAlign w:val="center"/>
          </w:tcPr>
          <w:p w:rsidR="00606400" w:rsidRPr="00606400" w:rsidRDefault="00606400" w:rsidP="00606400">
            <w:pPr>
              <w:spacing w:after="0"/>
              <w:jc w:val="both"/>
              <w:rPr>
                <w:b/>
                <w:sz w:val="24"/>
                <w:szCs w:val="24"/>
              </w:rPr>
            </w:pPr>
            <w:r w:rsidRPr="00606400">
              <w:rPr>
                <w:rFonts w:cs="Cambria"/>
                <w:b/>
                <w:color w:val="000000"/>
                <w:sz w:val="24"/>
                <w:szCs w:val="24"/>
              </w:rPr>
              <w:t>GJ/rok</w:t>
            </w:r>
          </w:p>
        </w:tc>
      </w:tr>
      <w:tr w:rsidR="00606400" w:rsidRPr="00606400" w:rsidTr="001D4294">
        <w:trPr>
          <w:trHeight w:val="716"/>
        </w:trPr>
        <w:tc>
          <w:tcPr>
            <w:tcW w:w="2376" w:type="dxa"/>
            <w:vMerge/>
            <w:shd w:val="clear" w:color="auto" w:fill="DBE5F1"/>
          </w:tcPr>
          <w:p w:rsidR="00606400" w:rsidRPr="00606400" w:rsidRDefault="00606400" w:rsidP="00B4701E">
            <w:pPr>
              <w:numPr>
                <w:ilvl w:val="0"/>
                <w:numId w:val="91"/>
              </w:numPr>
              <w:spacing w:after="0"/>
              <w:contextualSpacing/>
              <w:jc w:val="both"/>
              <w:rPr>
                <w:b/>
                <w:sz w:val="24"/>
                <w:szCs w:val="24"/>
              </w:rPr>
            </w:pPr>
          </w:p>
        </w:tc>
        <w:tc>
          <w:tcPr>
            <w:tcW w:w="5529" w:type="dxa"/>
            <w:shd w:val="clear" w:color="auto" w:fill="DBE5F1"/>
          </w:tcPr>
          <w:p w:rsidR="00606400" w:rsidRPr="00606400" w:rsidRDefault="00606400" w:rsidP="00B4701E">
            <w:pPr>
              <w:numPr>
                <w:ilvl w:val="0"/>
                <w:numId w:val="43"/>
              </w:numPr>
              <w:ind w:left="459"/>
              <w:contextualSpacing/>
              <w:jc w:val="both"/>
              <w:rPr>
                <w:sz w:val="24"/>
                <w:szCs w:val="24"/>
              </w:rPr>
            </w:pPr>
            <w:r w:rsidRPr="00606400">
              <w:rPr>
                <w:sz w:val="24"/>
                <w:szCs w:val="24"/>
              </w:rPr>
              <w:t>Liczba wspartych Punktów Selektywnego Zbierania Odpadów</w:t>
            </w:r>
          </w:p>
        </w:tc>
        <w:tc>
          <w:tcPr>
            <w:tcW w:w="1417" w:type="dxa"/>
            <w:shd w:val="clear" w:color="auto" w:fill="DBE5F1"/>
            <w:vAlign w:val="center"/>
          </w:tcPr>
          <w:p w:rsidR="00606400" w:rsidRPr="00606400" w:rsidRDefault="00606400" w:rsidP="00606400">
            <w:pPr>
              <w:spacing w:after="0"/>
              <w:jc w:val="both"/>
              <w:rPr>
                <w:rFonts w:cs="Cambria"/>
                <w:b/>
                <w:color w:val="000000"/>
                <w:sz w:val="24"/>
                <w:szCs w:val="24"/>
              </w:rPr>
            </w:pPr>
            <w:r w:rsidRPr="00606400">
              <w:rPr>
                <w:rFonts w:cs="Cambria"/>
                <w:b/>
                <w:color w:val="000000"/>
                <w:sz w:val="24"/>
                <w:szCs w:val="24"/>
              </w:rPr>
              <w:t>szt.</w:t>
            </w:r>
          </w:p>
        </w:tc>
      </w:tr>
      <w:tr w:rsidR="00606400" w:rsidRPr="00606400" w:rsidTr="001D4294">
        <w:trPr>
          <w:trHeight w:val="694"/>
        </w:trPr>
        <w:tc>
          <w:tcPr>
            <w:tcW w:w="2376" w:type="dxa"/>
            <w:vMerge w:val="restart"/>
            <w:shd w:val="clear" w:color="auto" w:fill="DBE5F1"/>
          </w:tcPr>
          <w:p w:rsidR="00606400" w:rsidRPr="00606400" w:rsidRDefault="00606400" w:rsidP="00B4701E">
            <w:pPr>
              <w:numPr>
                <w:ilvl w:val="0"/>
                <w:numId w:val="91"/>
              </w:numPr>
              <w:spacing w:after="120"/>
              <w:contextualSpacing/>
              <w:jc w:val="both"/>
              <w:rPr>
                <w:rFonts w:eastAsia="Times New Roman"/>
                <w:b/>
                <w:sz w:val="24"/>
                <w:szCs w:val="24"/>
              </w:rPr>
            </w:pPr>
            <w:r w:rsidRPr="00606400">
              <w:rPr>
                <w:rFonts w:eastAsia="Times New Roman"/>
                <w:b/>
                <w:sz w:val="24"/>
                <w:szCs w:val="24"/>
              </w:rPr>
              <w:t>Odnowa zdegradowanych przestrzeni oraz rozwiązanie zdiagnozowanych problemów społecznych</w:t>
            </w:r>
          </w:p>
        </w:tc>
        <w:tc>
          <w:tcPr>
            <w:tcW w:w="5529" w:type="dxa"/>
            <w:shd w:val="clear" w:color="auto" w:fill="DBE5F1"/>
          </w:tcPr>
          <w:p w:rsidR="00606400" w:rsidRPr="00606400" w:rsidRDefault="00606400" w:rsidP="00B4701E">
            <w:pPr>
              <w:numPr>
                <w:ilvl w:val="0"/>
                <w:numId w:val="43"/>
              </w:numPr>
              <w:autoSpaceDE w:val="0"/>
              <w:autoSpaceDN w:val="0"/>
              <w:adjustRightInd w:val="0"/>
              <w:spacing w:after="0"/>
              <w:ind w:left="459"/>
              <w:jc w:val="both"/>
              <w:rPr>
                <w:rFonts w:cs="Cambria"/>
                <w:color w:val="000000"/>
                <w:sz w:val="24"/>
                <w:szCs w:val="24"/>
              </w:rPr>
            </w:pPr>
            <w:r w:rsidRPr="00606400">
              <w:rPr>
                <w:rFonts w:cs="Cambria"/>
                <w:color w:val="000000"/>
                <w:sz w:val="24"/>
                <w:szCs w:val="24"/>
              </w:rPr>
              <w:t>Liczba wspartych obiektów infrastruktury zlokalizowanych na rewitalizowanych obszarach</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sz w:val="24"/>
                <w:szCs w:val="24"/>
              </w:rPr>
            </w:pPr>
            <w:r w:rsidRPr="00606400">
              <w:rPr>
                <w:rFonts w:cs="Cambria"/>
                <w:b/>
                <w:sz w:val="24"/>
                <w:szCs w:val="24"/>
              </w:rPr>
              <w:t>szt.</w:t>
            </w:r>
          </w:p>
        </w:tc>
      </w:tr>
      <w:tr w:rsidR="00606400" w:rsidRPr="00606400" w:rsidTr="001D4294">
        <w:trPr>
          <w:trHeight w:val="428"/>
        </w:trPr>
        <w:tc>
          <w:tcPr>
            <w:tcW w:w="2376" w:type="dxa"/>
            <w:vMerge/>
            <w:shd w:val="clear" w:color="auto" w:fill="DBE5F1"/>
          </w:tcPr>
          <w:p w:rsidR="00606400" w:rsidRPr="00606400" w:rsidRDefault="00606400" w:rsidP="00B4701E">
            <w:pPr>
              <w:numPr>
                <w:ilvl w:val="0"/>
                <w:numId w:val="91"/>
              </w:numPr>
              <w:spacing w:after="0"/>
              <w:contextualSpacing/>
              <w:jc w:val="both"/>
              <w:rPr>
                <w:b/>
                <w:sz w:val="24"/>
                <w:szCs w:val="24"/>
              </w:rPr>
            </w:pPr>
          </w:p>
        </w:tc>
        <w:tc>
          <w:tcPr>
            <w:tcW w:w="5529" w:type="dxa"/>
            <w:shd w:val="clear" w:color="auto" w:fill="DBE5F1"/>
          </w:tcPr>
          <w:p w:rsidR="00606400" w:rsidRPr="00606400" w:rsidRDefault="00606400" w:rsidP="00B4701E">
            <w:pPr>
              <w:numPr>
                <w:ilvl w:val="0"/>
                <w:numId w:val="43"/>
              </w:numPr>
              <w:autoSpaceDE w:val="0"/>
              <w:autoSpaceDN w:val="0"/>
              <w:adjustRightInd w:val="0"/>
              <w:spacing w:after="0"/>
              <w:ind w:left="459"/>
              <w:jc w:val="both"/>
              <w:rPr>
                <w:rFonts w:cs="Cambria"/>
                <w:color w:val="000000"/>
                <w:sz w:val="24"/>
                <w:szCs w:val="24"/>
              </w:rPr>
            </w:pPr>
            <w:r w:rsidRPr="00606400">
              <w:rPr>
                <w:rFonts w:cs="Calibri"/>
                <w:color w:val="000000"/>
                <w:sz w:val="24"/>
                <w:szCs w:val="24"/>
              </w:rPr>
              <w:t>Powierzchnia obszarów objętych rewitalizacją</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color w:val="000000"/>
                <w:sz w:val="24"/>
                <w:szCs w:val="24"/>
              </w:rPr>
            </w:pPr>
            <w:r w:rsidRPr="00606400">
              <w:rPr>
                <w:rFonts w:cs="Cambria"/>
                <w:b/>
                <w:color w:val="000000"/>
                <w:sz w:val="24"/>
                <w:szCs w:val="24"/>
              </w:rPr>
              <w:t>ha</w:t>
            </w:r>
          </w:p>
        </w:tc>
      </w:tr>
      <w:tr w:rsidR="00606400" w:rsidRPr="00606400" w:rsidTr="001D4294">
        <w:trPr>
          <w:trHeight w:val="512"/>
        </w:trPr>
        <w:tc>
          <w:tcPr>
            <w:tcW w:w="2376" w:type="dxa"/>
            <w:vMerge/>
            <w:shd w:val="clear" w:color="auto" w:fill="DBE5F1"/>
          </w:tcPr>
          <w:p w:rsidR="00606400" w:rsidRPr="00606400" w:rsidRDefault="00606400" w:rsidP="00B4701E">
            <w:pPr>
              <w:numPr>
                <w:ilvl w:val="0"/>
                <w:numId w:val="91"/>
              </w:numPr>
              <w:spacing w:after="0"/>
              <w:contextualSpacing/>
              <w:jc w:val="both"/>
              <w:rPr>
                <w:b/>
                <w:sz w:val="24"/>
                <w:szCs w:val="24"/>
              </w:rPr>
            </w:pPr>
          </w:p>
        </w:tc>
        <w:tc>
          <w:tcPr>
            <w:tcW w:w="5529" w:type="dxa"/>
            <w:shd w:val="clear" w:color="auto" w:fill="DBE5F1"/>
          </w:tcPr>
          <w:p w:rsidR="00606400" w:rsidRPr="00606400" w:rsidRDefault="00606400" w:rsidP="00606400">
            <w:pPr>
              <w:autoSpaceDE w:val="0"/>
              <w:autoSpaceDN w:val="0"/>
              <w:adjustRightInd w:val="0"/>
              <w:spacing w:after="0"/>
              <w:jc w:val="both"/>
              <w:rPr>
                <w:rFonts w:cs="Cambria"/>
                <w:sz w:val="24"/>
                <w:szCs w:val="24"/>
              </w:rPr>
            </w:pPr>
          </w:p>
          <w:p w:rsidR="00606400" w:rsidRPr="00606400" w:rsidRDefault="00606400" w:rsidP="00B4701E">
            <w:pPr>
              <w:numPr>
                <w:ilvl w:val="0"/>
                <w:numId w:val="43"/>
              </w:numPr>
              <w:autoSpaceDE w:val="0"/>
              <w:autoSpaceDN w:val="0"/>
              <w:adjustRightInd w:val="0"/>
              <w:spacing w:after="0"/>
              <w:ind w:left="459"/>
              <w:jc w:val="both"/>
              <w:rPr>
                <w:rFonts w:cs="Cambria"/>
                <w:color w:val="000000"/>
                <w:sz w:val="24"/>
                <w:szCs w:val="24"/>
              </w:rPr>
            </w:pPr>
            <w:r w:rsidRPr="00606400">
              <w:rPr>
                <w:rFonts w:cs="Cambria"/>
                <w:color w:val="000000"/>
                <w:sz w:val="24"/>
                <w:szCs w:val="24"/>
              </w:rPr>
              <w:t xml:space="preserve">Liczba przedsiębiorstw ulokowanych na zrewitalizowanych obszarach </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color w:val="000000"/>
                <w:sz w:val="24"/>
                <w:szCs w:val="24"/>
              </w:rPr>
            </w:pPr>
            <w:r w:rsidRPr="00606400">
              <w:rPr>
                <w:rFonts w:cs="Cambria"/>
                <w:b/>
                <w:color w:val="000000"/>
                <w:sz w:val="24"/>
                <w:szCs w:val="24"/>
              </w:rPr>
              <w:t>szt.</w:t>
            </w:r>
          </w:p>
        </w:tc>
      </w:tr>
      <w:tr w:rsidR="00606400" w:rsidRPr="00606400" w:rsidTr="001D4294">
        <w:trPr>
          <w:trHeight w:val="830"/>
        </w:trPr>
        <w:tc>
          <w:tcPr>
            <w:tcW w:w="2376" w:type="dxa"/>
            <w:vMerge w:val="restart"/>
            <w:shd w:val="clear" w:color="auto" w:fill="DBE5F1"/>
          </w:tcPr>
          <w:p w:rsidR="00606400" w:rsidRPr="00606400" w:rsidRDefault="00606400" w:rsidP="00B4701E">
            <w:pPr>
              <w:numPr>
                <w:ilvl w:val="0"/>
                <w:numId w:val="91"/>
              </w:numPr>
              <w:spacing w:after="120"/>
              <w:contextualSpacing/>
              <w:jc w:val="both"/>
              <w:rPr>
                <w:b/>
                <w:sz w:val="24"/>
                <w:szCs w:val="24"/>
              </w:rPr>
            </w:pPr>
            <w:r w:rsidRPr="00606400">
              <w:rPr>
                <w:b/>
                <w:sz w:val="24"/>
                <w:szCs w:val="24"/>
              </w:rPr>
              <w:t>Wzrost gospodarczy oraz poprawa na rynku pracy</w:t>
            </w:r>
          </w:p>
          <w:p w:rsidR="00606400" w:rsidRPr="00606400" w:rsidRDefault="00606400" w:rsidP="00606400">
            <w:pPr>
              <w:spacing w:after="0"/>
              <w:jc w:val="both"/>
              <w:rPr>
                <w:sz w:val="24"/>
                <w:szCs w:val="24"/>
              </w:rPr>
            </w:pPr>
          </w:p>
        </w:tc>
        <w:tc>
          <w:tcPr>
            <w:tcW w:w="5529" w:type="dxa"/>
            <w:shd w:val="clear" w:color="auto" w:fill="DBE5F1"/>
          </w:tcPr>
          <w:p w:rsidR="00606400" w:rsidRPr="00606400" w:rsidRDefault="00606400" w:rsidP="00B4701E">
            <w:pPr>
              <w:numPr>
                <w:ilvl w:val="0"/>
                <w:numId w:val="44"/>
              </w:numPr>
              <w:autoSpaceDE w:val="0"/>
              <w:autoSpaceDN w:val="0"/>
              <w:adjustRightInd w:val="0"/>
              <w:spacing w:after="0"/>
              <w:ind w:left="459"/>
              <w:contextualSpacing/>
              <w:jc w:val="both"/>
              <w:rPr>
                <w:rFonts w:cs="Cambria"/>
                <w:color w:val="000000"/>
                <w:sz w:val="24"/>
                <w:szCs w:val="24"/>
              </w:rPr>
            </w:pPr>
            <w:r w:rsidRPr="00606400">
              <w:rPr>
                <w:rFonts w:cs="Cambria"/>
                <w:color w:val="000000"/>
                <w:sz w:val="24"/>
                <w:szCs w:val="24"/>
              </w:rPr>
              <w:t>Powierzchnia przygotowanych terenów inwestycyjnych;</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sz w:val="24"/>
                <w:szCs w:val="24"/>
              </w:rPr>
            </w:pPr>
            <w:r w:rsidRPr="00606400">
              <w:rPr>
                <w:rFonts w:cs="Cambria"/>
                <w:b/>
                <w:sz w:val="24"/>
                <w:szCs w:val="24"/>
              </w:rPr>
              <w:t>ha</w:t>
            </w:r>
          </w:p>
        </w:tc>
      </w:tr>
      <w:tr w:rsidR="00606400" w:rsidRPr="00606400" w:rsidTr="001D4294">
        <w:trPr>
          <w:trHeight w:val="480"/>
        </w:trPr>
        <w:tc>
          <w:tcPr>
            <w:tcW w:w="2376" w:type="dxa"/>
            <w:vMerge/>
            <w:shd w:val="clear" w:color="auto" w:fill="DBE5F1"/>
          </w:tcPr>
          <w:p w:rsidR="00606400" w:rsidRPr="00606400" w:rsidRDefault="00606400" w:rsidP="00B4701E">
            <w:pPr>
              <w:numPr>
                <w:ilvl w:val="0"/>
                <w:numId w:val="91"/>
              </w:numPr>
              <w:spacing w:after="0"/>
              <w:contextualSpacing/>
              <w:jc w:val="both"/>
              <w:rPr>
                <w:b/>
                <w:sz w:val="24"/>
                <w:szCs w:val="24"/>
              </w:rPr>
            </w:pPr>
          </w:p>
        </w:tc>
        <w:tc>
          <w:tcPr>
            <w:tcW w:w="5529" w:type="dxa"/>
            <w:shd w:val="clear" w:color="auto" w:fill="DBE5F1"/>
          </w:tcPr>
          <w:p w:rsidR="00606400" w:rsidRPr="00606400" w:rsidRDefault="00606400" w:rsidP="00B4701E">
            <w:pPr>
              <w:numPr>
                <w:ilvl w:val="0"/>
                <w:numId w:val="44"/>
              </w:numPr>
              <w:autoSpaceDE w:val="0"/>
              <w:autoSpaceDN w:val="0"/>
              <w:adjustRightInd w:val="0"/>
              <w:spacing w:after="0"/>
              <w:ind w:left="459"/>
              <w:jc w:val="both"/>
              <w:rPr>
                <w:rFonts w:cs="Cambria"/>
                <w:color w:val="000000"/>
                <w:sz w:val="24"/>
                <w:szCs w:val="24"/>
              </w:rPr>
            </w:pPr>
            <w:r w:rsidRPr="00606400">
              <w:rPr>
                <w:rFonts w:cs="Cambria"/>
                <w:color w:val="000000"/>
                <w:sz w:val="24"/>
                <w:szCs w:val="24"/>
              </w:rPr>
              <w:t xml:space="preserve">Liczba inwestycji zlokalizowanych na przygotowanych terenach inwestycyjnych </w:t>
            </w:r>
          </w:p>
        </w:tc>
        <w:tc>
          <w:tcPr>
            <w:tcW w:w="1417" w:type="dxa"/>
            <w:shd w:val="clear" w:color="auto" w:fill="DBE5F1"/>
            <w:vAlign w:val="center"/>
          </w:tcPr>
          <w:p w:rsidR="00606400" w:rsidRPr="00606400" w:rsidRDefault="00606400" w:rsidP="00606400">
            <w:pPr>
              <w:spacing w:after="0"/>
              <w:jc w:val="both"/>
              <w:rPr>
                <w:b/>
                <w:sz w:val="24"/>
                <w:szCs w:val="24"/>
              </w:rPr>
            </w:pPr>
            <w:r w:rsidRPr="00606400">
              <w:rPr>
                <w:b/>
                <w:sz w:val="24"/>
                <w:szCs w:val="24"/>
              </w:rPr>
              <w:t>szt.</w:t>
            </w:r>
          </w:p>
        </w:tc>
      </w:tr>
      <w:tr w:rsidR="00606400" w:rsidRPr="00606400" w:rsidTr="001D4294">
        <w:trPr>
          <w:trHeight w:val="273"/>
        </w:trPr>
        <w:tc>
          <w:tcPr>
            <w:tcW w:w="2376" w:type="dxa"/>
            <w:vMerge/>
            <w:shd w:val="clear" w:color="auto" w:fill="DBE5F1"/>
          </w:tcPr>
          <w:p w:rsidR="00606400" w:rsidRPr="00606400" w:rsidRDefault="00606400" w:rsidP="00B4701E">
            <w:pPr>
              <w:numPr>
                <w:ilvl w:val="0"/>
                <w:numId w:val="91"/>
              </w:numPr>
              <w:spacing w:after="0"/>
              <w:contextualSpacing/>
              <w:jc w:val="both"/>
              <w:rPr>
                <w:b/>
                <w:sz w:val="24"/>
                <w:szCs w:val="24"/>
              </w:rPr>
            </w:pPr>
          </w:p>
        </w:tc>
        <w:tc>
          <w:tcPr>
            <w:tcW w:w="5529" w:type="dxa"/>
            <w:shd w:val="clear" w:color="auto" w:fill="DBE5F1"/>
          </w:tcPr>
          <w:p w:rsidR="00606400" w:rsidRPr="00606400" w:rsidRDefault="00606400" w:rsidP="00B4701E">
            <w:pPr>
              <w:numPr>
                <w:ilvl w:val="0"/>
                <w:numId w:val="44"/>
              </w:numPr>
              <w:autoSpaceDE w:val="0"/>
              <w:autoSpaceDN w:val="0"/>
              <w:adjustRightInd w:val="0"/>
              <w:spacing w:after="0"/>
              <w:ind w:left="459"/>
              <w:contextualSpacing/>
              <w:jc w:val="both"/>
              <w:rPr>
                <w:rFonts w:cs="Cambria"/>
                <w:color w:val="000000"/>
                <w:sz w:val="24"/>
                <w:szCs w:val="24"/>
              </w:rPr>
            </w:pPr>
            <w:r w:rsidRPr="00606400">
              <w:rPr>
                <w:rFonts w:cs="Cambria"/>
                <w:color w:val="000000"/>
                <w:sz w:val="24"/>
                <w:szCs w:val="24"/>
              </w:rPr>
              <w:t>Wzrost liczby podmiotów w rejestrze REGON na 10 tys. ludności</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color w:val="000000"/>
                <w:sz w:val="24"/>
                <w:szCs w:val="24"/>
              </w:rPr>
            </w:pPr>
            <w:r w:rsidRPr="00606400">
              <w:rPr>
                <w:rFonts w:cs="Cambria"/>
                <w:b/>
                <w:color w:val="000000"/>
                <w:sz w:val="24"/>
                <w:szCs w:val="24"/>
              </w:rPr>
              <w:t>szt.</w:t>
            </w:r>
          </w:p>
        </w:tc>
      </w:tr>
      <w:tr w:rsidR="00606400" w:rsidRPr="00606400" w:rsidTr="001D4294">
        <w:trPr>
          <w:trHeight w:val="882"/>
        </w:trPr>
        <w:tc>
          <w:tcPr>
            <w:tcW w:w="2376" w:type="dxa"/>
            <w:vMerge/>
            <w:shd w:val="clear" w:color="auto" w:fill="DBE5F1"/>
          </w:tcPr>
          <w:p w:rsidR="00606400" w:rsidRPr="00606400" w:rsidRDefault="00606400" w:rsidP="00B4701E">
            <w:pPr>
              <w:numPr>
                <w:ilvl w:val="0"/>
                <w:numId w:val="91"/>
              </w:numPr>
              <w:spacing w:after="0"/>
              <w:contextualSpacing/>
              <w:jc w:val="both"/>
              <w:rPr>
                <w:b/>
                <w:sz w:val="24"/>
                <w:szCs w:val="24"/>
              </w:rPr>
            </w:pPr>
          </w:p>
        </w:tc>
        <w:tc>
          <w:tcPr>
            <w:tcW w:w="5529" w:type="dxa"/>
            <w:shd w:val="clear" w:color="auto" w:fill="DBE5F1"/>
          </w:tcPr>
          <w:p w:rsidR="00606400" w:rsidRPr="00606400" w:rsidRDefault="00606400" w:rsidP="00B4701E">
            <w:pPr>
              <w:numPr>
                <w:ilvl w:val="0"/>
                <w:numId w:val="44"/>
              </w:numPr>
              <w:autoSpaceDE w:val="0"/>
              <w:autoSpaceDN w:val="0"/>
              <w:adjustRightInd w:val="0"/>
              <w:spacing w:after="0"/>
              <w:ind w:left="459"/>
              <w:contextualSpacing/>
              <w:jc w:val="both"/>
              <w:rPr>
                <w:rFonts w:cs="Cambria"/>
                <w:color w:val="000000"/>
                <w:sz w:val="24"/>
                <w:szCs w:val="24"/>
              </w:rPr>
            </w:pPr>
            <w:r w:rsidRPr="00606400">
              <w:rPr>
                <w:rFonts w:cs="Cambria"/>
                <w:color w:val="000000"/>
                <w:sz w:val="24"/>
                <w:szCs w:val="24"/>
              </w:rPr>
              <w:t>Zmniejszenie się udziału bezrobotnych zarejestrowanych w liczbie ludności w wieku produkcyjnym w %</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color w:val="000000"/>
                <w:sz w:val="24"/>
                <w:szCs w:val="24"/>
              </w:rPr>
            </w:pPr>
            <w:r w:rsidRPr="00606400">
              <w:rPr>
                <w:rFonts w:cs="Cambria"/>
                <w:b/>
                <w:color w:val="000000"/>
                <w:sz w:val="24"/>
                <w:szCs w:val="24"/>
              </w:rPr>
              <w:t>%</w:t>
            </w:r>
          </w:p>
        </w:tc>
      </w:tr>
      <w:tr w:rsidR="00606400" w:rsidRPr="00606400" w:rsidTr="001D4294">
        <w:trPr>
          <w:trHeight w:val="286"/>
        </w:trPr>
        <w:tc>
          <w:tcPr>
            <w:tcW w:w="2376" w:type="dxa"/>
            <w:vMerge w:val="restart"/>
            <w:shd w:val="clear" w:color="auto" w:fill="DBE5F1"/>
          </w:tcPr>
          <w:p w:rsidR="00606400" w:rsidRPr="00606400" w:rsidRDefault="00606400" w:rsidP="00B4701E">
            <w:pPr>
              <w:numPr>
                <w:ilvl w:val="0"/>
                <w:numId w:val="91"/>
              </w:numPr>
              <w:contextualSpacing/>
              <w:jc w:val="both"/>
              <w:rPr>
                <w:rFonts w:eastAsia="Times New Roman"/>
                <w:b/>
                <w:sz w:val="24"/>
                <w:szCs w:val="24"/>
              </w:rPr>
            </w:pPr>
            <w:r w:rsidRPr="00606400">
              <w:rPr>
                <w:rFonts w:eastAsia="Times New Roman"/>
                <w:b/>
                <w:color w:val="000000"/>
                <w:sz w:val="24"/>
                <w:szCs w:val="24"/>
              </w:rPr>
              <w:t>Wzrost atrakcyjności turystycznej gminy;</w:t>
            </w:r>
          </w:p>
          <w:p w:rsidR="00606400" w:rsidRPr="00606400" w:rsidRDefault="00606400" w:rsidP="00606400">
            <w:pPr>
              <w:spacing w:after="0"/>
              <w:jc w:val="both"/>
              <w:rPr>
                <w:sz w:val="24"/>
                <w:szCs w:val="24"/>
              </w:rPr>
            </w:pPr>
          </w:p>
        </w:tc>
        <w:tc>
          <w:tcPr>
            <w:tcW w:w="5529" w:type="dxa"/>
            <w:shd w:val="clear" w:color="auto" w:fill="DBE5F1"/>
          </w:tcPr>
          <w:p w:rsidR="00606400" w:rsidRPr="00606400" w:rsidRDefault="00606400" w:rsidP="00B4701E">
            <w:pPr>
              <w:numPr>
                <w:ilvl w:val="0"/>
                <w:numId w:val="44"/>
              </w:numPr>
              <w:ind w:left="459"/>
              <w:contextualSpacing/>
              <w:jc w:val="both"/>
              <w:rPr>
                <w:sz w:val="24"/>
                <w:szCs w:val="24"/>
              </w:rPr>
            </w:pPr>
            <w:r w:rsidRPr="00606400">
              <w:rPr>
                <w:sz w:val="24"/>
                <w:szCs w:val="24"/>
              </w:rPr>
              <w:t xml:space="preserve">Wzrost oczekiwanej liczby odwiedzin w objętych wsparciem miejscach należących do dziedzictwa kulturalnego i naturalnego oraz stanowiących atrakcje turystyczne </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color w:val="000000"/>
                <w:sz w:val="24"/>
                <w:szCs w:val="24"/>
              </w:rPr>
            </w:pPr>
            <w:r w:rsidRPr="00606400">
              <w:rPr>
                <w:rFonts w:cs="Cambria"/>
                <w:b/>
                <w:color w:val="000000"/>
                <w:sz w:val="24"/>
                <w:szCs w:val="24"/>
              </w:rPr>
              <w:t>Odwiedziny/rok</w:t>
            </w:r>
          </w:p>
        </w:tc>
      </w:tr>
      <w:tr w:rsidR="00606400" w:rsidRPr="00606400" w:rsidTr="001D4294">
        <w:trPr>
          <w:trHeight w:val="311"/>
        </w:trPr>
        <w:tc>
          <w:tcPr>
            <w:tcW w:w="2376" w:type="dxa"/>
            <w:vMerge/>
            <w:shd w:val="clear" w:color="auto" w:fill="DBE5F1"/>
          </w:tcPr>
          <w:p w:rsidR="00606400" w:rsidRPr="00606400" w:rsidRDefault="00606400" w:rsidP="00B4701E">
            <w:pPr>
              <w:numPr>
                <w:ilvl w:val="0"/>
                <w:numId w:val="91"/>
              </w:numPr>
              <w:spacing w:after="0"/>
              <w:contextualSpacing/>
              <w:jc w:val="both"/>
              <w:rPr>
                <w:b/>
                <w:sz w:val="24"/>
                <w:szCs w:val="24"/>
              </w:rPr>
            </w:pPr>
          </w:p>
        </w:tc>
        <w:tc>
          <w:tcPr>
            <w:tcW w:w="5529" w:type="dxa"/>
            <w:shd w:val="clear" w:color="auto" w:fill="DBE5F1"/>
          </w:tcPr>
          <w:p w:rsidR="00606400" w:rsidRPr="00606400" w:rsidRDefault="00606400" w:rsidP="00B4701E">
            <w:pPr>
              <w:numPr>
                <w:ilvl w:val="0"/>
                <w:numId w:val="44"/>
              </w:numPr>
              <w:autoSpaceDE w:val="0"/>
              <w:autoSpaceDN w:val="0"/>
              <w:adjustRightInd w:val="0"/>
              <w:spacing w:after="0"/>
              <w:ind w:left="459"/>
              <w:contextualSpacing/>
              <w:jc w:val="both"/>
              <w:rPr>
                <w:rFonts w:cs="Cambria"/>
                <w:color w:val="000000"/>
                <w:sz w:val="24"/>
                <w:szCs w:val="24"/>
              </w:rPr>
            </w:pPr>
            <w:r w:rsidRPr="00606400">
              <w:rPr>
                <w:bCs/>
                <w:sz w:val="24"/>
                <w:szCs w:val="24"/>
              </w:rPr>
              <w:t xml:space="preserve">Ilość przebudowanych / zmodernizowanych obiektów turystycznych </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color w:val="000000"/>
                <w:sz w:val="24"/>
                <w:szCs w:val="24"/>
              </w:rPr>
            </w:pPr>
            <w:r w:rsidRPr="00606400">
              <w:rPr>
                <w:rFonts w:cs="Cambria"/>
                <w:b/>
                <w:color w:val="000000"/>
                <w:sz w:val="24"/>
                <w:szCs w:val="24"/>
              </w:rPr>
              <w:t>szt.</w:t>
            </w:r>
          </w:p>
        </w:tc>
      </w:tr>
      <w:tr w:rsidR="00606400" w:rsidRPr="00606400" w:rsidTr="001D4294">
        <w:trPr>
          <w:trHeight w:val="521"/>
        </w:trPr>
        <w:tc>
          <w:tcPr>
            <w:tcW w:w="2376" w:type="dxa"/>
            <w:vMerge w:val="restart"/>
            <w:shd w:val="clear" w:color="auto" w:fill="DBE5F1"/>
          </w:tcPr>
          <w:p w:rsidR="00606400" w:rsidRPr="00606400" w:rsidRDefault="00606400" w:rsidP="00344E05">
            <w:pPr>
              <w:numPr>
                <w:ilvl w:val="0"/>
                <w:numId w:val="91"/>
              </w:numPr>
              <w:spacing w:after="0"/>
              <w:ind w:left="567" w:hanging="207"/>
              <w:contextualSpacing/>
              <w:jc w:val="both"/>
              <w:rPr>
                <w:b/>
                <w:sz w:val="24"/>
                <w:szCs w:val="24"/>
              </w:rPr>
            </w:pPr>
            <w:r w:rsidRPr="00606400">
              <w:rPr>
                <w:b/>
                <w:sz w:val="24"/>
                <w:szCs w:val="24"/>
              </w:rPr>
              <w:t>Zwiększenie atrakcyjności gminy jako obszaru odpowiedniego do zamieszkania</w:t>
            </w:r>
          </w:p>
        </w:tc>
        <w:tc>
          <w:tcPr>
            <w:tcW w:w="5529" w:type="dxa"/>
            <w:shd w:val="clear" w:color="auto" w:fill="DBE5F1"/>
          </w:tcPr>
          <w:p w:rsidR="00606400" w:rsidRPr="00606400" w:rsidRDefault="00606400" w:rsidP="00B4701E">
            <w:pPr>
              <w:numPr>
                <w:ilvl w:val="0"/>
                <w:numId w:val="45"/>
              </w:numPr>
              <w:spacing w:after="120"/>
              <w:ind w:left="459"/>
              <w:contextualSpacing/>
              <w:jc w:val="both"/>
              <w:rPr>
                <w:rFonts w:cs="Cambria"/>
                <w:color w:val="000000"/>
                <w:sz w:val="24"/>
                <w:szCs w:val="24"/>
              </w:rPr>
            </w:pPr>
            <w:r w:rsidRPr="00606400">
              <w:rPr>
                <w:bCs/>
                <w:sz w:val="24"/>
                <w:szCs w:val="24"/>
              </w:rPr>
              <w:t>Długość wybudowanej sieci wodociągowej</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color w:val="000000"/>
                <w:sz w:val="24"/>
                <w:szCs w:val="24"/>
              </w:rPr>
            </w:pPr>
            <w:r w:rsidRPr="00606400">
              <w:rPr>
                <w:rFonts w:cs="Cambria"/>
                <w:b/>
                <w:color w:val="000000"/>
                <w:sz w:val="24"/>
                <w:szCs w:val="24"/>
              </w:rPr>
              <w:t>km</w:t>
            </w:r>
          </w:p>
        </w:tc>
      </w:tr>
      <w:tr w:rsidR="00606400" w:rsidRPr="00606400" w:rsidTr="001D4294">
        <w:trPr>
          <w:trHeight w:val="544"/>
        </w:trPr>
        <w:tc>
          <w:tcPr>
            <w:tcW w:w="2376" w:type="dxa"/>
            <w:vMerge/>
            <w:shd w:val="clear" w:color="auto" w:fill="DBE5F1"/>
          </w:tcPr>
          <w:p w:rsidR="00606400" w:rsidRPr="00606400" w:rsidRDefault="00606400" w:rsidP="00B4701E">
            <w:pPr>
              <w:numPr>
                <w:ilvl w:val="0"/>
                <w:numId w:val="65"/>
              </w:numPr>
              <w:spacing w:after="0"/>
              <w:ind w:left="426"/>
              <w:contextualSpacing/>
              <w:jc w:val="both"/>
              <w:rPr>
                <w:b/>
                <w:sz w:val="24"/>
                <w:szCs w:val="24"/>
              </w:rPr>
            </w:pPr>
          </w:p>
        </w:tc>
        <w:tc>
          <w:tcPr>
            <w:tcW w:w="5529" w:type="dxa"/>
            <w:shd w:val="clear" w:color="auto" w:fill="DBE5F1"/>
          </w:tcPr>
          <w:p w:rsidR="00606400" w:rsidRPr="00606400" w:rsidRDefault="00606400" w:rsidP="00B4701E">
            <w:pPr>
              <w:numPr>
                <w:ilvl w:val="0"/>
                <w:numId w:val="90"/>
              </w:numPr>
              <w:ind w:left="459"/>
              <w:contextualSpacing/>
              <w:jc w:val="both"/>
              <w:rPr>
                <w:sz w:val="24"/>
                <w:szCs w:val="24"/>
              </w:rPr>
            </w:pPr>
            <w:r w:rsidRPr="00606400">
              <w:rPr>
                <w:sz w:val="24"/>
                <w:szCs w:val="24"/>
              </w:rPr>
              <w:t>Liczba wspartych stacji uzdatniania wody</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color w:val="000000"/>
                <w:sz w:val="24"/>
                <w:szCs w:val="24"/>
              </w:rPr>
            </w:pPr>
            <w:r w:rsidRPr="00606400">
              <w:rPr>
                <w:rFonts w:cs="Cambria"/>
                <w:b/>
                <w:color w:val="000000"/>
                <w:sz w:val="24"/>
                <w:szCs w:val="24"/>
              </w:rPr>
              <w:t>szt.</w:t>
            </w:r>
          </w:p>
        </w:tc>
      </w:tr>
      <w:tr w:rsidR="00606400" w:rsidRPr="00606400" w:rsidTr="001D4294">
        <w:trPr>
          <w:trHeight w:val="707"/>
        </w:trPr>
        <w:tc>
          <w:tcPr>
            <w:tcW w:w="2376" w:type="dxa"/>
            <w:vMerge/>
            <w:shd w:val="clear" w:color="auto" w:fill="DBE5F1"/>
          </w:tcPr>
          <w:p w:rsidR="00606400" w:rsidRPr="00606400" w:rsidRDefault="00606400" w:rsidP="00B4701E">
            <w:pPr>
              <w:numPr>
                <w:ilvl w:val="0"/>
                <w:numId w:val="65"/>
              </w:numPr>
              <w:spacing w:after="0"/>
              <w:ind w:left="426"/>
              <w:contextualSpacing/>
              <w:jc w:val="both"/>
              <w:rPr>
                <w:b/>
                <w:sz w:val="24"/>
                <w:szCs w:val="24"/>
              </w:rPr>
            </w:pPr>
          </w:p>
        </w:tc>
        <w:tc>
          <w:tcPr>
            <w:tcW w:w="5529" w:type="dxa"/>
            <w:shd w:val="clear" w:color="auto" w:fill="DBE5F1"/>
          </w:tcPr>
          <w:p w:rsidR="00606400" w:rsidRPr="00606400" w:rsidRDefault="00606400" w:rsidP="00B4701E">
            <w:pPr>
              <w:numPr>
                <w:ilvl w:val="0"/>
                <w:numId w:val="90"/>
              </w:numPr>
              <w:ind w:left="459"/>
              <w:contextualSpacing/>
              <w:jc w:val="both"/>
              <w:rPr>
                <w:sz w:val="24"/>
                <w:szCs w:val="24"/>
              </w:rPr>
            </w:pPr>
            <w:r w:rsidRPr="00606400">
              <w:rPr>
                <w:sz w:val="24"/>
                <w:szCs w:val="24"/>
              </w:rPr>
              <w:t>Liczba dodatkowych osób korzystających z ulepszonego zaopatrzenia w wodę</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color w:val="000000"/>
                <w:sz w:val="24"/>
                <w:szCs w:val="24"/>
              </w:rPr>
            </w:pPr>
            <w:r w:rsidRPr="00606400">
              <w:rPr>
                <w:rFonts w:cs="Cambria"/>
                <w:b/>
                <w:color w:val="000000"/>
                <w:sz w:val="24"/>
                <w:szCs w:val="24"/>
              </w:rPr>
              <w:t>szt.</w:t>
            </w:r>
          </w:p>
        </w:tc>
      </w:tr>
      <w:tr w:rsidR="00606400" w:rsidRPr="00606400" w:rsidTr="001D4294">
        <w:trPr>
          <w:trHeight w:val="850"/>
        </w:trPr>
        <w:tc>
          <w:tcPr>
            <w:tcW w:w="2376" w:type="dxa"/>
            <w:vMerge/>
            <w:shd w:val="clear" w:color="auto" w:fill="DBE5F1"/>
          </w:tcPr>
          <w:p w:rsidR="00606400" w:rsidRPr="00606400" w:rsidRDefault="00606400" w:rsidP="00B4701E">
            <w:pPr>
              <w:numPr>
                <w:ilvl w:val="0"/>
                <w:numId w:val="65"/>
              </w:numPr>
              <w:spacing w:after="0"/>
              <w:ind w:left="426"/>
              <w:contextualSpacing/>
              <w:jc w:val="both"/>
              <w:rPr>
                <w:b/>
                <w:sz w:val="24"/>
                <w:szCs w:val="24"/>
              </w:rPr>
            </w:pPr>
          </w:p>
        </w:tc>
        <w:tc>
          <w:tcPr>
            <w:tcW w:w="5529" w:type="dxa"/>
            <w:shd w:val="clear" w:color="auto" w:fill="DBE5F1"/>
          </w:tcPr>
          <w:p w:rsidR="00606400" w:rsidRPr="00606400" w:rsidRDefault="00606400" w:rsidP="00B4701E">
            <w:pPr>
              <w:numPr>
                <w:ilvl w:val="0"/>
                <w:numId w:val="90"/>
              </w:numPr>
              <w:ind w:left="459"/>
              <w:contextualSpacing/>
              <w:jc w:val="both"/>
              <w:rPr>
                <w:sz w:val="24"/>
                <w:szCs w:val="24"/>
              </w:rPr>
            </w:pPr>
            <w:r w:rsidRPr="00606400">
              <w:rPr>
                <w:sz w:val="24"/>
                <w:szCs w:val="24"/>
              </w:rPr>
              <w:t>Liczba powstałych miejsc w placówkach stacjonarnej pomocy społecznej</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color w:val="000000"/>
                <w:sz w:val="24"/>
                <w:szCs w:val="24"/>
              </w:rPr>
            </w:pPr>
            <w:r w:rsidRPr="00606400">
              <w:rPr>
                <w:rFonts w:cs="Cambria"/>
                <w:b/>
                <w:color w:val="000000"/>
                <w:sz w:val="24"/>
                <w:szCs w:val="24"/>
              </w:rPr>
              <w:t>szt.</w:t>
            </w:r>
          </w:p>
        </w:tc>
      </w:tr>
      <w:tr w:rsidR="00606400" w:rsidRPr="00606400" w:rsidTr="001D4294">
        <w:trPr>
          <w:trHeight w:val="836"/>
        </w:trPr>
        <w:tc>
          <w:tcPr>
            <w:tcW w:w="2376" w:type="dxa"/>
            <w:vMerge/>
            <w:shd w:val="clear" w:color="auto" w:fill="DBE5F1"/>
          </w:tcPr>
          <w:p w:rsidR="00606400" w:rsidRPr="00606400" w:rsidRDefault="00606400" w:rsidP="00B4701E">
            <w:pPr>
              <w:numPr>
                <w:ilvl w:val="0"/>
                <w:numId w:val="65"/>
              </w:numPr>
              <w:spacing w:after="0"/>
              <w:ind w:left="426"/>
              <w:contextualSpacing/>
              <w:jc w:val="both"/>
              <w:rPr>
                <w:b/>
                <w:sz w:val="24"/>
                <w:szCs w:val="24"/>
              </w:rPr>
            </w:pPr>
          </w:p>
        </w:tc>
        <w:tc>
          <w:tcPr>
            <w:tcW w:w="5529" w:type="dxa"/>
            <w:shd w:val="clear" w:color="auto" w:fill="DBE5F1"/>
          </w:tcPr>
          <w:p w:rsidR="00606400" w:rsidRPr="00606400" w:rsidRDefault="00606400" w:rsidP="00B4701E">
            <w:pPr>
              <w:numPr>
                <w:ilvl w:val="0"/>
                <w:numId w:val="90"/>
              </w:numPr>
              <w:ind w:left="459"/>
              <w:contextualSpacing/>
              <w:jc w:val="both"/>
              <w:rPr>
                <w:sz w:val="24"/>
                <w:szCs w:val="24"/>
              </w:rPr>
            </w:pPr>
            <w:r w:rsidRPr="00606400">
              <w:rPr>
                <w:sz w:val="24"/>
                <w:szCs w:val="24"/>
              </w:rPr>
              <w:t>Liczba osób korzystających ze wspartej infrastruktury społecznej</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color w:val="000000"/>
                <w:sz w:val="24"/>
                <w:szCs w:val="24"/>
              </w:rPr>
            </w:pPr>
            <w:r w:rsidRPr="00606400">
              <w:rPr>
                <w:rFonts w:cs="Cambria"/>
                <w:b/>
                <w:color w:val="000000"/>
                <w:sz w:val="24"/>
                <w:szCs w:val="24"/>
              </w:rPr>
              <w:t>szt.</w:t>
            </w:r>
          </w:p>
        </w:tc>
      </w:tr>
      <w:tr w:rsidR="00606400" w:rsidRPr="00606400" w:rsidTr="001D4294">
        <w:trPr>
          <w:trHeight w:val="984"/>
        </w:trPr>
        <w:tc>
          <w:tcPr>
            <w:tcW w:w="2376" w:type="dxa"/>
            <w:vMerge/>
            <w:shd w:val="clear" w:color="auto" w:fill="DBE5F1"/>
          </w:tcPr>
          <w:p w:rsidR="00606400" w:rsidRPr="00606400" w:rsidRDefault="00606400" w:rsidP="00B4701E">
            <w:pPr>
              <w:numPr>
                <w:ilvl w:val="0"/>
                <w:numId w:val="65"/>
              </w:numPr>
              <w:spacing w:after="0"/>
              <w:ind w:left="426"/>
              <w:contextualSpacing/>
              <w:jc w:val="both"/>
              <w:rPr>
                <w:b/>
                <w:sz w:val="24"/>
                <w:szCs w:val="24"/>
              </w:rPr>
            </w:pPr>
          </w:p>
        </w:tc>
        <w:tc>
          <w:tcPr>
            <w:tcW w:w="5529" w:type="dxa"/>
            <w:shd w:val="clear" w:color="auto" w:fill="DBE5F1"/>
          </w:tcPr>
          <w:p w:rsidR="00606400" w:rsidRPr="00606400" w:rsidRDefault="00606400" w:rsidP="00B4701E">
            <w:pPr>
              <w:numPr>
                <w:ilvl w:val="0"/>
                <w:numId w:val="90"/>
              </w:numPr>
              <w:ind w:left="459"/>
              <w:contextualSpacing/>
              <w:jc w:val="both"/>
              <w:rPr>
                <w:sz w:val="24"/>
                <w:szCs w:val="24"/>
              </w:rPr>
            </w:pPr>
            <w:r w:rsidRPr="00606400">
              <w:rPr>
                <w:rFonts w:cs="Cambria"/>
                <w:color w:val="000000"/>
                <w:sz w:val="24"/>
                <w:szCs w:val="24"/>
              </w:rPr>
              <w:t>Liczba wybudowanych/przebudowanych obiektów infrastruktury sportowej, rekreacyjnej lub kulturalnej</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color w:val="000000"/>
                <w:sz w:val="24"/>
                <w:szCs w:val="24"/>
              </w:rPr>
            </w:pPr>
            <w:r w:rsidRPr="00606400">
              <w:rPr>
                <w:rFonts w:cs="Cambria"/>
                <w:b/>
                <w:color w:val="000000"/>
                <w:sz w:val="24"/>
                <w:szCs w:val="24"/>
              </w:rPr>
              <w:t>szt.</w:t>
            </w:r>
          </w:p>
        </w:tc>
      </w:tr>
      <w:tr w:rsidR="00606400" w:rsidRPr="00606400" w:rsidTr="001D4294">
        <w:trPr>
          <w:trHeight w:val="1335"/>
        </w:trPr>
        <w:tc>
          <w:tcPr>
            <w:tcW w:w="2376" w:type="dxa"/>
            <w:vMerge/>
            <w:shd w:val="clear" w:color="auto" w:fill="DBE5F1"/>
          </w:tcPr>
          <w:p w:rsidR="00606400" w:rsidRPr="00606400" w:rsidRDefault="00606400" w:rsidP="00B4701E">
            <w:pPr>
              <w:numPr>
                <w:ilvl w:val="0"/>
                <w:numId w:val="65"/>
              </w:numPr>
              <w:spacing w:after="0"/>
              <w:ind w:left="426"/>
              <w:contextualSpacing/>
              <w:jc w:val="both"/>
              <w:rPr>
                <w:b/>
                <w:sz w:val="24"/>
                <w:szCs w:val="24"/>
              </w:rPr>
            </w:pPr>
          </w:p>
        </w:tc>
        <w:tc>
          <w:tcPr>
            <w:tcW w:w="5529" w:type="dxa"/>
            <w:shd w:val="clear" w:color="auto" w:fill="DBE5F1"/>
          </w:tcPr>
          <w:p w:rsidR="00606400" w:rsidRPr="00606400" w:rsidRDefault="00606400" w:rsidP="00B4701E">
            <w:pPr>
              <w:numPr>
                <w:ilvl w:val="0"/>
                <w:numId w:val="90"/>
              </w:numPr>
              <w:ind w:left="459"/>
              <w:contextualSpacing/>
              <w:jc w:val="both"/>
              <w:rPr>
                <w:sz w:val="24"/>
                <w:szCs w:val="24"/>
              </w:rPr>
            </w:pPr>
            <w:r w:rsidRPr="00606400">
              <w:rPr>
                <w:sz w:val="24"/>
                <w:szCs w:val="24"/>
              </w:rPr>
              <w:t xml:space="preserve">Liczba osób korzystających z </w:t>
            </w:r>
            <w:r w:rsidRPr="00606400">
              <w:rPr>
                <w:rFonts w:cs="Cambria"/>
                <w:color w:val="000000"/>
                <w:sz w:val="24"/>
                <w:szCs w:val="24"/>
              </w:rPr>
              <w:t>wybudowanych/przebudowanych obiektów infrastruktury sportowej, rekreacyjnej lub kulturalnej</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color w:val="000000"/>
                <w:sz w:val="24"/>
                <w:szCs w:val="24"/>
              </w:rPr>
            </w:pPr>
            <w:r w:rsidRPr="00606400">
              <w:rPr>
                <w:rFonts w:cs="Cambria"/>
                <w:b/>
                <w:color w:val="000000"/>
                <w:sz w:val="24"/>
                <w:szCs w:val="24"/>
              </w:rPr>
              <w:t>szt./rok</w:t>
            </w:r>
          </w:p>
        </w:tc>
      </w:tr>
      <w:tr w:rsidR="00606400" w:rsidRPr="00606400" w:rsidTr="001D4294">
        <w:trPr>
          <w:trHeight w:val="283"/>
        </w:trPr>
        <w:tc>
          <w:tcPr>
            <w:tcW w:w="2376" w:type="dxa"/>
            <w:vMerge/>
            <w:shd w:val="clear" w:color="auto" w:fill="DBE5F1"/>
          </w:tcPr>
          <w:p w:rsidR="00606400" w:rsidRPr="00606400" w:rsidRDefault="00606400" w:rsidP="00B4701E">
            <w:pPr>
              <w:numPr>
                <w:ilvl w:val="0"/>
                <w:numId w:val="65"/>
              </w:numPr>
              <w:spacing w:after="0"/>
              <w:ind w:left="426"/>
              <w:contextualSpacing/>
              <w:jc w:val="both"/>
              <w:rPr>
                <w:b/>
                <w:sz w:val="24"/>
                <w:szCs w:val="24"/>
              </w:rPr>
            </w:pPr>
          </w:p>
        </w:tc>
        <w:tc>
          <w:tcPr>
            <w:tcW w:w="5529" w:type="dxa"/>
            <w:shd w:val="clear" w:color="auto" w:fill="DBE5F1"/>
          </w:tcPr>
          <w:p w:rsidR="00606400" w:rsidRPr="00606400" w:rsidRDefault="00606400" w:rsidP="00B4701E">
            <w:pPr>
              <w:numPr>
                <w:ilvl w:val="0"/>
                <w:numId w:val="45"/>
              </w:numPr>
              <w:spacing w:after="120"/>
              <w:ind w:left="459"/>
              <w:contextualSpacing/>
              <w:jc w:val="both"/>
              <w:rPr>
                <w:rFonts w:cs="Cambria"/>
                <w:color w:val="000000"/>
                <w:sz w:val="24"/>
                <w:szCs w:val="24"/>
              </w:rPr>
            </w:pPr>
            <w:r w:rsidRPr="00606400">
              <w:rPr>
                <w:rFonts w:cs="Cambria"/>
                <w:color w:val="000000"/>
                <w:sz w:val="24"/>
                <w:szCs w:val="24"/>
              </w:rPr>
              <w:t>Saldo migracji na 1000 ludności</w:t>
            </w:r>
          </w:p>
        </w:tc>
        <w:tc>
          <w:tcPr>
            <w:tcW w:w="1417" w:type="dxa"/>
            <w:shd w:val="clear" w:color="auto" w:fill="DBE5F1"/>
            <w:vAlign w:val="center"/>
          </w:tcPr>
          <w:p w:rsidR="00606400" w:rsidRPr="00606400" w:rsidRDefault="00606400" w:rsidP="00606400">
            <w:pPr>
              <w:autoSpaceDE w:val="0"/>
              <w:autoSpaceDN w:val="0"/>
              <w:adjustRightInd w:val="0"/>
              <w:spacing w:after="0"/>
              <w:jc w:val="both"/>
              <w:rPr>
                <w:rFonts w:cs="Cambria"/>
                <w:b/>
                <w:color w:val="000000"/>
                <w:sz w:val="24"/>
                <w:szCs w:val="24"/>
              </w:rPr>
            </w:pPr>
            <w:r w:rsidRPr="00606400">
              <w:rPr>
                <w:rFonts w:cs="Cambria"/>
                <w:b/>
                <w:color w:val="000000"/>
                <w:sz w:val="24"/>
                <w:szCs w:val="24"/>
              </w:rPr>
              <w:t>szt. (dodatnie lub ujemne)</w:t>
            </w:r>
          </w:p>
        </w:tc>
      </w:tr>
    </w:tbl>
    <w:p w:rsidR="00606400" w:rsidRPr="00606400" w:rsidRDefault="00606400" w:rsidP="00606400">
      <w:pPr>
        <w:spacing w:after="120"/>
        <w:jc w:val="both"/>
        <w:rPr>
          <w:rFonts w:cs="Calibri"/>
          <w:sz w:val="24"/>
          <w:szCs w:val="24"/>
        </w:rPr>
      </w:pPr>
    </w:p>
    <w:p w:rsidR="00606400" w:rsidRPr="00606400" w:rsidRDefault="00606400" w:rsidP="00606400">
      <w:pPr>
        <w:jc w:val="both"/>
        <w:rPr>
          <w:sz w:val="24"/>
          <w:szCs w:val="24"/>
        </w:rPr>
      </w:pPr>
    </w:p>
    <w:p w:rsidR="00606400" w:rsidRPr="00606400" w:rsidRDefault="00606400" w:rsidP="00606400">
      <w:pPr>
        <w:contextualSpacing/>
        <w:jc w:val="both"/>
        <w:rPr>
          <w:b/>
          <w:sz w:val="28"/>
          <w:szCs w:val="28"/>
        </w:rPr>
      </w:pPr>
    </w:p>
    <w:p w:rsidR="00606400" w:rsidRPr="00606400" w:rsidRDefault="00606400" w:rsidP="00606400">
      <w:pPr>
        <w:spacing w:after="120"/>
        <w:contextualSpacing/>
        <w:jc w:val="both"/>
        <w:rPr>
          <w:sz w:val="24"/>
          <w:szCs w:val="24"/>
        </w:rPr>
      </w:pPr>
    </w:p>
    <w:p w:rsidR="00606400" w:rsidRPr="00606400" w:rsidRDefault="00606400" w:rsidP="00606400">
      <w:pPr>
        <w:autoSpaceDE w:val="0"/>
        <w:autoSpaceDN w:val="0"/>
        <w:adjustRightInd w:val="0"/>
        <w:spacing w:after="0"/>
        <w:jc w:val="both"/>
        <w:rPr>
          <w:color w:val="000000"/>
          <w:sz w:val="24"/>
          <w:szCs w:val="24"/>
        </w:rPr>
      </w:pPr>
    </w:p>
    <w:p w:rsidR="00D2601D" w:rsidRDefault="00D2601D" w:rsidP="00AA6EF5">
      <w:pPr>
        <w:pStyle w:val="Akapitzlist"/>
        <w:ind w:left="0" w:firstLine="709"/>
        <w:jc w:val="both"/>
        <w:rPr>
          <w:sz w:val="24"/>
          <w:szCs w:val="24"/>
        </w:rPr>
      </w:pPr>
    </w:p>
    <w:sectPr w:rsidR="00D2601D" w:rsidSect="009238DA">
      <w:headerReference w:type="default" r:id="rId45"/>
      <w:footerReference w:type="default" r:id="rId46"/>
      <w:pgSz w:w="11906" w:h="16838"/>
      <w:pgMar w:top="1417" w:right="1417" w:bottom="1417" w:left="1417" w:header="708" w:footer="708" w:gutter="0"/>
      <w:pgBorders w:offsetFrom="page">
        <w:top w:val="single" w:sz="4" w:space="24" w:color="984806"/>
        <w:left w:val="single" w:sz="4" w:space="24" w:color="984806"/>
        <w:bottom w:val="single" w:sz="4" w:space="24" w:color="984806"/>
        <w:right w:val="single" w:sz="4" w:space="24" w:color="984806"/>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7279" w:rsidRDefault="00977279" w:rsidP="001E2F5C">
      <w:pPr>
        <w:spacing w:after="0" w:line="240" w:lineRule="auto"/>
      </w:pPr>
      <w:r>
        <w:separator/>
      </w:r>
    </w:p>
  </w:endnote>
  <w:endnote w:type="continuationSeparator" w:id="1">
    <w:p w:rsidR="00977279" w:rsidRDefault="00977279" w:rsidP="001E2F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20002A87" w:usb1="80000000" w:usb2="00000008" w:usb3="00000000" w:csb0="000001FF" w:csb1="00000000"/>
  </w:font>
  <w:font w:name="Arial Narrow">
    <w:panose1 w:val="020B0606020202030204"/>
    <w:charset w:val="EE"/>
    <w:family w:val="swiss"/>
    <w:pitch w:val="variable"/>
    <w:sig w:usb0="00000287" w:usb1="00000800" w:usb2="00000000" w:usb3="00000000" w:csb0="0000009F" w:csb1="00000000"/>
  </w:font>
  <w:font w:name="TimesNewRoman,Bold">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1EE" w:rsidRDefault="00000437">
    <w:pPr>
      <w:pStyle w:val="Stopka"/>
      <w:jc w:val="right"/>
    </w:pPr>
    <w:fldSimple w:instr="PAGE   \* MERGEFORMAT">
      <w:r w:rsidR="009F0CAC">
        <w:rPr>
          <w:noProof/>
        </w:rPr>
        <w:t>2</w:t>
      </w:r>
    </w:fldSimple>
  </w:p>
  <w:p w:rsidR="00E221EE" w:rsidRDefault="00E221E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7279" w:rsidRDefault="00977279" w:rsidP="001E2F5C">
      <w:pPr>
        <w:spacing w:after="0" w:line="240" w:lineRule="auto"/>
      </w:pPr>
      <w:r>
        <w:separator/>
      </w:r>
    </w:p>
  </w:footnote>
  <w:footnote w:type="continuationSeparator" w:id="1">
    <w:p w:rsidR="00977279" w:rsidRDefault="00977279" w:rsidP="001E2F5C">
      <w:pPr>
        <w:spacing w:after="0" w:line="240" w:lineRule="auto"/>
      </w:pPr>
      <w:r>
        <w:continuationSeparator/>
      </w:r>
    </w:p>
  </w:footnote>
  <w:footnote w:id="2">
    <w:p w:rsidR="00E221EE" w:rsidRDefault="00E221EE">
      <w:pPr>
        <w:pStyle w:val="Tekstprzypisudolnego"/>
      </w:pPr>
      <w:r>
        <w:rPr>
          <w:rStyle w:val="Odwoanieprzypisudolnego"/>
        </w:rPr>
        <w:footnoteRef/>
      </w:r>
      <w:r>
        <w:t xml:space="preserve"> Raport o sytuacji społeczno-gospodarczej województwa podkarpackiego w 2013 r., Maj 2014.</w:t>
      </w:r>
    </w:p>
  </w:footnote>
  <w:footnote w:id="3">
    <w:p w:rsidR="00E221EE" w:rsidRDefault="00E221EE" w:rsidP="003D4A4D">
      <w:pPr>
        <w:pStyle w:val="Tekstprzypisudolnego"/>
        <w:spacing w:after="0" w:line="240" w:lineRule="auto"/>
      </w:pPr>
      <w:r>
        <w:rPr>
          <w:rStyle w:val="Odwoanieprzypisudolnego"/>
        </w:rPr>
        <w:footnoteRef/>
      </w:r>
      <w:r>
        <w:t xml:space="preserve"> Tamże.</w:t>
      </w:r>
    </w:p>
  </w:footnote>
  <w:footnote w:id="4">
    <w:p w:rsidR="00E221EE" w:rsidRDefault="00E221EE" w:rsidP="004A72EE">
      <w:pPr>
        <w:pStyle w:val="Tekstprzypisudolnego"/>
        <w:spacing w:after="0" w:line="240" w:lineRule="auto"/>
        <w:jc w:val="both"/>
      </w:pPr>
      <w:r>
        <w:rPr>
          <w:rStyle w:val="Odwoanieprzypisudolnego"/>
        </w:rPr>
        <w:footnoteRef/>
      </w:r>
      <w:r>
        <w:t xml:space="preserve"> Komunikat o sytuacji społeczno-gospodarczej województwa podkarpackiego w lutym 2014 r. Urząd Statystyczny w Rzeszowie, Marzec 2014.</w:t>
      </w:r>
    </w:p>
  </w:footnote>
  <w:footnote w:id="5">
    <w:p w:rsidR="00E221EE" w:rsidRDefault="00E221EE" w:rsidP="004A72EE">
      <w:pPr>
        <w:pStyle w:val="Tekstprzypisudolnego"/>
        <w:spacing w:after="0" w:line="240" w:lineRule="auto"/>
        <w:jc w:val="both"/>
      </w:pPr>
      <w:r>
        <w:rPr>
          <w:rStyle w:val="Odwoanieprzypisudolnego"/>
        </w:rPr>
        <w:footnoteRef/>
      </w:r>
      <w:r>
        <w:t xml:space="preserve"> Dane dotyczą podmiotów gospodarczych, których liczba pracujących przekracza 9 osób; bez pracujących w gospodarstwach indywidualnie w rolnictwie.</w:t>
      </w:r>
    </w:p>
  </w:footnote>
  <w:footnote w:id="6">
    <w:p w:rsidR="00E221EE" w:rsidRDefault="00E221EE" w:rsidP="004A72EE">
      <w:pPr>
        <w:pStyle w:val="Tekstprzypisudolnego"/>
        <w:spacing w:after="0" w:line="240" w:lineRule="auto"/>
        <w:jc w:val="both"/>
      </w:pPr>
      <w:r>
        <w:rPr>
          <w:rStyle w:val="Odwoanieprzypisudolnego"/>
        </w:rPr>
        <w:footnoteRef/>
      </w:r>
      <w:r>
        <w:t xml:space="preserve"> Dane dotyczą podmiotów gospodarczych, których liczba pracujących przekracza 9 osób; bez pracujących w gospodarstwach indywidualnie w rolnictwie.</w:t>
      </w:r>
    </w:p>
  </w:footnote>
  <w:footnote w:id="7">
    <w:p w:rsidR="00E221EE" w:rsidRDefault="00E221EE" w:rsidP="00223D87">
      <w:pPr>
        <w:pStyle w:val="Tekstprzypisudolnego"/>
        <w:spacing w:after="0"/>
      </w:pPr>
      <w:r>
        <w:rPr>
          <w:rStyle w:val="Odwoanieprzypisudolnego"/>
        </w:rPr>
        <w:footnoteRef/>
      </w:r>
      <w:r>
        <w:t xml:space="preserve"> Raport o sytuacji społeczno-gospodarczej województwa podkarpackiego w 2013 r., Maj 2014.</w:t>
      </w:r>
    </w:p>
  </w:footnote>
  <w:footnote w:id="8">
    <w:p w:rsidR="00E221EE" w:rsidRDefault="00E221EE" w:rsidP="00273209">
      <w:pPr>
        <w:pStyle w:val="Tekstprzypisudolnego"/>
        <w:spacing w:after="0"/>
      </w:pPr>
      <w:r>
        <w:rPr>
          <w:rStyle w:val="Odwoanieprzypisudolnego"/>
        </w:rPr>
        <w:footnoteRef/>
      </w:r>
      <w:r>
        <w:t xml:space="preserve"> Tamże.</w:t>
      </w:r>
    </w:p>
  </w:footnote>
  <w:footnote w:id="9">
    <w:p w:rsidR="00E221EE" w:rsidRDefault="00E221EE" w:rsidP="00EF497E">
      <w:pPr>
        <w:pStyle w:val="Tekstprzypisudolnego"/>
        <w:spacing w:after="0"/>
      </w:pPr>
      <w:r>
        <w:rPr>
          <w:rStyle w:val="Odwoanieprzypisudolnego"/>
        </w:rPr>
        <w:footnoteRef/>
      </w:r>
      <w:r>
        <w:t xml:space="preserve"> Dane dotyczą podmiotów gospodarczych, których liczba pracujących przekracza 9 osób; bez pracujących w gospodarstwach indywidualnie w rolnictwie.</w:t>
      </w:r>
    </w:p>
  </w:footnote>
  <w:footnote w:id="10">
    <w:p w:rsidR="00E221EE" w:rsidRDefault="00E221EE" w:rsidP="00F9770C">
      <w:pPr>
        <w:pStyle w:val="Tekstprzypisudolnego"/>
        <w:spacing w:after="0"/>
      </w:pPr>
      <w:r>
        <w:rPr>
          <w:rStyle w:val="Odwoanieprzypisudolnego"/>
        </w:rPr>
        <w:footnoteRef/>
      </w:r>
      <w:r>
        <w:t xml:space="preserve"> Informacja o stanie i strukturze bezrobocia w województwie podkarpackim w październiku 2015. Wojewódzki Urząd Pracy w Rzeszowie, listopad 2014.</w:t>
      </w:r>
    </w:p>
  </w:footnote>
  <w:footnote w:id="11">
    <w:p w:rsidR="00E221EE" w:rsidRDefault="00E221EE" w:rsidP="00660681">
      <w:pPr>
        <w:pStyle w:val="Tekstprzypisudolnego"/>
        <w:spacing w:after="0"/>
      </w:pPr>
      <w:r>
        <w:rPr>
          <w:rStyle w:val="Odwoanieprzypisudolnego"/>
        </w:rPr>
        <w:footnoteRef/>
      </w:r>
      <w:r>
        <w:t xml:space="preserve"> Tamże.</w:t>
      </w:r>
    </w:p>
  </w:footnote>
  <w:footnote w:id="12">
    <w:p w:rsidR="00E221EE" w:rsidRDefault="00E221EE" w:rsidP="00660681">
      <w:pPr>
        <w:pStyle w:val="Tekstprzypisudolnego"/>
        <w:spacing w:after="0"/>
      </w:pPr>
      <w:r>
        <w:rPr>
          <w:rStyle w:val="Odwoanieprzypisudolnego"/>
        </w:rPr>
        <w:footnoteRef/>
      </w:r>
      <w:r>
        <w:t xml:space="preserve"> Bank Danych Lokalnych GUS .</w:t>
      </w:r>
    </w:p>
  </w:footnote>
  <w:footnote w:id="13">
    <w:p w:rsidR="00E221EE" w:rsidRDefault="00E221EE">
      <w:pPr>
        <w:pStyle w:val="Tekstprzypisudolnego"/>
      </w:pPr>
      <w:r>
        <w:rPr>
          <w:rStyle w:val="Odwoanieprzypisudolnego"/>
        </w:rPr>
        <w:footnoteRef/>
      </w:r>
      <w:r>
        <w:t xml:space="preserve"> Dane ze Statystycznego Vademecum Samorządowca 2014.</w:t>
      </w:r>
    </w:p>
  </w:footnote>
  <w:footnote w:id="14">
    <w:p w:rsidR="00E221EE" w:rsidRDefault="00E221EE">
      <w:pPr>
        <w:pStyle w:val="Tekstprzypisudolnego"/>
      </w:pPr>
      <w:r>
        <w:rPr>
          <w:rStyle w:val="Odwoanieprzypisudolnego"/>
        </w:rPr>
        <w:footnoteRef/>
      </w:r>
      <w:r>
        <w:t xml:space="preserve"> Dane ze Statystycznego Vademecum Samorządowca 2014.</w:t>
      </w:r>
    </w:p>
  </w:footnote>
  <w:footnote w:id="15">
    <w:p w:rsidR="00E221EE" w:rsidRDefault="00E221EE" w:rsidP="0090762D">
      <w:pPr>
        <w:pStyle w:val="Tekstprzypisudolnego"/>
      </w:pPr>
      <w:r>
        <w:rPr>
          <w:rStyle w:val="Odwoanieprzypisudolnego"/>
        </w:rPr>
        <w:footnoteRef/>
      </w:r>
      <w:r>
        <w:t xml:space="preserve"> </w:t>
      </w:r>
      <w:r w:rsidRPr="004D2A54">
        <w:t>wg legendy stała tam świątynia pogańska, o</w:t>
      </w:r>
      <w:r>
        <w:t xml:space="preserve"> czym świadczą liczne metalowe przedmioty znalezione nad brzegiem jeziora.</w:t>
      </w:r>
    </w:p>
    <w:p w:rsidR="00E221EE" w:rsidRDefault="00E221EE" w:rsidP="0090762D">
      <w:pPr>
        <w:pStyle w:val="Tekstprzypisudolnego"/>
      </w:pPr>
    </w:p>
  </w:footnote>
  <w:footnote w:id="16">
    <w:p w:rsidR="00E221EE" w:rsidRDefault="00E221EE">
      <w:pPr>
        <w:pStyle w:val="Tekstprzypisudolnego"/>
      </w:pPr>
      <w:r>
        <w:rPr>
          <w:rStyle w:val="Odwoanieprzypisudolnego"/>
        </w:rPr>
        <w:footnoteRef/>
      </w:r>
      <w:r>
        <w:t xml:space="preserve"> Bank</w:t>
      </w:r>
      <w:r w:rsidRPr="009B2E57">
        <w:t xml:space="preserve"> Danych Lokalnych GUS</w:t>
      </w:r>
      <w:r>
        <w:t>.</w:t>
      </w:r>
    </w:p>
  </w:footnote>
  <w:footnote w:id="17">
    <w:p w:rsidR="00E221EE" w:rsidRDefault="00E221EE" w:rsidP="0063504B">
      <w:pPr>
        <w:pStyle w:val="Tekstprzypisudolnego"/>
        <w:spacing w:after="0"/>
      </w:pPr>
      <w:r>
        <w:rPr>
          <w:rStyle w:val="Odwoanieprzypisudolnego"/>
        </w:rPr>
        <w:footnoteRef/>
      </w:r>
      <w:r>
        <w:t xml:space="preserve"> Tamże.</w:t>
      </w:r>
    </w:p>
  </w:footnote>
  <w:footnote w:id="18">
    <w:p w:rsidR="00E221EE" w:rsidRDefault="00E221EE" w:rsidP="00606400">
      <w:pPr>
        <w:pStyle w:val="Tekstprzypisudolnego"/>
      </w:pPr>
      <w:r>
        <w:rPr>
          <w:rStyle w:val="Odwoanieprzypisudolnego"/>
        </w:rPr>
        <w:footnoteRef/>
      </w:r>
      <w:r>
        <w:t xml:space="preserve"> </w:t>
      </w:r>
      <w:r w:rsidRPr="005C43B5">
        <w:rPr>
          <w:bCs/>
          <w:color w:val="000000"/>
          <w:sz w:val="18"/>
          <w:szCs w:val="18"/>
        </w:rPr>
        <w:t xml:space="preserve">Kwota ta nie obejmuje alokacji przeznaczonej na </w:t>
      </w:r>
      <w:r w:rsidRPr="005C43B5">
        <w:rPr>
          <w:sz w:val="18"/>
          <w:szCs w:val="18"/>
        </w:rPr>
        <w:t xml:space="preserve">Wspólną Politykę Rolną w Polsce na lata 2014-2020, która wynosi dodatkowo </w:t>
      </w:r>
      <w:r w:rsidRPr="005C43B5">
        <w:rPr>
          <w:b/>
          <w:sz w:val="18"/>
          <w:szCs w:val="18"/>
        </w:rPr>
        <w:t>32 mld euro</w:t>
      </w:r>
      <w:r w:rsidRPr="005C43B5">
        <w:rPr>
          <w:bCs/>
          <w:color w:val="000000"/>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1EE" w:rsidRPr="00B4701E" w:rsidRDefault="00E221EE" w:rsidP="00F7135B">
    <w:pPr>
      <w:pStyle w:val="Nagwek"/>
      <w:pBdr>
        <w:bottom w:val="thickThinSmallGap" w:sz="24" w:space="1" w:color="622423"/>
      </w:pBdr>
      <w:jc w:val="center"/>
      <w:rPr>
        <w:rFonts w:ascii="Cambria" w:eastAsia="Times New Roman" w:hAnsi="Cambria"/>
        <w:color w:val="76923C"/>
        <w:sz w:val="32"/>
        <w:szCs w:val="32"/>
      </w:rPr>
    </w:pPr>
    <w:r w:rsidRPr="00B4701E">
      <w:rPr>
        <w:rFonts w:ascii="Cambria" w:eastAsia="Times New Roman" w:hAnsi="Cambria"/>
        <w:color w:val="76923C"/>
        <w:sz w:val="32"/>
        <w:szCs w:val="32"/>
      </w:rPr>
      <w:t>Strategia Rozwoju Gminy Przeworsk na lata</w:t>
    </w:r>
    <w:r>
      <w:rPr>
        <w:rFonts w:ascii="Cambria" w:eastAsia="Times New Roman" w:hAnsi="Cambria"/>
        <w:color w:val="76923C"/>
        <w:sz w:val="32"/>
        <w:szCs w:val="32"/>
      </w:rPr>
      <w:t xml:space="preserve"> 2016</w:t>
    </w:r>
    <w:r w:rsidRPr="00B4701E">
      <w:rPr>
        <w:rFonts w:ascii="Cambria" w:eastAsia="Times New Roman" w:hAnsi="Cambria"/>
        <w:color w:val="76923C"/>
        <w:sz w:val="32"/>
        <w:szCs w:val="32"/>
      </w:rPr>
      <w:t>-2020</w:t>
    </w:r>
  </w:p>
  <w:p w:rsidR="00E221EE" w:rsidRDefault="00E221EE">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pt;height:10pt" o:bullet="t">
        <v:imagedata r:id="rId1" o:title="bullet1"/>
      </v:shape>
    </w:pict>
  </w:numPicBullet>
  <w:numPicBullet w:numPicBulletId="1">
    <w:pict>
      <v:shape id="_x0000_i1051" type="#_x0000_t75" style="width:12pt;height:10pt" o:bullet="t">
        <v:imagedata r:id="rId2" o:title="bullet2"/>
      </v:shape>
    </w:pict>
  </w:numPicBullet>
  <w:numPicBullet w:numPicBulletId="2">
    <w:pict>
      <v:shape id="_x0000_i1052" type="#_x0000_t75" style="width:12pt;height:10pt" o:bullet="t">
        <v:imagedata r:id="rId3" o:title="bullet3"/>
      </v:shape>
    </w:pict>
  </w:numPicBullet>
  <w:numPicBullet w:numPicBulletId="3">
    <w:pict>
      <v:shape id="_x0000_i1053" type="#_x0000_t75" alt="https://upload.wikimedia.org/wikipedia/commons/thumb/a/a6/POL_gmina_Wojciech%C3%B3w_COA.png/100px-POL_gmina_Wojciech%C3%B3w_COA.png" style="width:100pt;height:112pt;visibility:visible" o:bullet="t">
        <v:imagedata r:id="rId4" o:title="100px-POL_gmina_Wojciech%C3%B3w_COA"/>
      </v:shape>
    </w:pict>
  </w:numPicBullet>
  <w:abstractNum w:abstractNumId="0">
    <w:nsid w:val="0000002B"/>
    <w:multiLevelType w:val="multilevel"/>
    <w:tmpl w:val="0000002B"/>
    <w:name w:val="WW8Num51"/>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0B25807"/>
    <w:multiLevelType w:val="hybridMultilevel"/>
    <w:tmpl w:val="BCC20FE8"/>
    <w:lvl w:ilvl="0" w:tplc="E00821D2">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
    <w:nsid w:val="00FB4A57"/>
    <w:multiLevelType w:val="hybridMultilevel"/>
    <w:tmpl w:val="60947D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8E7B10"/>
    <w:multiLevelType w:val="multilevel"/>
    <w:tmpl w:val="AC3855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BC4502"/>
    <w:multiLevelType w:val="hybridMultilevel"/>
    <w:tmpl w:val="C59A1A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9A11DC5"/>
    <w:multiLevelType w:val="hybridMultilevel"/>
    <w:tmpl w:val="88F8341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
    <w:nsid w:val="0A8B321E"/>
    <w:multiLevelType w:val="hybridMultilevel"/>
    <w:tmpl w:val="AE5C7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B8C18A6"/>
    <w:multiLevelType w:val="hybridMultilevel"/>
    <w:tmpl w:val="AE240FF8"/>
    <w:lvl w:ilvl="0" w:tplc="0415000F">
      <w:start w:val="1"/>
      <w:numFmt w:val="decimal"/>
      <w:lvlText w:val="%1."/>
      <w:lvlJc w:val="left"/>
      <w:pPr>
        <w:tabs>
          <w:tab w:val="num" w:pos="600"/>
        </w:tabs>
        <w:ind w:left="600" w:hanging="360"/>
      </w:pPr>
    </w:lvl>
    <w:lvl w:ilvl="1" w:tplc="04150019">
      <w:start w:val="1"/>
      <w:numFmt w:val="decimal"/>
      <w:lvlText w:val="%2."/>
      <w:lvlJc w:val="left"/>
      <w:pPr>
        <w:tabs>
          <w:tab w:val="num" w:pos="1320"/>
        </w:tabs>
        <w:ind w:left="1320" w:hanging="360"/>
      </w:pPr>
    </w:lvl>
    <w:lvl w:ilvl="2" w:tplc="0415001B">
      <w:start w:val="1"/>
      <w:numFmt w:val="decimal"/>
      <w:lvlText w:val="%3."/>
      <w:lvlJc w:val="left"/>
      <w:pPr>
        <w:tabs>
          <w:tab w:val="num" w:pos="2040"/>
        </w:tabs>
        <w:ind w:left="2040" w:hanging="360"/>
      </w:pPr>
    </w:lvl>
    <w:lvl w:ilvl="3" w:tplc="0415000F">
      <w:start w:val="1"/>
      <w:numFmt w:val="decimal"/>
      <w:lvlText w:val="%4."/>
      <w:lvlJc w:val="left"/>
      <w:pPr>
        <w:tabs>
          <w:tab w:val="num" w:pos="2760"/>
        </w:tabs>
        <w:ind w:left="2760" w:hanging="360"/>
      </w:pPr>
    </w:lvl>
    <w:lvl w:ilvl="4" w:tplc="04150019">
      <w:start w:val="1"/>
      <w:numFmt w:val="decimal"/>
      <w:lvlText w:val="%5."/>
      <w:lvlJc w:val="left"/>
      <w:pPr>
        <w:tabs>
          <w:tab w:val="num" w:pos="3480"/>
        </w:tabs>
        <w:ind w:left="3480" w:hanging="360"/>
      </w:pPr>
    </w:lvl>
    <w:lvl w:ilvl="5" w:tplc="0415001B">
      <w:start w:val="1"/>
      <w:numFmt w:val="decimal"/>
      <w:lvlText w:val="%6."/>
      <w:lvlJc w:val="left"/>
      <w:pPr>
        <w:tabs>
          <w:tab w:val="num" w:pos="4200"/>
        </w:tabs>
        <w:ind w:left="4200" w:hanging="360"/>
      </w:pPr>
    </w:lvl>
    <w:lvl w:ilvl="6" w:tplc="0415000F">
      <w:start w:val="1"/>
      <w:numFmt w:val="decimal"/>
      <w:lvlText w:val="%7."/>
      <w:lvlJc w:val="left"/>
      <w:pPr>
        <w:tabs>
          <w:tab w:val="num" w:pos="4920"/>
        </w:tabs>
        <w:ind w:left="4920" w:hanging="360"/>
      </w:pPr>
    </w:lvl>
    <w:lvl w:ilvl="7" w:tplc="04150019">
      <w:start w:val="1"/>
      <w:numFmt w:val="decimal"/>
      <w:lvlText w:val="%8."/>
      <w:lvlJc w:val="left"/>
      <w:pPr>
        <w:tabs>
          <w:tab w:val="num" w:pos="5640"/>
        </w:tabs>
        <w:ind w:left="5640" w:hanging="360"/>
      </w:pPr>
    </w:lvl>
    <w:lvl w:ilvl="8" w:tplc="0415001B">
      <w:start w:val="1"/>
      <w:numFmt w:val="decimal"/>
      <w:lvlText w:val="%9."/>
      <w:lvlJc w:val="left"/>
      <w:pPr>
        <w:tabs>
          <w:tab w:val="num" w:pos="6360"/>
        </w:tabs>
        <w:ind w:left="6360" w:hanging="360"/>
      </w:pPr>
    </w:lvl>
  </w:abstractNum>
  <w:abstractNum w:abstractNumId="8">
    <w:nsid w:val="0B8F215D"/>
    <w:multiLevelType w:val="hybridMultilevel"/>
    <w:tmpl w:val="A9BC1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B916BDE"/>
    <w:multiLevelType w:val="hybridMultilevel"/>
    <w:tmpl w:val="322290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C147F02"/>
    <w:multiLevelType w:val="hybridMultilevel"/>
    <w:tmpl w:val="FB3014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CAD6A58"/>
    <w:multiLevelType w:val="hybridMultilevel"/>
    <w:tmpl w:val="E8D0F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CDC7D72"/>
    <w:multiLevelType w:val="hybridMultilevel"/>
    <w:tmpl w:val="90382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CFB2A97"/>
    <w:multiLevelType w:val="multilevel"/>
    <w:tmpl w:val="11FA0E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color w:val="auto"/>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D60C8F"/>
    <w:multiLevelType w:val="hybridMultilevel"/>
    <w:tmpl w:val="E7622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E550613"/>
    <w:multiLevelType w:val="hybridMultilevel"/>
    <w:tmpl w:val="BC221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E935E8D"/>
    <w:multiLevelType w:val="hybridMultilevel"/>
    <w:tmpl w:val="0EC623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008462A"/>
    <w:multiLevelType w:val="hybridMultilevel"/>
    <w:tmpl w:val="F2B255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0110A1F"/>
    <w:multiLevelType w:val="hybridMultilevel"/>
    <w:tmpl w:val="F3580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58E26D2"/>
    <w:multiLevelType w:val="hybridMultilevel"/>
    <w:tmpl w:val="FB30142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16AD16D7"/>
    <w:multiLevelType w:val="hybridMultilevel"/>
    <w:tmpl w:val="D6F06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8622C95"/>
    <w:multiLevelType w:val="hybridMultilevel"/>
    <w:tmpl w:val="0E7C1CE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88969A3"/>
    <w:multiLevelType w:val="hybridMultilevel"/>
    <w:tmpl w:val="FB1E61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9922B84"/>
    <w:multiLevelType w:val="hybridMultilevel"/>
    <w:tmpl w:val="FB30142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A16674A"/>
    <w:multiLevelType w:val="multilevel"/>
    <w:tmpl w:val="5866D8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C150146"/>
    <w:multiLevelType w:val="hybridMultilevel"/>
    <w:tmpl w:val="34D67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0493CEA"/>
    <w:multiLevelType w:val="hybridMultilevel"/>
    <w:tmpl w:val="4F5AB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32326DD"/>
    <w:multiLevelType w:val="hybridMultilevel"/>
    <w:tmpl w:val="660442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5670979"/>
    <w:multiLevelType w:val="hybridMultilevel"/>
    <w:tmpl w:val="49D617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6DD13DB"/>
    <w:multiLevelType w:val="hybridMultilevel"/>
    <w:tmpl w:val="E08858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808718E"/>
    <w:multiLevelType w:val="hybridMultilevel"/>
    <w:tmpl w:val="EEB67BA2"/>
    <w:lvl w:ilvl="0" w:tplc="04150001">
      <w:start w:val="1"/>
      <w:numFmt w:val="bullet"/>
      <w:lvlText w:val=""/>
      <w:lvlJc w:val="left"/>
      <w:pPr>
        <w:ind w:left="1484" w:hanging="360"/>
      </w:pPr>
      <w:rPr>
        <w:rFonts w:ascii="Symbol" w:hAnsi="Symbo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31">
    <w:nsid w:val="284F1FEE"/>
    <w:multiLevelType w:val="hybridMultilevel"/>
    <w:tmpl w:val="AFA4AAE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287E2890"/>
    <w:multiLevelType w:val="hybridMultilevel"/>
    <w:tmpl w:val="B5AE87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9A261C5"/>
    <w:multiLevelType w:val="hybridMultilevel"/>
    <w:tmpl w:val="1B60B8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D501EB2"/>
    <w:multiLevelType w:val="hybridMultilevel"/>
    <w:tmpl w:val="88A0EE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0876727"/>
    <w:multiLevelType w:val="hybridMultilevel"/>
    <w:tmpl w:val="06122886"/>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6">
    <w:nsid w:val="30D7757D"/>
    <w:multiLevelType w:val="hybridMultilevel"/>
    <w:tmpl w:val="2C181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23B4F83"/>
    <w:multiLevelType w:val="hybridMultilevel"/>
    <w:tmpl w:val="24C4D9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3F27844"/>
    <w:multiLevelType w:val="hybridMultilevel"/>
    <w:tmpl w:val="5192D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55967E1"/>
    <w:multiLevelType w:val="hybridMultilevel"/>
    <w:tmpl w:val="EADCB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5BE7685"/>
    <w:multiLevelType w:val="hybridMultilevel"/>
    <w:tmpl w:val="FB30142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3ACB4B79"/>
    <w:multiLevelType w:val="hybridMultilevel"/>
    <w:tmpl w:val="545013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B922086"/>
    <w:multiLevelType w:val="hybridMultilevel"/>
    <w:tmpl w:val="B88C6B6E"/>
    <w:lvl w:ilvl="0" w:tplc="04150001">
      <w:start w:val="1"/>
      <w:numFmt w:val="bullet"/>
      <w:lvlText w:val=""/>
      <w:lvlJc w:val="left"/>
      <w:pPr>
        <w:ind w:left="1076" w:hanging="360"/>
      </w:pPr>
      <w:rPr>
        <w:rFonts w:ascii="Symbol" w:hAnsi="Symbol" w:hint="default"/>
      </w:rPr>
    </w:lvl>
    <w:lvl w:ilvl="1" w:tplc="04150003" w:tentative="1">
      <w:start w:val="1"/>
      <w:numFmt w:val="bullet"/>
      <w:lvlText w:val="o"/>
      <w:lvlJc w:val="left"/>
      <w:pPr>
        <w:ind w:left="1796" w:hanging="360"/>
      </w:pPr>
      <w:rPr>
        <w:rFonts w:ascii="Courier New" w:hAnsi="Courier New" w:cs="Courier New" w:hint="default"/>
      </w:rPr>
    </w:lvl>
    <w:lvl w:ilvl="2" w:tplc="04150005" w:tentative="1">
      <w:start w:val="1"/>
      <w:numFmt w:val="bullet"/>
      <w:lvlText w:val=""/>
      <w:lvlJc w:val="left"/>
      <w:pPr>
        <w:ind w:left="2516" w:hanging="360"/>
      </w:pPr>
      <w:rPr>
        <w:rFonts w:ascii="Wingdings" w:hAnsi="Wingdings" w:hint="default"/>
      </w:rPr>
    </w:lvl>
    <w:lvl w:ilvl="3" w:tplc="04150001" w:tentative="1">
      <w:start w:val="1"/>
      <w:numFmt w:val="bullet"/>
      <w:lvlText w:val=""/>
      <w:lvlJc w:val="left"/>
      <w:pPr>
        <w:ind w:left="3236" w:hanging="360"/>
      </w:pPr>
      <w:rPr>
        <w:rFonts w:ascii="Symbol" w:hAnsi="Symbol" w:hint="default"/>
      </w:rPr>
    </w:lvl>
    <w:lvl w:ilvl="4" w:tplc="04150003" w:tentative="1">
      <w:start w:val="1"/>
      <w:numFmt w:val="bullet"/>
      <w:lvlText w:val="o"/>
      <w:lvlJc w:val="left"/>
      <w:pPr>
        <w:ind w:left="3956" w:hanging="360"/>
      </w:pPr>
      <w:rPr>
        <w:rFonts w:ascii="Courier New" w:hAnsi="Courier New" w:cs="Courier New" w:hint="default"/>
      </w:rPr>
    </w:lvl>
    <w:lvl w:ilvl="5" w:tplc="04150005" w:tentative="1">
      <w:start w:val="1"/>
      <w:numFmt w:val="bullet"/>
      <w:lvlText w:val=""/>
      <w:lvlJc w:val="left"/>
      <w:pPr>
        <w:ind w:left="4676" w:hanging="360"/>
      </w:pPr>
      <w:rPr>
        <w:rFonts w:ascii="Wingdings" w:hAnsi="Wingdings" w:hint="default"/>
      </w:rPr>
    </w:lvl>
    <w:lvl w:ilvl="6" w:tplc="04150001" w:tentative="1">
      <w:start w:val="1"/>
      <w:numFmt w:val="bullet"/>
      <w:lvlText w:val=""/>
      <w:lvlJc w:val="left"/>
      <w:pPr>
        <w:ind w:left="5396" w:hanging="360"/>
      </w:pPr>
      <w:rPr>
        <w:rFonts w:ascii="Symbol" w:hAnsi="Symbol" w:hint="default"/>
      </w:rPr>
    </w:lvl>
    <w:lvl w:ilvl="7" w:tplc="04150003" w:tentative="1">
      <w:start w:val="1"/>
      <w:numFmt w:val="bullet"/>
      <w:lvlText w:val="o"/>
      <w:lvlJc w:val="left"/>
      <w:pPr>
        <w:ind w:left="6116" w:hanging="360"/>
      </w:pPr>
      <w:rPr>
        <w:rFonts w:ascii="Courier New" w:hAnsi="Courier New" w:cs="Courier New" w:hint="default"/>
      </w:rPr>
    </w:lvl>
    <w:lvl w:ilvl="8" w:tplc="04150005" w:tentative="1">
      <w:start w:val="1"/>
      <w:numFmt w:val="bullet"/>
      <w:lvlText w:val=""/>
      <w:lvlJc w:val="left"/>
      <w:pPr>
        <w:ind w:left="6836" w:hanging="360"/>
      </w:pPr>
      <w:rPr>
        <w:rFonts w:ascii="Wingdings" w:hAnsi="Wingdings" w:hint="default"/>
      </w:rPr>
    </w:lvl>
  </w:abstractNum>
  <w:abstractNum w:abstractNumId="43">
    <w:nsid w:val="3BA603AB"/>
    <w:multiLevelType w:val="hybridMultilevel"/>
    <w:tmpl w:val="C498A59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nsid w:val="3CEF5C3F"/>
    <w:multiLevelType w:val="hybridMultilevel"/>
    <w:tmpl w:val="69F68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D4D6239"/>
    <w:multiLevelType w:val="hybridMultilevel"/>
    <w:tmpl w:val="6674D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FB84697"/>
    <w:multiLevelType w:val="hybridMultilevel"/>
    <w:tmpl w:val="B4440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00B250A"/>
    <w:multiLevelType w:val="hybridMultilevel"/>
    <w:tmpl w:val="68064C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1650EFA"/>
    <w:multiLevelType w:val="hybridMultilevel"/>
    <w:tmpl w:val="FD904A4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1983398"/>
    <w:multiLevelType w:val="hybridMultilevel"/>
    <w:tmpl w:val="0CE06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2FB6379"/>
    <w:multiLevelType w:val="hybridMultilevel"/>
    <w:tmpl w:val="F8C68A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39141E2"/>
    <w:multiLevelType w:val="hybridMultilevel"/>
    <w:tmpl w:val="E7C86E5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443A20CC"/>
    <w:multiLevelType w:val="hybridMultilevel"/>
    <w:tmpl w:val="B9E28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4CE4850"/>
    <w:multiLevelType w:val="hybridMultilevel"/>
    <w:tmpl w:val="ED8A9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58303CF"/>
    <w:multiLevelType w:val="hybridMultilevel"/>
    <w:tmpl w:val="A9C479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6B02069"/>
    <w:multiLevelType w:val="hybridMultilevel"/>
    <w:tmpl w:val="4C024B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6B2532A"/>
    <w:multiLevelType w:val="hybridMultilevel"/>
    <w:tmpl w:val="6F548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75419B1"/>
    <w:multiLevelType w:val="hybridMultilevel"/>
    <w:tmpl w:val="FB30142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49923A1D"/>
    <w:multiLevelType w:val="hybridMultilevel"/>
    <w:tmpl w:val="D73CAF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9D64D92"/>
    <w:multiLevelType w:val="multilevel"/>
    <w:tmpl w:val="D012FCC8"/>
    <w:lvl w:ilvl="0">
      <w:start w:val="1"/>
      <w:numFmt w:val="decimal"/>
      <w:lvlText w:val="%1."/>
      <w:lvlJc w:val="left"/>
      <w:pPr>
        <w:ind w:left="720" w:hanging="360"/>
      </w:pPr>
      <w:rPr>
        <w:rFonts w:cs="Times New Roman"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nsid w:val="4A2414C5"/>
    <w:multiLevelType w:val="hybridMultilevel"/>
    <w:tmpl w:val="670E07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C3E3E7D"/>
    <w:multiLevelType w:val="hybridMultilevel"/>
    <w:tmpl w:val="29F4E3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4E363BEF"/>
    <w:multiLevelType w:val="multilevel"/>
    <w:tmpl w:val="5866D8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095214D"/>
    <w:multiLevelType w:val="hybridMultilevel"/>
    <w:tmpl w:val="5BDC83E4"/>
    <w:lvl w:ilvl="0" w:tplc="60645646">
      <w:start w:val="1"/>
      <w:numFmt w:val="decimal"/>
      <w:lvlText w:val="%1."/>
      <w:lvlJc w:val="left"/>
      <w:pPr>
        <w:ind w:left="1428" w:hanging="360"/>
      </w:pPr>
      <w:rPr>
        <w:rFonts w:ascii="Calibri" w:eastAsia="Calibri" w:hAnsi="Calibri" w:cs="Times New Roman"/>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4">
    <w:nsid w:val="50AD3306"/>
    <w:multiLevelType w:val="hybridMultilevel"/>
    <w:tmpl w:val="6DF018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15867E6"/>
    <w:multiLevelType w:val="multilevel"/>
    <w:tmpl w:val="6C14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4BF7CE3"/>
    <w:multiLevelType w:val="hybridMultilevel"/>
    <w:tmpl w:val="9D28A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4F749B9"/>
    <w:multiLevelType w:val="hybridMultilevel"/>
    <w:tmpl w:val="AB1610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55294D7C"/>
    <w:multiLevelType w:val="hybridMultilevel"/>
    <w:tmpl w:val="BCA6A3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57245A6"/>
    <w:multiLevelType w:val="hybridMultilevel"/>
    <w:tmpl w:val="F19A2D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6AC3FB6"/>
    <w:multiLevelType w:val="multilevel"/>
    <w:tmpl w:val="226E5040"/>
    <w:lvl w:ilvl="0">
      <w:start w:val="1"/>
      <w:numFmt w:val="decimal"/>
      <w:lvlText w:val="%1."/>
      <w:lvlJc w:val="left"/>
      <w:pPr>
        <w:ind w:left="720" w:hanging="360"/>
      </w:pPr>
      <w:rPr>
        <w:rFonts w:cs="Times New Roman"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579C523B"/>
    <w:multiLevelType w:val="hybridMultilevel"/>
    <w:tmpl w:val="6B6EE7F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8C07A44"/>
    <w:multiLevelType w:val="multilevel"/>
    <w:tmpl w:val="D032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8FD2796"/>
    <w:multiLevelType w:val="hybridMultilevel"/>
    <w:tmpl w:val="CF0A4C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AF1240E"/>
    <w:multiLevelType w:val="hybridMultilevel"/>
    <w:tmpl w:val="D870B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B7C71E6"/>
    <w:multiLevelType w:val="hybridMultilevel"/>
    <w:tmpl w:val="FB30142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5C1C72BA"/>
    <w:multiLevelType w:val="hybridMultilevel"/>
    <w:tmpl w:val="39F8547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5C4A52A0"/>
    <w:multiLevelType w:val="hybridMultilevel"/>
    <w:tmpl w:val="F57666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D92003B"/>
    <w:multiLevelType w:val="hybridMultilevel"/>
    <w:tmpl w:val="F6FA7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F516150"/>
    <w:multiLevelType w:val="hybridMultilevel"/>
    <w:tmpl w:val="A5EE31C8"/>
    <w:lvl w:ilvl="0" w:tplc="DA2A2CEC">
      <w:start w:val="1"/>
      <w:numFmt w:val="lowerLetter"/>
      <w:lvlText w:val="%1)"/>
      <w:lvlJc w:val="left"/>
      <w:pPr>
        <w:ind w:left="1140" w:hanging="42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0">
    <w:nsid w:val="5FCB26DF"/>
    <w:multiLevelType w:val="hybridMultilevel"/>
    <w:tmpl w:val="1A405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28E3805"/>
    <w:multiLevelType w:val="multilevel"/>
    <w:tmpl w:val="AFBAF4C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3EF1B1C"/>
    <w:multiLevelType w:val="hybridMultilevel"/>
    <w:tmpl w:val="680C1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5926BE2"/>
    <w:multiLevelType w:val="hybridMultilevel"/>
    <w:tmpl w:val="15129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79D4C40"/>
    <w:multiLevelType w:val="multilevel"/>
    <w:tmpl w:val="008E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7C7787E"/>
    <w:multiLevelType w:val="hybridMultilevel"/>
    <w:tmpl w:val="0B3C81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67CD6945"/>
    <w:multiLevelType w:val="hybridMultilevel"/>
    <w:tmpl w:val="731465A6"/>
    <w:lvl w:ilvl="0" w:tplc="04150001">
      <w:start w:val="1"/>
      <w:numFmt w:val="bullet"/>
      <w:lvlText w:val=""/>
      <w:lvlJc w:val="left"/>
      <w:pPr>
        <w:ind w:left="1076" w:hanging="360"/>
      </w:pPr>
      <w:rPr>
        <w:rFonts w:ascii="Symbol" w:hAnsi="Symbol" w:hint="default"/>
      </w:rPr>
    </w:lvl>
    <w:lvl w:ilvl="1" w:tplc="04150003" w:tentative="1">
      <w:start w:val="1"/>
      <w:numFmt w:val="bullet"/>
      <w:lvlText w:val="o"/>
      <w:lvlJc w:val="left"/>
      <w:pPr>
        <w:ind w:left="1796" w:hanging="360"/>
      </w:pPr>
      <w:rPr>
        <w:rFonts w:ascii="Courier New" w:hAnsi="Courier New" w:cs="Courier New" w:hint="default"/>
      </w:rPr>
    </w:lvl>
    <w:lvl w:ilvl="2" w:tplc="04150005" w:tentative="1">
      <w:start w:val="1"/>
      <w:numFmt w:val="bullet"/>
      <w:lvlText w:val=""/>
      <w:lvlJc w:val="left"/>
      <w:pPr>
        <w:ind w:left="2516" w:hanging="360"/>
      </w:pPr>
      <w:rPr>
        <w:rFonts w:ascii="Wingdings" w:hAnsi="Wingdings" w:hint="default"/>
      </w:rPr>
    </w:lvl>
    <w:lvl w:ilvl="3" w:tplc="04150001" w:tentative="1">
      <w:start w:val="1"/>
      <w:numFmt w:val="bullet"/>
      <w:lvlText w:val=""/>
      <w:lvlJc w:val="left"/>
      <w:pPr>
        <w:ind w:left="3236" w:hanging="360"/>
      </w:pPr>
      <w:rPr>
        <w:rFonts w:ascii="Symbol" w:hAnsi="Symbol" w:hint="default"/>
      </w:rPr>
    </w:lvl>
    <w:lvl w:ilvl="4" w:tplc="04150003" w:tentative="1">
      <w:start w:val="1"/>
      <w:numFmt w:val="bullet"/>
      <w:lvlText w:val="o"/>
      <w:lvlJc w:val="left"/>
      <w:pPr>
        <w:ind w:left="3956" w:hanging="360"/>
      </w:pPr>
      <w:rPr>
        <w:rFonts w:ascii="Courier New" w:hAnsi="Courier New" w:cs="Courier New" w:hint="default"/>
      </w:rPr>
    </w:lvl>
    <w:lvl w:ilvl="5" w:tplc="04150005" w:tentative="1">
      <w:start w:val="1"/>
      <w:numFmt w:val="bullet"/>
      <w:lvlText w:val=""/>
      <w:lvlJc w:val="left"/>
      <w:pPr>
        <w:ind w:left="4676" w:hanging="360"/>
      </w:pPr>
      <w:rPr>
        <w:rFonts w:ascii="Wingdings" w:hAnsi="Wingdings" w:hint="default"/>
      </w:rPr>
    </w:lvl>
    <w:lvl w:ilvl="6" w:tplc="04150001" w:tentative="1">
      <w:start w:val="1"/>
      <w:numFmt w:val="bullet"/>
      <w:lvlText w:val=""/>
      <w:lvlJc w:val="left"/>
      <w:pPr>
        <w:ind w:left="5396" w:hanging="360"/>
      </w:pPr>
      <w:rPr>
        <w:rFonts w:ascii="Symbol" w:hAnsi="Symbol" w:hint="default"/>
      </w:rPr>
    </w:lvl>
    <w:lvl w:ilvl="7" w:tplc="04150003" w:tentative="1">
      <w:start w:val="1"/>
      <w:numFmt w:val="bullet"/>
      <w:lvlText w:val="o"/>
      <w:lvlJc w:val="left"/>
      <w:pPr>
        <w:ind w:left="6116" w:hanging="360"/>
      </w:pPr>
      <w:rPr>
        <w:rFonts w:ascii="Courier New" w:hAnsi="Courier New" w:cs="Courier New" w:hint="default"/>
      </w:rPr>
    </w:lvl>
    <w:lvl w:ilvl="8" w:tplc="04150005" w:tentative="1">
      <w:start w:val="1"/>
      <w:numFmt w:val="bullet"/>
      <w:lvlText w:val=""/>
      <w:lvlJc w:val="left"/>
      <w:pPr>
        <w:ind w:left="6836" w:hanging="360"/>
      </w:pPr>
      <w:rPr>
        <w:rFonts w:ascii="Wingdings" w:hAnsi="Wingdings" w:hint="default"/>
      </w:rPr>
    </w:lvl>
  </w:abstractNum>
  <w:abstractNum w:abstractNumId="87">
    <w:nsid w:val="688F071D"/>
    <w:multiLevelType w:val="hybridMultilevel"/>
    <w:tmpl w:val="BFF22E0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951107D"/>
    <w:multiLevelType w:val="hybridMultilevel"/>
    <w:tmpl w:val="5DA63CE8"/>
    <w:lvl w:ilvl="0" w:tplc="8442703E">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9">
    <w:nsid w:val="6D470BB5"/>
    <w:multiLevelType w:val="hybridMultilevel"/>
    <w:tmpl w:val="7B3642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6D981E53"/>
    <w:multiLevelType w:val="multilevel"/>
    <w:tmpl w:val="0A50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F4A26B3"/>
    <w:multiLevelType w:val="hybridMultilevel"/>
    <w:tmpl w:val="9D02C7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6F6416FE"/>
    <w:multiLevelType w:val="hybridMultilevel"/>
    <w:tmpl w:val="F6FCA3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70FF3F86"/>
    <w:multiLevelType w:val="multilevel"/>
    <w:tmpl w:val="7B78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84"/>
  </w:num>
  <w:num w:numId="4">
    <w:abstractNumId w:val="85"/>
  </w:num>
  <w:num w:numId="5">
    <w:abstractNumId w:val="24"/>
  </w:num>
  <w:num w:numId="6">
    <w:abstractNumId w:val="90"/>
  </w:num>
  <w:num w:numId="7">
    <w:abstractNumId w:val="93"/>
  </w:num>
  <w:num w:numId="8">
    <w:abstractNumId w:val="81"/>
  </w:num>
  <w:num w:numId="9">
    <w:abstractNumId w:val="48"/>
  </w:num>
  <w:num w:numId="10">
    <w:abstractNumId w:val="71"/>
  </w:num>
  <w:num w:numId="11">
    <w:abstractNumId w:val="62"/>
  </w:num>
  <w:num w:numId="12">
    <w:abstractNumId w:val="45"/>
  </w:num>
  <w:num w:numId="13">
    <w:abstractNumId w:val="41"/>
  </w:num>
  <w:num w:numId="14">
    <w:abstractNumId w:val="42"/>
  </w:num>
  <w:num w:numId="15">
    <w:abstractNumId w:val="14"/>
  </w:num>
  <w:num w:numId="16">
    <w:abstractNumId w:val="54"/>
  </w:num>
  <w:num w:numId="17">
    <w:abstractNumId w:val="77"/>
  </w:num>
  <w:num w:numId="18">
    <w:abstractNumId w:val="20"/>
  </w:num>
  <w:num w:numId="19">
    <w:abstractNumId w:val="83"/>
  </w:num>
  <w:num w:numId="20">
    <w:abstractNumId w:val="2"/>
  </w:num>
  <w:num w:numId="21">
    <w:abstractNumId w:val="52"/>
  </w:num>
  <w:num w:numId="22">
    <w:abstractNumId w:val="32"/>
  </w:num>
  <w:num w:numId="23">
    <w:abstractNumId w:val="89"/>
  </w:num>
  <w:num w:numId="24">
    <w:abstractNumId w:val="87"/>
  </w:num>
  <w:num w:numId="25">
    <w:abstractNumId w:val="21"/>
  </w:num>
  <w:num w:numId="26">
    <w:abstractNumId w:val="15"/>
  </w:num>
  <w:num w:numId="27">
    <w:abstractNumId w:val="43"/>
  </w:num>
  <w:num w:numId="28">
    <w:abstractNumId w:val="63"/>
  </w:num>
  <w:num w:numId="29">
    <w:abstractNumId w:val="30"/>
  </w:num>
  <w:num w:numId="30">
    <w:abstractNumId w:val="82"/>
  </w:num>
  <w:num w:numId="31">
    <w:abstractNumId w:val="74"/>
  </w:num>
  <w:num w:numId="32">
    <w:abstractNumId w:val="64"/>
  </w:num>
  <w:num w:numId="33">
    <w:abstractNumId w:val="29"/>
  </w:num>
  <w:num w:numId="34">
    <w:abstractNumId w:val="36"/>
  </w:num>
  <w:num w:numId="35">
    <w:abstractNumId w:val="18"/>
  </w:num>
  <w:num w:numId="36">
    <w:abstractNumId w:val="86"/>
  </w:num>
  <w:num w:numId="37">
    <w:abstractNumId w:val="9"/>
  </w:num>
  <w:num w:numId="38">
    <w:abstractNumId w:val="28"/>
  </w:num>
  <w:num w:numId="39">
    <w:abstractNumId w:val="69"/>
  </w:num>
  <w:num w:numId="40">
    <w:abstractNumId w:val="10"/>
  </w:num>
  <w:num w:numId="41">
    <w:abstractNumId w:val="78"/>
  </w:num>
  <w:num w:numId="42">
    <w:abstractNumId w:val="6"/>
  </w:num>
  <w:num w:numId="43">
    <w:abstractNumId w:val="25"/>
  </w:num>
  <w:num w:numId="44">
    <w:abstractNumId w:val="66"/>
  </w:num>
  <w:num w:numId="45">
    <w:abstractNumId w:val="55"/>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73"/>
  </w:num>
  <w:num w:numId="49">
    <w:abstractNumId w:val="12"/>
  </w:num>
  <w:num w:numId="50">
    <w:abstractNumId w:val="22"/>
  </w:num>
  <w:num w:numId="51">
    <w:abstractNumId w:val="34"/>
  </w:num>
  <w:num w:numId="52">
    <w:abstractNumId w:val="50"/>
  </w:num>
  <w:num w:numId="53">
    <w:abstractNumId w:val="4"/>
  </w:num>
  <w:num w:numId="54">
    <w:abstractNumId w:val="92"/>
  </w:num>
  <w:num w:numId="55">
    <w:abstractNumId w:val="51"/>
  </w:num>
  <w:num w:numId="56">
    <w:abstractNumId w:val="27"/>
  </w:num>
  <w:num w:numId="57">
    <w:abstractNumId w:val="31"/>
  </w:num>
  <w:num w:numId="58">
    <w:abstractNumId w:val="59"/>
  </w:num>
  <w:num w:numId="59">
    <w:abstractNumId w:val="40"/>
  </w:num>
  <w:num w:numId="60">
    <w:abstractNumId w:val="75"/>
  </w:num>
  <w:num w:numId="61">
    <w:abstractNumId w:val="19"/>
  </w:num>
  <w:num w:numId="62">
    <w:abstractNumId w:val="57"/>
  </w:num>
  <w:num w:numId="63">
    <w:abstractNumId w:val="65"/>
  </w:num>
  <w:num w:numId="64">
    <w:abstractNumId w:val="72"/>
  </w:num>
  <w:num w:numId="65">
    <w:abstractNumId w:val="76"/>
  </w:num>
  <w:num w:numId="66">
    <w:abstractNumId w:val="23"/>
  </w:num>
  <w:num w:numId="67">
    <w:abstractNumId w:val="0"/>
  </w:num>
  <w:num w:numId="68">
    <w:abstractNumId w:val="58"/>
  </w:num>
  <w:num w:numId="69">
    <w:abstractNumId w:val="49"/>
  </w:num>
  <w:num w:numId="70">
    <w:abstractNumId w:val="38"/>
  </w:num>
  <w:num w:numId="71">
    <w:abstractNumId w:val="68"/>
  </w:num>
  <w:num w:numId="72">
    <w:abstractNumId w:val="60"/>
  </w:num>
  <w:num w:numId="73">
    <w:abstractNumId w:val="44"/>
  </w:num>
  <w:num w:numId="74">
    <w:abstractNumId w:val="8"/>
  </w:num>
  <w:num w:numId="75">
    <w:abstractNumId w:val="5"/>
  </w:num>
  <w:num w:numId="76">
    <w:abstractNumId w:val="80"/>
  </w:num>
  <w:num w:numId="77">
    <w:abstractNumId w:val="56"/>
  </w:num>
  <w:num w:numId="78">
    <w:abstractNumId w:val="46"/>
  </w:num>
  <w:num w:numId="79">
    <w:abstractNumId w:val="53"/>
  </w:num>
  <w:num w:numId="80">
    <w:abstractNumId w:val="11"/>
  </w:num>
  <w:num w:numId="81">
    <w:abstractNumId w:val="37"/>
  </w:num>
  <w:num w:numId="82">
    <w:abstractNumId w:val="67"/>
  </w:num>
  <w:num w:numId="83">
    <w:abstractNumId w:val="79"/>
  </w:num>
  <w:num w:numId="84">
    <w:abstractNumId w:val="1"/>
  </w:num>
  <w:num w:numId="85">
    <w:abstractNumId w:val="88"/>
  </w:num>
  <w:num w:numId="86">
    <w:abstractNumId w:val="16"/>
  </w:num>
  <w:num w:numId="87">
    <w:abstractNumId w:val="17"/>
  </w:num>
  <w:num w:numId="88">
    <w:abstractNumId w:val="70"/>
  </w:num>
  <w:num w:numId="89">
    <w:abstractNumId w:val="35"/>
  </w:num>
  <w:num w:numId="90">
    <w:abstractNumId w:val="61"/>
  </w:num>
  <w:num w:numId="91">
    <w:abstractNumId w:val="91"/>
  </w:num>
  <w:num w:numId="92">
    <w:abstractNumId w:val="39"/>
  </w:num>
  <w:num w:numId="93">
    <w:abstractNumId w:val="33"/>
  </w:num>
  <w:num w:numId="94">
    <w:abstractNumId w:val="26"/>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221148"/>
    <w:rsid w:val="00000437"/>
    <w:rsid w:val="00003858"/>
    <w:rsid w:val="00004A28"/>
    <w:rsid w:val="00011652"/>
    <w:rsid w:val="0001283E"/>
    <w:rsid w:val="000153DC"/>
    <w:rsid w:val="00016BA1"/>
    <w:rsid w:val="00017C97"/>
    <w:rsid w:val="0002222E"/>
    <w:rsid w:val="00022769"/>
    <w:rsid w:val="00023F83"/>
    <w:rsid w:val="00030156"/>
    <w:rsid w:val="0003379B"/>
    <w:rsid w:val="00035982"/>
    <w:rsid w:val="00046F38"/>
    <w:rsid w:val="00050EE7"/>
    <w:rsid w:val="00051601"/>
    <w:rsid w:val="00052345"/>
    <w:rsid w:val="0005297A"/>
    <w:rsid w:val="00054B76"/>
    <w:rsid w:val="00054E26"/>
    <w:rsid w:val="00055FC4"/>
    <w:rsid w:val="00056A62"/>
    <w:rsid w:val="00056C3E"/>
    <w:rsid w:val="00060455"/>
    <w:rsid w:val="00060E42"/>
    <w:rsid w:val="000752FF"/>
    <w:rsid w:val="0008156C"/>
    <w:rsid w:val="00082A58"/>
    <w:rsid w:val="000834DA"/>
    <w:rsid w:val="00083C1A"/>
    <w:rsid w:val="0008453E"/>
    <w:rsid w:val="00084A94"/>
    <w:rsid w:val="00090E9E"/>
    <w:rsid w:val="00091DD3"/>
    <w:rsid w:val="000961A3"/>
    <w:rsid w:val="000A4DAD"/>
    <w:rsid w:val="000A6C21"/>
    <w:rsid w:val="000B0415"/>
    <w:rsid w:val="000B07AA"/>
    <w:rsid w:val="000B4995"/>
    <w:rsid w:val="000B6EB1"/>
    <w:rsid w:val="000C0327"/>
    <w:rsid w:val="000C133E"/>
    <w:rsid w:val="000C2396"/>
    <w:rsid w:val="000C30AE"/>
    <w:rsid w:val="000C3641"/>
    <w:rsid w:val="000D0029"/>
    <w:rsid w:val="000D2C55"/>
    <w:rsid w:val="000D2FD0"/>
    <w:rsid w:val="000D3B54"/>
    <w:rsid w:val="000D4073"/>
    <w:rsid w:val="000D471A"/>
    <w:rsid w:val="000D7C0F"/>
    <w:rsid w:val="000E0094"/>
    <w:rsid w:val="000E65C2"/>
    <w:rsid w:val="000E7048"/>
    <w:rsid w:val="000F0446"/>
    <w:rsid w:val="001029BD"/>
    <w:rsid w:val="0010491E"/>
    <w:rsid w:val="00105B1A"/>
    <w:rsid w:val="00105DF3"/>
    <w:rsid w:val="00112378"/>
    <w:rsid w:val="0011539D"/>
    <w:rsid w:val="001179BA"/>
    <w:rsid w:val="00123E01"/>
    <w:rsid w:val="001243DC"/>
    <w:rsid w:val="00126241"/>
    <w:rsid w:val="00131754"/>
    <w:rsid w:val="00131BC8"/>
    <w:rsid w:val="00133AD6"/>
    <w:rsid w:val="00141466"/>
    <w:rsid w:val="0014329F"/>
    <w:rsid w:val="00143CBA"/>
    <w:rsid w:val="00143E2B"/>
    <w:rsid w:val="00144413"/>
    <w:rsid w:val="00146EBE"/>
    <w:rsid w:val="00146FE0"/>
    <w:rsid w:val="00152E4A"/>
    <w:rsid w:val="00152F17"/>
    <w:rsid w:val="0015487E"/>
    <w:rsid w:val="00156FF4"/>
    <w:rsid w:val="001601A4"/>
    <w:rsid w:val="0016085B"/>
    <w:rsid w:val="00164DFA"/>
    <w:rsid w:val="00166847"/>
    <w:rsid w:val="00167123"/>
    <w:rsid w:val="001702E4"/>
    <w:rsid w:val="0017311E"/>
    <w:rsid w:val="0017391A"/>
    <w:rsid w:val="00177EF0"/>
    <w:rsid w:val="0018027C"/>
    <w:rsid w:val="001814AC"/>
    <w:rsid w:val="00182291"/>
    <w:rsid w:val="001829F6"/>
    <w:rsid w:val="001878A8"/>
    <w:rsid w:val="00187A78"/>
    <w:rsid w:val="001902E7"/>
    <w:rsid w:val="001915DF"/>
    <w:rsid w:val="00192C10"/>
    <w:rsid w:val="00195196"/>
    <w:rsid w:val="00195F2F"/>
    <w:rsid w:val="00197918"/>
    <w:rsid w:val="00197A9D"/>
    <w:rsid w:val="001A298B"/>
    <w:rsid w:val="001B10B5"/>
    <w:rsid w:val="001B3348"/>
    <w:rsid w:val="001B6950"/>
    <w:rsid w:val="001B718D"/>
    <w:rsid w:val="001C3D90"/>
    <w:rsid w:val="001C73A5"/>
    <w:rsid w:val="001C7EC4"/>
    <w:rsid w:val="001D08B6"/>
    <w:rsid w:val="001D2474"/>
    <w:rsid w:val="001D2E62"/>
    <w:rsid w:val="001D30B4"/>
    <w:rsid w:val="001D31A3"/>
    <w:rsid w:val="001D31B7"/>
    <w:rsid w:val="001D384F"/>
    <w:rsid w:val="001D4149"/>
    <w:rsid w:val="001D4294"/>
    <w:rsid w:val="001D6A09"/>
    <w:rsid w:val="001E08BD"/>
    <w:rsid w:val="001E26E5"/>
    <w:rsid w:val="001E2F5C"/>
    <w:rsid w:val="001E4E89"/>
    <w:rsid w:val="001F6B58"/>
    <w:rsid w:val="002029FE"/>
    <w:rsid w:val="002066C0"/>
    <w:rsid w:val="00206F2D"/>
    <w:rsid w:val="00211C28"/>
    <w:rsid w:val="00211DEA"/>
    <w:rsid w:val="00214938"/>
    <w:rsid w:val="00221148"/>
    <w:rsid w:val="00223985"/>
    <w:rsid w:val="00223D87"/>
    <w:rsid w:val="0022538C"/>
    <w:rsid w:val="00227C85"/>
    <w:rsid w:val="002307AB"/>
    <w:rsid w:val="0024081B"/>
    <w:rsid w:val="00240CF8"/>
    <w:rsid w:val="00242ECF"/>
    <w:rsid w:val="0024454A"/>
    <w:rsid w:val="00245231"/>
    <w:rsid w:val="0024717D"/>
    <w:rsid w:val="00247480"/>
    <w:rsid w:val="00247560"/>
    <w:rsid w:val="0025228E"/>
    <w:rsid w:val="00253D33"/>
    <w:rsid w:val="00253FC5"/>
    <w:rsid w:val="002558D6"/>
    <w:rsid w:val="002565D2"/>
    <w:rsid w:val="0026374C"/>
    <w:rsid w:val="00263BBB"/>
    <w:rsid w:val="00264C9C"/>
    <w:rsid w:val="002653F9"/>
    <w:rsid w:val="00265ED4"/>
    <w:rsid w:val="00270618"/>
    <w:rsid w:val="00270DEB"/>
    <w:rsid w:val="00273209"/>
    <w:rsid w:val="002738E0"/>
    <w:rsid w:val="00280472"/>
    <w:rsid w:val="00281319"/>
    <w:rsid w:val="00281B65"/>
    <w:rsid w:val="00283258"/>
    <w:rsid w:val="00283B26"/>
    <w:rsid w:val="00284633"/>
    <w:rsid w:val="00287747"/>
    <w:rsid w:val="00291DD0"/>
    <w:rsid w:val="00293B54"/>
    <w:rsid w:val="002953E0"/>
    <w:rsid w:val="002961A6"/>
    <w:rsid w:val="002A0920"/>
    <w:rsid w:val="002A1F80"/>
    <w:rsid w:val="002A23C5"/>
    <w:rsid w:val="002A583E"/>
    <w:rsid w:val="002A7813"/>
    <w:rsid w:val="002B063D"/>
    <w:rsid w:val="002B0C23"/>
    <w:rsid w:val="002B187F"/>
    <w:rsid w:val="002B2BBB"/>
    <w:rsid w:val="002B3E20"/>
    <w:rsid w:val="002B4046"/>
    <w:rsid w:val="002B5445"/>
    <w:rsid w:val="002B5463"/>
    <w:rsid w:val="002C13D7"/>
    <w:rsid w:val="002C1C54"/>
    <w:rsid w:val="002D1B35"/>
    <w:rsid w:val="002D2256"/>
    <w:rsid w:val="002D43C3"/>
    <w:rsid w:val="002D596B"/>
    <w:rsid w:val="002D5ED2"/>
    <w:rsid w:val="002D6918"/>
    <w:rsid w:val="002E18BB"/>
    <w:rsid w:val="002E74B9"/>
    <w:rsid w:val="002F050B"/>
    <w:rsid w:val="002F1A35"/>
    <w:rsid w:val="002F233B"/>
    <w:rsid w:val="002F655F"/>
    <w:rsid w:val="0030153C"/>
    <w:rsid w:val="003023F5"/>
    <w:rsid w:val="00302EA9"/>
    <w:rsid w:val="00302F63"/>
    <w:rsid w:val="00303ACD"/>
    <w:rsid w:val="00304EC6"/>
    <w:rsid w:val="00306E01"/>
    <w:rsid w:val="00306E77"/>
    <w:rsid w:val="003122EF"/>
    <w:rsid w:val="00312FF7"/>
    <w:rsid w:val="0031341F"/>
    <w:rsid w:val="00313565"/>
    <w:rsid w:val="00314E3C"/>
    <w:rsid w:val="003177F9"/>
    <w:rsid w:val="0032106E"/>
    <w:rsid w:val="00321490"/>
    <w:rsid w:val="00321928"/>
    <w:rsid w:val="00322404"/>
    <w:rsid w:val="0032369E"/>
    <w:rsid w:val="00323B9E"/>
    <w:rsid w:val="003249AD"/>
    <w:rsid w:val="003267B4"/>
    <w:rsid w:val="003270CC"/>
    <w:rsid w:val="00344A16"/>
    <w:rsid w:val="00344C3F"/>
    <w:rsid w:val="00344E05"/>
    <w:rsid w:val="00344E89"/>
    <w:rsid w:val="00345756"/>
    <w:rsid w:val="0034754D"/>
    <w:rsid w:val="003477F2"/>
    <w:rsid w:val="0035142A"/>
    <w:rsid w:val="00352873"/>
    <w:rsid w:val="00354690"/>
    <w:rsid w:val="003553EE"/>
    <w:rsid w:val="00364A4E"/>
    <w:rsid w:val="00365131"/>
    <w:rsid w:val="003671FF"/>
    <w:rsid w:val="003675B3"/>
    <w:rsid w:val="0037166C"/>
    <w:rsid w:val="00380E1A"/>
    <w:rsid w:val="00381954"/>
    <w:rsid w:val="00383127"/>
    <w:rsid w:val="00383E09"/>
    <w:rsid w:val="00383F70"/>
    <w:rsid w:val="0038454D"/>
    <w:rsid w:val="00385817"/>
    <w:rsid w:val="0038605D"/>
    <w:rsid w:val="00387AE9"/>
    <w:rsid w:val="00392761"/>
    <w:rsid w:val="00393156"/>
    <w:rsid w:val="00396338"/>
    <w:rsid w:val="0039760F"/>
    <w:rsid w:val="003A31E1"/>
    <w:rsid w:val="003A7031"/>
    <w:rsid w:val="003B09CB"/>
    <w:rsid w:val="003B0B10"/>
    <w:rsid w:val="003B2E0D"/>
    <w:rsid w:val="003B74E6"/>
    <w:rsid w:val="003C1214"/>
    <w:rsid w:val="003C1248"/>
    <w:rsid w:val="003C38C9"/>
    <w:rsid w:val="003C3C60"/>
    <w:rsid w:val="003C4182"/>
    <w:rsid w:val="003C4A4E"/>
    <w:rsid w:val="003C5330"/>
    <w:rsid w:val="003C6DB8"/>
    <w:rsid w:val="003C7FC7"/>
    <w:rsid w:val="003D10F0"/>
    <w:rsid w:val="003D1839"/>
    <w:rsid w:val="003D1F1B"/>
    <w:rsid w:val="003D366A"/>
    <w:rsid w:val="003D4A4D"/>
    <w:rsid w:val="003D5B22"/>
    <w:rsid w:val="003D5E42"/>
    <w:rsid w:val="003E0358"/>
    <w:rsid w:val="003E1AB3"/>
    <w:rsid w:val="003E2804"/>
    <w:rsid w:val="003E3245"/>
    <w:rsid w:val="003E483C"/>
    <w:rsid w:val="003E537A"/>
    <w:rsid w:val="003E7FD5"/>
    <w:rsid w:val="003F0CB7"/>
    <w:rsid w:val="003F178C"/>
    <w:rsid w:val="003F4936"/>
    <w:rsid w:val="003F4E7A"/>
    <w:rsid w:val="003F5CD6"/>
    <w:rsid w:val="003F5D3C"/>
    <w:rsid w:val="003F7083"/>
    <w:rsid w:val="00400499"/>
    <w:rsid w:val="00405054"/>
    <w:rsid w:val="00405675"/>
    <w:rsid w:val="00410A51"/>
    <w:rsid w:val="00410DBB"/>
    <w:rsid w:val="004112F5"/>
    <w:rsid w:val="00424FAD"/>
    <w:rsid w:val="00432A28"/>
    <w:rsid w:val="0043534B"/>
    <w:rsid w:val="004353C9"/>
    <w:rsid w:val="004356BD"/>
    <w:rsid w:val="00437084"/>
    <w:rsid w:val="004375AC"/>
    <w:rsid w:val="0044105C"/>
    <w:rsid w:val="0044136A"/>
    <w:rsid w:val="0044223E"/>
    <w:rsid w:val="0044322B"/>
    <w:rsid w:val="00444961"/>
    <w:rsid w:val="00451728"/>
    <w:rsid w:val="00451DB1"/>
    <w:rsid w:val="00453E57"/>
    <w:rsid w:val="00454720"/>
    <w:rsid w:val="00455D80"/>
    <w:rsid w:val="00456A37"/>
    <w:rsid w:val="00457A7A"/>
    <w:rsid w:val="00460C80"/>
    <w:rsid w:val="00462902"/>
    <w:rsid w:val="00471A04"/>
    <w:rsid w:val="00472331"/>
    <w:rsid w:val="004749C8"/>
    <w:rsid w:val="00474B73"/>
    <w:rsid w:val="004760AF"/>
    <w:rsid w:val="00476D3F"/>
    <w:rsid w:val="00477D16"/>
    <w:rsid w:val="00481362"/>
    <w:rsid w:val="0048299B"/>
    <w:rsid w:val="004831CB"/>
    <w:rsid w:val="00486F46"/>
    <w:rsid w:val="00491809"/>
    <w:rsid w:val="0049380F"/>
    <w:rsid w:val="00493D64"/>
    <w:rsid w:val="00495F35"/>
    <w:rsid w:val="004A0206"/>
    <w:rsid w:val="004A2DE5"/>
    <w:rsid w:val="004A363F"/>
    <w:rsid w:val="004A4112"/>
    <w:rsid w:val="004A4147"/>
    <w:rsid w:val="004A5122"/>
    <w:rsid w:val="004A6032"/>
    <w:rsid w:val="004A72EE"/>
    <w:rsid w:val="004B26E5"/>
    <w:rsid w:val="004B6EB3"/>
    <w:rsid w:val="004C1180"/>
    <w:rsid w:val="004C273C"/>
    <w:rsid w:val="004C363D"/>
    <w:rsid w:val="004C48C5"/>
    <w:rsid w:val="004C4A8B"/>
    <w:rsid w:val="004C7087"/>
    <w:rsid w:val="004D0F13"/>
    <w:rsid w:val="004D4F2B"/>
    <w:rsid w:val="004D760B"/>
    <w:rsid w:val="004D770A"/>
    <w:rsid w:val="004D77E6"/>
    <w:rsid w:val="004E0788"/>
    <w:rsid w:val="004E1303"/>
    <w:rsid w:val="004E1933"/>
    <w:rsid w:val="004E1CBB"/>
    <w:rsid w:val="004E32AD"/>
    <w:rsid w:val="004F20F0"/>
    <w:rsid w:val="004F22F3"/>
    <w:rsid w:val="00503801"/>
    <w:rsid w:val="005043B4"/>
    <w:rsid w:val="00506641"/>
    <w:rsid w:val="00512139"/>
    <w:rsid w:val="0051371B"/>
    <w:rsid w:val="00513832"/>
    <w:rsid w:val="00514604"/>
    <w:rsid w:val="0052164E"/>
    <w:rsid w:val="005218F6"/>
    <w:rsid w:val="00521B77"/>
    <w:rsid w:val="00522713"/>
    <w:rsid w:val="005229CD"/>
    <w:rsid w:val="00524AD3"/>
    <w:rsid w:val="005273CE"/>
    <w:rsid w:val="005274D4"/>
    <w:rsid w:val="00530D4F"/>
    <w:rsid w:val="00533E3B"/>
    <w:rsid w:val="005346A8"/>
    <w:rsid w:val="00534F57"/>
    <w:rsid w:val="00537214"/>
    <w:rsid w:val="005374F5"/>
    <w:rsid w:val="005404C3"/>
    <w:rsid w:val="00543F12"/>
    <w:rsid w:val="005445D6"/>
    <w:rsid w:val="00554773"/>
    <w:rsid w:val="00554DFD"/>
    <w:rsid w:val="00555F6A"/>
    <w:rsid w:val="00555FBE"/>
    <w:rsid w:val="0055702B"/>
    <w:rsid w:val="005570E5"/>
    <w:rsid w:val="00565173"/>
    <w:rsid w:val="0057074A"/>
    <w:rsid w:val="00571AF6"/>
    <w:rsid w:val="005725C0"/>
    <w:rsid w:val="00574859"/>
    <w:rsid w:val="005748B7"/>
    <w:rsid w:val="005759D8"/>
    <w:rsid w:val="00577959"/>
    <w:rsid w:val="00581BBC"/>
    <w:rsid w:val="005854BB"/>
    <w:rsid w:val="00585BBA"/>
    <w:rsid w:val="00594933"/>
    <w:rsid w:val="005977B0"/>
    <w:rsid w:val="005A4156"/>
    <w:rsid w:val="005B0879"/>
    <w:rsid w:val="005B1416"/>
    <w:rsid w:val="005B6567"/>
    <w:rsid w:val="005C5CAC"/>
    <w:rsid w:val="005D00E0"/>
    <w:rsid w:val="005D0488"/>
    <w:rsid w:val="005D20BB"/>
    <w:rsid w:val="005D2CF0"/>
    <w:rsid w:val="005D3223"/>
    <w:rsid w:val="005D6CFB"/>
    <w:rsid w:val="005E6182"/>
    <w:rsid w:val="005E6C7B"/>
    <w:rsid w:val="005F005B"/>
    <w:rsid w:val="005F1CCD"/>
    <w:rsid w:val="005F250E"/>
    <w:rsid w:val="005F2A68"/>
    <w:rsid w:val="005F2E46"/>
    <w:rsid w:val="005F61D6"/>
    <w:rsid w:val="005F7086"/>
    <w:rsid w:val="005F77B5"/>
    <w:rsid w:val="00602B96"/>
    <w:rsid w:val="006048F3"/>
    <w:rsid w:val="006052DF"/>
    <w:rsid w:val="006059E3"/>
    <w:rsid w:val="00606367"/>
    <w:rsid w:val="00606383"/>
    <w:rsid w:val="00606400"/>
    <w:rsid w:val="00611CA0"/>
    <w:rsid w:val="00613F57"/>
    <w:rsid w:val="0061546B"/>
    <w:rsid w:val="00615913"/>
    <w:rsid w:val="00617CD3"/>
    <w:rsid w:val="0062091D"/>
    <w:rsid w:val="00620F9E"/>
    <w:rsid w:val="00621EE0"/>
    <w:rsid w:val="006233B6"/>
    <w:rsid w:val="00623904"/>
    <w:rsid w:val="006243E9"/>
    <w:rsid w:val="00625180"/>
    <w:rsid w:val="006305A4"/>
    <w:rsid w:val="00634B6D"/>
    <w:rsid w:val="00634FBE"/>
    <w:rsid w:val="0063504B"/>
    <w:rsid w:val="0063599D"/>
    <w:rsid w:val="00635AA3"/>
    <w:rsid w:val="006367B9"/>
    <w:rsid w:val="00640F62"/>
    <w:rsid w:val="006418D8"/>
    <w:rsid w:val="0064312A"/>
    <w:rsid w:val="00645475"/>
    <w:rsid w:val="00645871"/>
    <w:rsid w:val="00645EDA"/>
    <w:rsid w:val="00646568"/>
    <w:rsid w:val="006500AE"/>
    <w:rsid w:val="00650273"/>
    <w:rsid w:val="00653BEC"/>
    <w:rsid w:val="00660359"/>
    <w:rsid w:val="00660681"/>
    <w:rsid w:val="00660941"/>
    <w:rsid w:val="00661440"/>
    <w:rsid w:val="0067099A"/>
    <w:rsid w:val="006765FF"/>
    <w:rsid w:val="006831B3"/>
    <w:rsid w:val="00686940"/>
    <w:rsid w:val="0068695B"/>
    <w:rsid w:val="00687D64"/>
    <w:rsid w:val="006901D5"/>
    <w:rsid w:val="006906B5"/>
    <w:rsid w:val="006950C9"/>
    <w:rsid w:val="006A2811"/>
    <w:rsid w:val="006A39AF"/>
    <w:rsid w:val="006A5089"/>
    <w:rsid w:val="006A536F"/>
    <w:rsid w:val="006A6DBC"/>
    <w:rsid w:val="006B6071"/>
    <w:rsid w:val="006B6B85"/>
    <w:rsid w:val="006C4019"/>
    <w:rsid w:val="006D2111"/>
    <w:rsid w:val="006D5493"/>
    <w:rsid w:val="006D57A2"/>
    <w:rsid w:val="006E0735"/>
    <w:rsid w:val="006E4859"/>
    <w:rsid w:val="006E6A9E"/>
    <w:rsid w:val="006E7797"/>
    <w:rsid w:val="006F072C"/>
    <w:rsid w:val="006F07C5"/>
    <w:rsid w:val="006F3A05"/>
    <w:rsid w:val="006F3AB3"/>
    <w:rsid w:val="006F727F"/>
    <w:rsid w:val="00701635"/>
    <w:rsid w:val="007019FA"/>
    <w:rsid w:val="0070211E"/>
    <w:rsid w:val="0070224D"/>
    <w:rsid w:val="007056C5"/>
    <w:rsid w:val="0070594C"/>
    <w:rsid w:val="00706078"/>
    <w:rsid w:val="007075CA"/>
    <w:rsid w:val="00707DA2"/>
    <w:rsid w:val="007209B5"/>
    <w:rsid w:val="00724064"/>
    <w:rsid w:val="00730176"/>
    <w:rsid w:val="00732198"/>
    <w:rsid w:val="00733E4D"/>
    <w:rsid w:val="00736530"/>
    <w:rsid w:val="00740633"/>
    <w:rsid w:val="00740AB1"/>
    <w:rsid w:val="00745C41"/>
    <w:rsid w:val="00752308"/>
    <w:rsid w:val="00755257"/>
    <w:rsid w:val="00757551"/>
    <w:rsid w:val="0076018F"/>
    <w:rsid w:val="00760B1A"/>
    <w:rsid w:val="00760CAB"/>
    <w:rsid w:val="0076767C"/>
    <w:rsid w:val="00770139"/>
    <w:rsid w:val="007706A2"/>
    <w:rsid w:val="00771BE9"/>
    <w:rsid w:val="0077225A"/>
    <w:rsid w:val="007723BA"/>
    <w:rsid w:val="00774D38"/>
    <w:rsid w:val="00775CEE"/>
    <w:rsid w:val="00776439"/>
    <w:rsid w:val="007775CA"/>
    <w:rsid w:val="00784D69"/>
    <w:rsid w:val="00790737"/>
    <w:rsid w:val="00790852"/>
    <w:rsid w:val="00790864"/>
    <w:rsid w:val="007A4C1E"/>
    <w:rsid w:val="007A53B3"/>
    <w:rsid w:val="007A5672"/>
    <w:rsid w:val="007A646D"/>
    <w:rsid w:val="007A6527"/>
    <w:rsid w:val="007B0884"/>
    <w:rsid w:val="007B58E9"/>
    <w:rsid w:val="007C1527"/>
    <w:rsid w:val="007C23E6"/>
    <w:rsid w:val="007C2E1F"/>
    <w:rsid w:val="007D4790"/>
    <w:rsid w:val="007D520C"/>
    <w:rsid w:val="007D5DF0"/>
    <w:rsid w:val="007D66AD"/>
    <w:rsid w:val="007D73BE"/>
    <w:rsid w:val="007D7EF3"/>
    <w:rsid w:val="007E0484"/>
    <w:rsid w:val="007E2FA8"/>
    <w:rsid w:val="007E6201"/>
    <w:rsid w:val="007F4DDA"/>
    <w:rsid w:val="007F6A3B"/>
    <w:rsid w:val="00803ECC"/>
    <w:rsid w:val="00811C50"/>
    <w:rsid w:val="00812882"/>
    <w:rsid w:val="00820EE8"/>
    <w:rsid w:val="00823981"/>
    <w:rsid w:val="00825CD5"/>
    <w:rsid w:val="008323A9"/>
    <w:rsid w:val="00833474"/>
    <w:rsid w:val="008347CB"/>
    <w:rsid w:val="0083496B"/>
    <w:rsid w:val="00834E47"/>
    <w:rsid w:val="00842DAF"/>
    <w:rsid w:val="008440CC"/>
    <w:rsid w:val="008442E9"/>
    <w:rsid w:val="00851DAD"/>
    <w:rsid w:val="00853641"/>
    <w:rsid w:val="00853FFB"/>
    <w:rsid w:val="00860F7C"/>
    <w:rsid w:val="00866271"/>
    <w:rsid w:val="00870C5B"/>
    <w:rsid w:val="00871FED"/>
    <w:rsid w:val="00872D6E"/>
    <w:rsid w:val="00875196"/>
    <w:rsid w:val="008758CC"/>
    <w:rsid w:val="00875E70"/>
    <w:rsid w:val="008766F4"/>
    <w:rsid w:val="00877E71"/>
    <w:rsid w:val="00880296"/>
    <w:rsid w:val="00881A0B"/>
    <w:rsid w:val="0088286E"/>
    <w:rsid w:val="00887374"/>
    <w:rsid w:val="008915D4"/>
    <w:rsid w:val="008924C6"/>
    <w:rsid w:val="00895746"/>
    <w:rsid w:val="00895D2E"/>
    <w:rsid w:val="008A27D2"/>
    <w:rsid w:val="008A4632"/>
    <w:rsid w:val="008A5690"/>
    <w:rsid w:val="008A6159"/>
    <w:rsid w:val="008A6774"/>
    <w:rsid w:val="008A6B63"/>
    <w:rsid w:val="008B2DBE"/>
    <w:rsid w:val="008B3BA3"/>
    <w:rsid w:val="008B68DE"/>
    <w:rsid w:val="008B69F3"/>
    <w:rsid w:val="008C435B"/>
    <w:rsid w:val="008C7C68"/>
    <w:rsid w:val="008D1E90"/>
    <w:rsid w:val="008D3190"/>
    <w:rsid w:val="008D6E06"/>
    <w:rsid w:val="008D782E"/>
    <w:rsid w:val="008D7A76"/>
    <w:rsid w:val="008D7F3B"/>
    <w:rsid w:val="008E58DC"/>
    <w:rsid w:val="008E6C46"/>
    <w:rsid w:val="008F07CA"/>
    <w:rsid w:val="008F2FD8"/>
    <w:rsid w:val="008F38BF"/>
    <w:rsid w:val="008F5103"/>
    <w:rsid w:val="008F7936"/>
    <w:rsid w:val="00901690"/>
    <w:rsid w:val="0090364C"/>
    <w:rsid w:val="00903AEE"/>
    <w:rsid w:val="00903E9C"/>
    <w:rsid w:val="00904BAF"/>
    <w:rsid w:val="00904F07"/>
    <w:rsid w:val="00905063"/>
    <w:rsid w:val="0090762D"/>
    <w:rsid w:val="009114FF"/>
    <w:rsid w:val="00911C93"/>
    <w:rsid w:val="0091236A"/>
    <w:rsid w:val="009125AE"/>
    <w:rsid w:val="00913DDF"/>
    <w:rsid w:val="009155C7"/>
    <w:rsid w:val="00920273"/>
    <w:rsid w:val="00921160"/>
    <w:rsid w:val="0092178B"/>
    <w:rsid w:val="00922AB5"/>
    <w:rsid w:val="00923865"/>
    <w:rsid w:val="009238DA"/>
    <w:rsid w:val="00924819"/>
    <w:rsid w:val="009268C4"/>
    <w:rsid w:val="00930207"/>
    <w:rsid w:val="009330CE"/>
    <w:rsid w:val="00937C82"/>
    <w:rsid w:val="00937EC4"/>
    <w:rsid w:val="00940350"/>
    <w:rsid w:val="00940B3D"/>
    <w:rsid w:val="00940BBD"/>
    <w:rsid w:val="0094263D"/>
    <w:rsid w:val="00946057"/>
    <w:rsid w:val="00950BAD"/>
    <w:rsid w:val="00954996"/>
    <w:rsid w:val="00957E89"/>
    <w:rsid w:val="00960FB1"/>
    <w:rsid w:val="00962992"/>
    <w:rsid w:val="00962D4F"/>
    <w:rsid w:val="0096425F"/>
    <w:rsid w:val="00971BA9"/>
    <w:rsid w:val="009725E0"/>
    <w:rsid w:val="00976DCE"/>
    <w:rsid w:val="00977279"/>
    <w:rsid w:val="00981E06"/>
    <w:rsid w:val="009842E4"/>
    <w:rsid w:val="00984CD5"/>
    <w:rsid w:val="0098627B"/>
    <w:rsid w:val="0099332F"/>
    <w:rsid w:val="009B0689"/>
    <w:rsid w:val="009B1780"/>
    <w:rsid w:val="009B2E57"/>
    <w:rsid w:val="009B4673"/>
    <w:rsid w:val="009B49B2"/>
    <w:rsid w:val="009B7E05"/>
    <w:rsid w:val="009C39F9"/>
    <w:rsid w:val="009C6473"/>
    <w:rsid w:val="009C6D3B"/>
    <w:rsid w:val="009C7C77"/>
    <w:rsid w:val="009D329B"/>
    <w:rsid w:val="009D3F13"/>
    <w:rsid w:val="009D40CE"/>
    <w:rsid w:val="009E0FCF"/>
    <w:rsid w:val="009E1732"/>
    <w:rsid w:val="009E5D0C"/>
    <w:rsid w:val="009E5ECB"/>
    <w:rsid w:val="009E62AD"/>
    <w:rsid w:val="009F02D9"/>
    <w:rsid w:val="009F0319"/>
    <w:rsid w:val="009F0CAC"/>
    <w:rsid w:val="009F1F84"/>
    <w:rsid w:val="009F24AD"/>
    <w:rsid w:val="009F2D31"/>
    <w:rsid w:val="009F6528"/>
    <w:rsid w:val="009F7B6B"/>
    <w:rsid w:val="00A00132"/>
    <w:rsid w:val="00A00A0C"/>
    <w:rsid w:val="00A02D89"/>
    <w:rsid w:val="00A02EFD"/>
    <w:rsid w:val="00A04C89"/>
    <w:rsid w:val="00A0635A"/>
    <w:rsid w:val="00A11769"/>
    <w:rsid w:val="00A120DE"/>
    <w:rsid w:val="00A12AFD"/>
    <w:rsid w:val="00A12E2A"/>
    <w:rsid w:val="00A156CF"/>
    <w:rsid w:val="00A2000C"/>
    <w:rsid w:val="00A2381C"/>
    <w:rsid w:val="00A27472"/>
    <w:rsid w:val="00A27E21"/>
    <w:rsid w:val="00A32AF2"/>
    <w:rsid w:val="00A33107"/>
    <w:rsid w:val="00A3562C"/>
    <w:rsid w:val="00A363D4"/>
    <w:rsid w:val="00A427BE"/>
    <w:rsid w:val="00A44ACD"/>
    <w:rsid w:val="00A514EA"/>
    <w:rsid w:val="00A51613"/>
    <w:rsid w:val="00A55B24"/>
    <w:rsid w:val="00A57C2B"/>
    <w:rsid w:val="00A57C7F"/>
    <w:rsid w:val="00A640F7"/>
    <w:rsid w:val="00A6564C"/>
    <w:rsid w:val="00A65E16"/>
    <w:rsid w:val="00A66CC6"/>
    <w:rsid w:val="00A702EB"/>
    <w:rsid w:val="00A85099"/>
    <w:rsid w:val="00A91F9B"/>
    <w:rsid w:val="00A92C6A"/>
    <w:rsid w:val="00A96438"/>
    <w:rsid w:val="00A96EC6"/>
    <w:rsid w:val="00AA3B12"/>
    <w:rsid w:val="00AA5E19"/>
    <w:rsid w:val="00AA6EF5"/>
    <w:rsid w:val="00AB0786"/>
    <w:rsid w:val="00AB280C"/>
    <w:rsid w:val="00AB4FF9"/>
    <w:rsid w:val="00AB7F4F"/>
    <w:rsid w:val="00AC1D0D"/>
    <w:rsid w:val="00AC4457"/>
    <w:rsid w:val="00AC5150"/>
    <w:rsid w:val="00AC55D0"/>
    <w:rsid w:val="00AC5650"/>
    <w:rsid w:val="00AC615F"/>
    <w:rsid w:val="00AC6186"/>
    <w:rsid w:val="00AD0A6C"/>
    <w:rsid w:val="00AD2962"/>
    <w:rsid w:val="00AD2E1E"/>
    <w:rsid w:val="00AD4BFB"/>
    <w:rsid w:val="00AD4FCE"/>
    <w:rsid w:val="00AD5BD6"/>
    <w:rsid w:val="00AE15C9"/>
    <w:rsid w:val="00AE35B8"/>
    <w:rsid w:val="00AE4B4C"/>
    <w:rsid w:val="00AE6669"/>
    <w:rsid w:val="00AE752B"/>
    <w:rsid w:val="00AF344C"/>
    <w:rsid w:val="00AF4CB6"/>
    <w:rsid w:val="00B004E3"/>
    <w:rsid w:val="00B02D02"/>
    <w:rsid w:val="00B05BC4"/>
    <w:rsid w:val="00B06620"/>
    <w:rsid w:val="00B06E01"/>
    <w:rsid w:val="00B10D94"/>
    <w:rsid w:val="00B1296A"/>
    <w:rsid w:val="00B15D0F"/>
    <w:rsid w:val="00B2150A"/>
    <w:rsid w:val="00B21FA9"/>
    <w:rsid w:val="00B233E5"/>
    <w:rsid w:val="00B24778"/>
    <w:rsid w:val="00B25F0C"/>
    <w:rsid w:val="00B27134"/>
    <w:rsid w:val="00B27DF4"/>
    <w:rsid w:val="00B27E11"/>
    <w:rsid w:val="00B3036B"/>
    <w:rsid w:val="00B31F32"/>
    <w:rsid w:val="00B33BA3"/>
    <w:rsid w:val="00B36117"/>
    <w:rsid w:val="00B40A09"/>
    <w:rsid w:val="00B4701E"/>
    <w:rsid w:val="00B5061F"/>
    <w:rsid w:val="00B51D28"/>
    <w:rsid w:val="00B560DF"/>
    <w:rsid w:val="00B57E33"/>
    <w:rsid w:val="00B629CB"/>
    <w:rsid w:val="00B63115"/>
    <w:rsid w:val="00B63FB2"/>
    <w:rsid w:val="00B6426E"/>
    <w:rsid w:val="00B65BD7"/>
    <w:rsid w:val="00B66904"/>
    <w:rsid w:val="00B7313B"/>
    <w:rsid w:val="00B7520E"/>
    <w:rsid w:val="00B809FE"/>
    <w:rsid w:val="00B82CEE"/>
    <w:rsid w:val="00B85D50"/>
    <w:rsid w:val="00B940BE"/>
    <w:rsid w:val="00B949D6"/>
    <w:rsid w:val="00B9512A"/>
    <w:rsid w:val="00B9555E"/>
    <w:rsid w:val="00B969A3"/>
    <w:rsid w:val="00BA27F7"/>
    <w:rsid w:val="00BA4490"/>
    <w:rsid w:val="00BB009A"/>
    <w:rsid w:val="00BB247F"/>
    <w:rsid w:val="00BB4B70"/>
    <w:rsid w:val="00BB6973"/>
    <w:rsid w:val="00BB7204"/>
    <w:rsid w:val="00BC00EC"/>
    <w:rsid w:val="00BC0DC3"/>
    <w:rsid w:val="00BC4A95"/>
    <w:rsid w:val="00BD1064"/>
    <w:rsid w:val="00BD1197"/>
    <w:rsid w:val="00BD41AD"/>
    <w:rsid w:val="00BD58D9"/>
    <w:rsid w:val="00BD66CB"/>
    <w:rsid w:val="00BD6FC2"/>
    <w:rsid w:val="00BE3EC5"/>
    <w:rsid w:val="00BE48C9"/>
    <w:rsid w:val="00BE6878"/>
    <w:rsid w:val="00BE6F91"/>
    <w:rsid w:val="00BF09C9"/>
    <w:rsid w:val="00BF1951"/>
    <w:rsid w:val="00BF5F80"/>
    <w:rsid w:val="00BF73BE"/>
    <w:rsid w:val="00C03006"/>
    <w:rsid w:val="00C042DE"/>
    <w:rsid w:val="00C06E45"/>
    <w:rsid w:val="00C074F5"/>
    <w:rsid w:val="00C127B4"/>
    <w:rsid w:val="00C12811"/>
    <w:rsid w:val="00C1464B"/>
    <w:rsid w:val="00C15C14"/>
    <w:rsid w:val="00C16D29"/>
    <w:rsid w:val="00C16F82"/>
    <w:rsid w:val="00C21586"/>
    <w:rsid w:val="00C21748"/>
    <w:rsid w:val="00C239EA"/>
    <w:rsid w:val="00C23E2C"/>
    <w:rsid w:val="00C25935"/>
    <w:rsid w:val="00C27F17"/>
    <w:rsid w:val="00C30EDE"/>
    <w:rsid w:val="00C327EB"/>
    <w:rsid w:val="00C33E60"/>
    <w:rsid w:val="00C36160"/>
    <w:rsid w:val="00C36D38"/>
    <w:rsid w:val="00C371A3"/>
    <w:rsid w:val="00C40327"/>
    <w:rsid w:val="00C41685"/>
    <w:rsid w:val="00C42F03"/>
    <w:rsid w:val="00C45FE4"/>
    <w:rsid w:val="00C50DF6"/>
    <w:rsid w:val="00C540A0"/>
    <w:rsid w:val="00C54192"/>
    <w:rsid w:val="00C541F1"/>
    <w:rsid w:val="00C54514"/>
    <w:rsid w:val="00C57C5E"/>
    <w:rsid w:val="00C608EB"/>
    <w:rsid w:val="00C71B62"/>
    <w:rsid w:val="00C72B90"/>
    <w:rsid w:val="00C747F3"/>
    <w:rsid w:val="00C82AFB"/>
    <w:rsid w:val="00C8687C"/>
    <w:rsid w:val="00C877D6"/>
    <w:rsid w:val="00C87B4E"/>
    <w:rsid w:val="00C90355"/>
    <w:rsid w:val="00C926A1"/>
    <w:rsid w:val="00C933D4"/>
    <w:rsid w:val="00C95C4E"/>
    <w:rsid w:val="00C971F5"/>
    <w:rsid w:val="00C97D87"/>
    <w:rsid w:val="00CA17AF"/>
    <w:rsid w:val="00CA4717"/>
    <w:rsid w:val="00CA4FF4"/>
    <w:rsid w:val="00CA54F3"/>
    <w:rsid w:val="00CA6D93"/>
    <w:rsid w:val="00CB0C6B"/>
    <w:rsid w:val="00CB126B"/>
    <w:rsid w:val="00CB58C8"/>
    <w:rsid w:val="00CB76C3"/>
    <w:rsid w:val="00CC1A13"/>
    <w:rsid w:val="00CC3BCD"/>
    <w:rsid w:val="00CC4154"/>
    <w:rsid w:val="00CC6914"/>
    <w:rsid w:val="00CD3661"/>
    <w:rsid w:val="00CD3A3E"/>
    <w:rsid w:val="00CD3C53"/>
    <w:rsid w:val="00CE2322"/>
    <w:rsid w:val="00CE3033"/>
    <w:rsid w:val="00CE3560"/>
    <w:rsid w:val="00CE39DC"/>
    <w:rsid w:val="00CE4711"/>
    <w:rsid w:val="00CE5E40"/>
    <w:rsid w:val="00CF5D28"/>
    <w:rsid w:val="00CF75D5"/>
    <w:rsid w:val="00CF7C1B"/>
    <w:rsid w:val="00D053EF"/>
    <w:rsid w:val="00D07AE4"/>
    <w:rsid w:val="00D15F49"/>
    <w:rsid w:val="00D20944"/>
    <w:rsid w:val="00D2601D"/>
    <w:rsid w:val="00D2793E"/>
    <w:rsid w:val="00D407E1"/>
    <w:rsid w:val="00D416C0"/>
    <w:rsid w:val="00D42544"/>
    <w:rsid w:val="00D42D88"/>
    <w:rsid w:val="00D43B6E"/>
    <w:rsid w:val="00D4636C"/>
    <w:rsid w:val="00D51BAC"/>
    <w:rsid w:val="00D53DD9"/>
    <w:rsid w:val="00D540E3"/>
    <w:rsid w:val="00D6030B"/>
    <w:rsid w:val="00D62D7C"/>
    <w:rsid w:val="00D656A3"/>
    <w:rsid w:val="00D667A0"/>
    <w:rsid w:val="00D6693D"/>
    <w:rsid w:val="00D70F34"/>
    <w:rsid w:val="00D71E1B"/>
    <w:rsid w:val="00D71EED"/>
    <w:rsid w:val="00D73377"/>
    <w:rsid w:val="00D74CB7"/>
    <w:rsid w:val="00D7799C"/>
    <w:rsid w:val="00D82C94"/>
    <w:rsid w:val="00D83EBA"/>
    <w:rsid w:val="00D866F8"/>
    <w:rsid w:val="00D90BDE"/>
    <w:rsid w:val="00D911B2"/>
    <w:rsid w:val="00D9176E"/>
    <w:rsid w:val="00D96EBD"/>
    <w:rsid w:val="00D97CAF"/>
    <w:rsid w:val="00DA1AF8"/>
    <w:rsid w:val="00DA4C57"/>
    <w:rsid w:val="00DA78A0"/>
    <w:rsid w:val="00DB12D9"/>
    <w:rsid w:val="00DB1915"/>
    <w:rsid w:val="00DB478E"/>
    <w:rsid w:val="00DB7047"/>
    <w:rsid w:val="00DC01AD"/>
    <w:rsid w:val="00DC4B78"/>
    <w:rsid w:val="00DC6FED"/>
    <w:rsid w:val="00DC79D5"/>
    <w:rsid w:val="00DD2747"/>
    <w:rsid w:val="00DD5C24"/>
    <w:rsid w:val="00DE66B2"/>
    <w:rsid w:val="00DF4092"/>
    <w:rsid w:val="00E000A8"/>
    <w:rsid w:val="00E002A7"/>
    <w:rsid w:val="00E01685"/>
    <w:rsid w:val="00E023B4"/>
    <w:rsid w:val="00E03932"/>
    <w:rsid w:val="00E04A62"/>
    <w:rsid w:val="00E05484"/>
    <w:rsid w:val="00E06A53"/>
    <w:rsid w:val="00E11D36"/>
    <w:rsid w:val="00E1576B"/>
    <w:rsid w:val="00E16179"/>
    <w:rsid w:val="00E16881"/>
    <w:rsid w:val="00E16A2F"/>
    <w:rsid w:val="00E16F7D"/>
    <w:rsid w:val="00E178AC"/>
    <w:rsid w:val="00E221EE"/>
    <w:rsid w:val="00E22B18"/>
    <w:rsid w:val="00E233C8"/>
    <w:rsid w:val="00E23BBF"/>
    <w:rsid w:val="00E245BE"/>
    <w:rsid w:val="00E303E3"/>
    <w:rsid w:val="00E32182"/>
    <w:rsid w:val="00E330A6"/>
    <w:rsid w:val="00E34061"/>
    <w:rsid w:val="00E34278"/>
    <w:rsid w:val="00E4554D"/>
    <w:rsid w:val="00E462EF"/>
    <w:rsid w:val="00E469F0"/>
    <w:rsid w:val="00E5416E"/>
    <w:rsid w:val="00E54DE3"/>
    <w:rsid w:val="00E55BF9"/>
    <w:rsid w:val="00E60A89"/>
    <w:rsid w:val="00E61579"/>
    <w:rsid w:val="00E61AD9"/>
    <w:rsid w:val="00E7000B"/>
    <w:rsid w:val="00E727B5"/>
    <w:rsid w:val="00E80504"/>
    <w:rsid w:val="00E84071"/>
    <w:rsid w:val="00E85312"/>
    <w:rsid w:val="00E87A61"/>
    <w:rsid w:val="00E907D0"/>
    <w:rsid w:val="00E90BF4"/>
    <w:rsid w:val="00E913CE"/>
    <w:rsid w:val="00E9318C"/>
    <w:rsid w:val="00E93AB0"/>
    <w:rsid w:val="00E963F7"/>
    <w:rsid w:val="00E974F4"/>
    <w:rsid w:val="00EA2547"/>
    <w:rsid w:val="00EA2E6D"/>
    <w:rsid w:val="00EA582E"/>
    <w:rsid w:val="00EB251B"/>
    <w:rsid w:val="00EB31ED"/>
    <w:rsid w:val="00EB4C2B"/>
    <w:rsid w:val="00EB5CCB"/>
    <w:rsid w:val="00EC0000"/>
    <w:rsid w:val="00EC19E5"/>
    <w:rsid w:val="00EC1ED2"/>
    <w:rsid w:val="00EC55C6"/>
    <w:rsid w:val="00EC6D40"/>
    <w:rsid w:val="00EC7EDC"/>
    <w:rsid w:val="00EC7FEE"/>
    <w:rsid w:val="00ED2C5B"/>
    <w:rsid w:val="00ED5BD8"/>
    <w:rsid w:val="00ED635F"/>
    <w:rsid w:val="00ED6CA2"/>
    <w:rsid w:val="00ED77A0"/>
    <w:rsid w:val="00ED78A2"/>
    <w:rsid w:val="00EE2F0E"/>
    <w:rsid w:val="00EE4DD7"/>
    <w:rsid w:val="00EE68C8"/>
    <w:rsid w:val="00EE7A2A"/>
    <w:rsid w:val="00EF497E"/>
    <w:rsid w:val="00EF5561"/>
    <w:rsid w:val="00F02023"/>
    <w:rsid w:val="00F0389B"/>
    <w:rsid w:val="00F05185"/>
    <w:rsid w:val="00F05EBE"/>
    <w:rsid w:val="00F1183D"/>
    <w:rsid w:val="00F11DB4"/>
    <w:rsid w:val="00F1471E"/>
    <w:rsid w:val="00F14FD4"/>
    <w:rsid w:val="00F169A9"/>
    <w:rsid w:val="00F175A2"/>
    <w:rsid w:val="00F20076"/>
    <w:rsid w:val="00F21460"/>
    <w:rsid w:val="00F2272B"/>
    <w:rsid w:val="00F2347D"/>
    <w:rsid w:val="00F262D5"/>
    <w:rsid w:val="00F264C2"/>
    <w:rsid w:val="00F32378"/>
    <w:rsid w:val="00F3266B"/>
    <w:rsid w:val="00F3366C"/>
    <w:rsid w:val="00F35207"/>
    <w:rsid w:val="00F378A0"/>
    <w:rsid w:val="00F442A6"/>
    <w:rsid w:val="00F5082D"/>
    <w:rsid w:val="00F51AAE"/>
    <w:rsid w:val="00F538D8"/>
    <w:rsid w:val="00F55670"/>
    <w:rsid w:val="00F62143"/>
    <w:rsid w:val="00F64107"/>
    <w:rsid w:val="00F64146"/>
    <w:rsid w:val="00F667F6"/>
    <w:rsid w:val="00F70FAD"/>
    <w:rsid w:val="00F7135B"/>
    <w:rsid w:val="00F71C4C"/>
    <w:rsid w:val="00F7536B"/>
    <w:rsid w:val="00F7583F"/>
    <w:rsid w:val="00F80DEA"/>
    <w:rsid w:val="00F81426"/>
    <w:rsid w:val="00F817C5"/>
    <w:rsid w:val="00F82230"/>
    <w:rsid w:val="00F84E0A"/>
    <w:rsid w:val="00F864AF"/>
    <w:rsid w:val="00F91883"/>
    <w:rsid w:val="00F92022"/>
    <w:rsid w:val="00F9481E"/>
    <w:rsid w:val="00F94C93"/>
    <w:rsid w:val="00F96501"/>
    <w:rsid w:val="00F9770C"/>
    <w:rsid w:val="00FA0490"/>
    <w:rsid w:val="00FA1669"/>
    <w:rsid w:val="00FA20A1"/>
    <w:rsid w:val="00FA2DEE"/>
    <w:rsid w:val="00FA765E"/>
    <w:rsid w:val="00FB0EE3"/>
    <w:rsid w:val="00FB31BF"/>
    <w:rsid w:val="00FB5968"/>
    <w:rsid w:val="00FB6101"/>
    <w:rsid w:val="00FB6D50"/>
    <w:rsid w:val="00FB7EE7"/>
    <w:rsid w:val="00FC00D2"/>
    <w:rsid w:val="00FC074E"/>
    <w:rsid w:val="00FC077E"/>
    <w:rsid w:val="00FC12E4"/>
    <w:rsid w:val="00FD17D5"/>
    <w:rsid w:val="00FD6D15"/>
    <w:rsid w:val="00FE492A"/>
    <w:rsid w:val="00FE4BE5"/>
    <w:rsid w:val="00FF353E"/>
    <w:rsid w:val="00FF5B74"/>
    <w:rsid w:val="00FF6E88"/>
    <w:rsid w:val="00FF7151"/>
    <w:rsid w:val="00FF7BB1"/>
    <w:rsid w:val="00FF7E5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31BC8"/>
    <w:pPr>
      <w:spacing w:after="200" w:line="276" w:lineRule="auto"/>
    </w:pPr>
    <w:rPr>
      <w:sz w:val="22"/>
      <w:szCs w:val="22"/>
      <w:lang w:eastAsia="en-US"/>
    </w:rPr>
  </w:style>
  <w:style w:type="paragraph" w:styleId="Nagwek1">
    <w:name w:val="heading 1"/>
    <w:basedOn w:val="Normalny"/>
    <w:next w:val="Normalny"/>
    <w:link w:val="Nagwek1Znak"/>
    <w:uiPriority w:val="99"/>
    <w:qFormat/>
    <w:rsid w:val="00C36160"/>
    <w:pPr>
      <w:keepNext/>
      <w:spacing w:before="240" w:after="60"/>
      <w:outlineLvl w:val="0"/>
    </w:pPr>
    <w:rPr>
      <w:rFonts w:ascii="Cambria" w:eastAsia="Times New Roman" w:hAnsi="Cambria"/>
      <w:b/>
      <w:bCs/>
      <w:kern w:val="32"/>
      <w:sz w:val="32"/>
      <w:szCs w:val="32"/>
    </w:rPr>
  </w:style>
  <w:style w:type="paragraph" w:styleId="Nagwek2">
    <w:name w:val="heading 2"/>
    <w:basedOn w:val="Normalny"/>
    <w:link w:val="Nagwek2Znak"/>
    <w:uiPriority w:val="99"/>
    <w:qFormat/>
    <w:rsid w:val="00060E42"/>
    <w:pPr>
      <w:spacing w:before="100" w:beforeAutospacing="1" w:after="100" w:afterAutospacing="1" w:line="240" w:lineRule="auto"/>
      <w:outlineLvl w:val="1"/>
    </w:pPr>
    <w:rPr>
      <w:rFonts w:ascii="Times New Roman" w:eastAsia="Times New Roman" w:hAnsi="Times New Roman"/>
      <w:b/>
      <w:bCs/>
      <w:sz w:val="36"/>
      <w:szCs w:val="36"/>
    </w:rPr>
  </w:style>
  <w:style w:type="paragraph" w:styleId="Nagwek3">
    <w:name w:val="heading 3"/>
    <w:basedOn w:val="Normalny"/>
    <w:next w:val="Normalny"/>
    <w:link w:val="Nagwek3Znak"/>
    <w:uiPriority w:val="9"/>
    <w:unhideWhenUsed/>
    <w:qFormat/>
    <w:rsid w:val="00BB7204"/>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221148"/>
    <w:pPr>
      <w:ind w:left="720"/>
      <w:contextualSpacing/>
    </w:pPr>
  </w:style>
  <w:style w:type="paragraph" w:styleId="NormalnyWeb">
    <w:name w:val="Normal (Web)"/>
    <w:basedOn w:val="Normalny"/>
    <w:uiPriority w:val="99"/>
    <w:unhideWhenUsed/>
    <w:rsid w:val="004A363F"/>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4A363F"/>
    <w:rPr>
      <w:b/>
      <w:bCs/>
    </w:rPr>
  </w:style>
  <w:style w:type="paragraph" w:customStyle="1" w:styleId="western">
    <w:name w:val="western"/>
    <w:basedOn w:val="Normalny"/>
    <w:rsid w:val="00BB4B70"/>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basedOn w:val="Normalny"/>
    <w:link w:val="NagwekZnak"/>
    <w:uiPriority w:val="99"/>
    <w:unhideWhenUsed/>
    <w:rsid w:val="001E2F5C"/>
    <w:pPr>
      <w:tabs>
        <w:tab w:val="center" w:pos="4536"/>
        <w:tab w:val="right" w:pos="9072"/>
      </w:tabs>
    </w:pPr>
  </w:style>
  <w:style w:type="character" w:customStyle="1" w:styleId="NagwekZnak">
    <w:name w:val="Nagłówek Znak"/>
    <w:link w:val="Nagwek"/>
    <w:uiPriority w:val="99"/>
    <w:rsid w:val="001E2F5C"/>
    <w:rPr>
      <w:sz w:val="22"/>
      <w:szCs w:val="22"/>
      <w:lang w:eastAsia="en-US"/>
    </w:rPr>
  </w:style>
  <w:style w:type="paragraph" w:styleId="Stopka">
    <w:name w:val="footer"/>
    <w:basedOn w:val="Normalny"/>
    <w:link w:val="StopkaZnak"/>
    <w:uiPriority w:val="99"/>
    <w:unhideWhenUsed/>
    <w:rsid w:val="001E2F5C"/>
    <w:pPr>
      <w:tabs>
        <w:tab w:val="center" w:pos="4536"/>
        <w:tab w:val="right" w:pos="9072"/>
      </w:tabs>
    </w:pPr>
  </w:style>
  <w:style w:type="character" w:customStyle="1" w:styleId="StopkaZnak">
    <w:name w:val="Stopka Znak"/>
    <w:link w:val="Stopka"/>
    <w:uiPriority w:val="99"/>
    <w:rsid w:val="001E2F5C"/>
    <w:rPr>
      <w:sz w:val="22"/>
      <w:szCs w:val="22"/>
      <w:lang w:eastAsia="en-US"/>
    </w:rPr>
  </w:style>
  <w:style w:type="character" w:customStyle="1" w:styleId="Nagwek1Znak">
    <w:name w:val="Nagłówek 1 Znak"/>
    <w:link w:val="Nagwek1"/>
    <w:uiPriority w:val="99"/>
    <w:rsid w:val="00C36160"/>
    <w:rPr>
      <w:rFonts w:ascii="Cambria" w:eastAsia="Times New Roman" w:hAnsi="Cambria" w:cs="Times New Roman"/>
      <w:b/>
      <w:bCs/>
      <w:kern w:val="32"/>
      <w:sz w:val="32"/>
      <w:szCs w:val="32"/>
      <w:lang w:eastAsia="en-US"/>
    </w:rPr>
  </w:style>
  <w:style w:type="character" w:customStyle="1" w:styleId="Nagwek2Znak">
    <w:name w:val="Nagłówek 2 Znak"/>
    <w:link w:val="Nagwek2"/>
    <w:uiPriority w:val="99"/>
    <w:rsid w:val="00060E42"/>
    <w:rPr>
      <w:rFonts w:ascii="Times New Roman" w:eastAsia="Times New Roman" w:hAnsi="Times New Roman"/>
      <w:b/>
      <w:bCs/>
      <w:sz w:val="36"/>
      <w:szCs w:val="36"/>
    </w:rPr>
  </w:style>
  <w:style w:type="numbering" w:customStyle="1" w:styleId="Bezlisty1">
    <w:name w:val="Bez listy1"/>
    <w:next w:val="Bezlisty"/>
    <w:uiPriority w:val="99"/>
    <w:semiHidden/>
    <w:unhideWhenUsed/>
    <w:rsid w:val="00060E42"/>
  </w:style>
  <w:style w:type="paragraph" w:customStyle="1" w:styleId="Default">
    <w:name w:val="Default"/>
    <w:rsid w:val="00060E42"/>
    <w:pPr>
      <w:autoSpaceDE w:val="0"/>
      <w:autoSpaceDN w:val="0"/>
      <w:adjustRightInd w:val="0"/>
    </w:pPr>
    <w:rPr>
      <w:rFonts w:ascii="Cambria" w:hAnsi="Cambria" w:cs="Cambria"/>
      <w:color w:val="000000"/>
      <w:sz w:val="24"/>
      <w:szCs w:val="24"/>
      <w:lang w:eastAsia="en-US"/>
    </w:rPr>
  </w:style>
  <w:style w:type="character" w:styleId="Uwydatnienie">
    <w:name w:val="Emphasis"/>
    <w:uiPriority w:val="20"/>
    <w:qFormat/>
    <w:rsid w:val="00060E42"/>
    <w:rPr>
      <w:i/>
      <w:iCs/>
    </w:rPr>
  </w:style>
  <w:style w:type="paragraph" w:customStyle="1" w:styleId="Mapadokumentu1">
    <w:name w:val="Mapa dokumentu1"/>
    <w:basedOn w:val="Normalny"/>
    <w:link w:val="MapadokumentuZnak"/>
    <w:uiPriority w:val="99"/>
    <w:semiHidden/>
    <w:unhideWhenUsed/>
    <w:rsid w:val="00060E42"/>
    <w:pPr>
      <w:spacing w:after="0" w:line="240" w:lineRule="auto"/>
    </w:pPr>
    <w:rPr>
      <w:rFonts w:ascii="Tahoma" w:hAnsi="Tahoma"/>
      <w:sz w:val="16"/>
      <w:szCs w:val="16"/>
    </w:rPr>
  </w:style>
  <w:style w:type="character" w:customStyle="1" w:styleId="MapadokumentuZnak">
    <w:name w:val="Mapa dokumentu Znak"/>
    <w:link w:val="Mapadokumentu1"/>
    <w:uiPriority w:val="99"/>
    <w:semiHidden/>
    <w:rsid w:val="00060E42"/>
    <w:rPr>
      <w:rFonts w:ascii="Tahoma" w:hAnsi="Tahoma" w:cs="Tahoma"/>
      <w:sz w:val="16"/>
      <w:szCs w:val="16"/>
      <w:lang w:eastAsia="en-US"/>
    </w:rPr>
  </w:style>
  <w:style w:type="table" w:styleId="Tabela-Siatka">
    <w:name w:val="Table Grid"/>
    <w:basedOn w:val="Standardowy"/>
    <w:rsid w:val="00060E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uiPriority w:val="99"/>
    <w:unhideWhenUsed/>
    <w:rsid w:val="00060E42"/>
    <w:rPr>
      <w:color w:val="0000FF"/>
      <w:u w:val="single"/>
    </w:rPr>
  </w:style>
  <w:style w:type="paragraph" w:styleId="Tekstprzypisudolnego">
    <w:name w:val="footnote text"/>
    <w:basedOn w:val="Normalny"/>
    <w:link w:val="TekstprzypisudolnegoZnak"/>
    <w:uiPriority w:val="99"/>
    <w:semiHidden/>
    <w:unhideWhenUsed/>
    <w:rsid w:val="00DB1915"/>
    <w:rPr>
      <w:sz w:val="20"/>
      <w:szCs w:val="20"/>
    </w:rPr>
  </w:style>
  <w:style w:type="character" w:customStyle="1" w:styleId="TekstprzypisudolnegoZnak">
    <w:name w:val="Tekst przypisu dolnego Znak"/>
    <w:link w:val="Tekstprzypisudolnego"/>
    <w:uiPriority w:val="99"/>
    <w:semiHidden/>
    <w:rsid w:val="00DB1915"/>
    <w:rPr>
      <w:lang w:eastAsia="en-US"/>
    </w:rPr>
  </w:style>
  <w:style w:type="character" w:styleId="Odwoanieprzypisudolnego">
    <w:name w:val="footnote reference"/>
    <w:uiPriority w:val="99"/>
    <w:semiHidden/>
    <w:rsid w:val="00DB1915"/>
    <w:rPr>
      <w:vertAlign w:val="superscript"/>
    </w:rPr>
  </w:style>
  <w:style w:type="paragraph" w:styleId="Tekstdymka">
    <w:name w:val="Balloon Text"/>
    <w:basedOn w:val="Normalny"/>
    <w:link w:val="TekstdymkaZnak"/>
    <w:uiPriority w:val="99"/>
    <w:semiHidden/>
    <w:unhideWhenUsed/>
    <w:rsid w:val="00187A78"/>
    <w:pPr>
      <w:spacing w:after="0" w:line="240" w:lineRule="auto"/>
    </w:pPr>
    <w:rPr>
      <w:rFonts w:ascii="Tahoma" w:hAnsi="Tahoma"/>
      <w:sz w:val="16"/>
      <w:szCs w:val="16"/>
    </w:rPr>
  </w:style>
  <w:style w:type="character" w:customStyle="1" w:styleId="TekstdymkaZnak">
    <w:name w:val="Tekst dymka Znak"/>
    <w:link w:val="Tekstdymka"/>
    <w:uiPriority w:val="99"/>
    <w:semiHidden/>
    <w:rsid w:val="00187A78"/>
    <w:rPr>
      <w:rFonts w:ascii="Tahoma" w:hAnsi="Tahoma" w:cs="Tahoma"/>
      <w:sz w:val="16"/>
      <w:szCs w:val="16"/>
      <w:lang w:eastAsia="en-US"/>
    </w:rPr>
  </w:style>
  <w:style w:type="character" w:customStyle="1" w:styleId="Nagwek3Znak">
    <w:name w:val="Nagłówek 3 Znak"/>
    <w:link w:val="Nagwek3"/>
    <w:uiPriority w:val="9"/>
    <w:rsid w:val="00BB7204"/>
    <w:rPr>
      <w:rFonts w:ascii="Cambria" w:eastAsia="Times New Roman" w:hAnsi="Cambria" w:cs="Times New Roman"/>
      <w:b/>
      <w:bCs/>
      <w:sz w:val="26"/>
      <w:szCs w:val="26"/>
      <w:lang w:eastAsia="en-US"/>
    </w:rPr>
  </w:style>
  <w:style w:type="paragraph" w:styleId="Nagwekspisutreci">
    <w:name w:val="TOC Heading"/>
    <w:basedOn w:val="Nagwek1"/>
    <w:next w:val="Normalny"/>
    <w:uiPriority w:val="39"/>
    <w:semiHidden/>
    <w:unhideWhenUsed/>
    <w:qFormat/>
    <w:rsid w:val="0063599D"/>
    <w:pPr>
      <w:keepLines/>
      <w:spacing w:before="480" w:after="0"/>
      <w:outlineLvl w:val="9"/>
    </w:pPr>
    <w:rPr>
      <w:color w:val="365F91"/>
      <w:kern w:val="0"/>
      <w:sz w:val="28"/>
      <w:szCs w:val="28"/>
      <w:lang w:eastAsia="pl-PL"/>
    </w:rPr>
  </w:style>
  <w:style w:type="paragraph" w:styleId="Spistreci1">
    <w:name w:val="toc 1"/>
    <w:basedOn w:val="Normalny"/>
    <w:next w:val="Normalny"/>
    <w:autoRedefine/>
    <w:uiPriority w:val="39"/>
    <w:unhideWhenUsed/>
    <w:rsid w:val="0063599D"/>
  </w:style>
  <w:style w:type="paragraph" w:styleId="Spistreci2">
    <w:name w:val="toc 2"/>
    <w:basedOn w:val="Normalny"/>
    <w:next w:val="Normalny"/>
    <w:autoRedefine/>
    <w:uiPriority w:val="39"/>
    <w:unhideWhenUsed/>
    <w:rsid w:val="0063599D"/>
    <w:pPr>
      <w:ind w:left="220"/>
    </w:pPr>
  </w:style>
  <w:style w:type="paragraph" w:styleId="Spistreci3">
    <w:name w:val="toc 3"/>
    <w:basedOn w:val="Normalny"/>
    <w:next w:val="Normalny"/>
    <w:autoRedefine/>
    <w:uiPriority w:val="39"/>
    <w:unhideWhenUsed/>
    <w:rsid w:val="0063599D"/>
    <w:pPr>
      <w:ind w:left="440"/>
    </w:pPr>
  </w:style>
  <w:style w:type="paragraph" w:styleId="Tekstprzypisukocowego">
    <w:name w:val="endnote text"/>
    <w:basedOn w:val="Normalny"/>
    <w:link w:val="TekstprzypisukocowegoZnak"/>
    <w:uiPriority w:val="99"/>
    <w:semiHidden/>
    <w:unhideWhenUsed/>
    <w:rsid w:val="003023F5"/>
    <w:pPr>
      <w:spacing w:after="0" w:line="240" w:lineRule="auto"/>
    </w:pPr>
    <w:rPr>
      <w:sz w:val="20"/>
      <w:szCs w:val="20"/>
    </w:rPr>
  </w:style>
  <w:style w:type="character" w:customStyle="1" w:styleId="TekstprzypisukocowegoZnak">
    <w:name w:val="Tekst przypisu końcowego Znak"/>
    <w:link w:val="Tekstprzypisukocowego"/>
    <w:uiPriority w:val="99"/>
    <w:semiHidden/>
    <w:rsid w:val="003023F5"/>
    <w:rPr>
      <w:lang w:eastAsia="en-US"/>
    </w:rPr>
  </w:style>
  <w:style w:type="character" w:styleId="Odwoanieprzypisukocowego">
    <w:name w:val="endnote reference"/>
    <w:uiPriority w:val="99"/>
    <w:semiHidden/>
    <w:unhideWhenUsed/>
    <w:rsid w:val="003023F5"/>
    <w:rPr>
      <w:vertAlign w:val="superscript"/>
    </w:rPr>
  </w:style>
  <w:style w:type="character" w:customStyle="1" w:styleId="apple-converted-space">
    <w:name w:val="apple-converted-space"/>
    <w:basedOn w:val="Domylnaczcionkaakapitu"/>
    <w:rsid w:val="00C82AFB"/>
  </w:style>
  <w:style w:type="paragraph" w:customStyle="1" w:styleId="text-justify">
    <w:name w:val="text-justify"/>
    <w:basedOn w:val="Normalny"/>
    <w:rsid w:val="00C82AFB"/>
    <w:pPr>
      <w:spacing w:before="100" w:beforeAutospacing="1" w:after="100" w:afterAutospacing="1" w:line="240" w:lineRule="auto"/>
    </w:pPr>
    <w:rPr>
      <w:rFonts w:ascii="Times New Roman" w:eastAsia="Times New Roman" w:hAnsi="Times New Roman"/>
      <w:sz w:val="24"/>
      <w:szCs w:val="24"/>
      <w:lang w:eastAsia="pl-PL"/>
    </w:rPr>
  </w:style>
  <w:style w:type="table" w:customStyle="1" w:styleId="Tabela-Siatka1">
    <w:name w:val="Tabela - Siatka1"/>
    <w:basedOn w:val="Standardowy"/>
    <w:next w:val="Tabela-Siatka"/>
    <w:uiPriority w:val="59"/>
    <w:rsid w:val="00C82A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39"/>
    <w:rsid w:val="00AB078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2">
    <w:name w:val="Bez listy2"/>
    <w:next w:val="Bezlisty"/>
    <w:uiPriority w:val="99"/>
    <w:semiHidden/>
    <w:unhideWhenUsed/>
    <w:rsid w:val="00606400"/>
  </w:style>
  <w:style w:type="table" w:customStyle="1" w:styleId="Tabela-Siatka3">
    <w:name w:val="Tabela - Siatka3"/>
    <w:basedOn w:val="Standardowy"/>
    <w:next w:val="Tabela-Siatka"/>
    <w:uiPriority w:val="99"/>
    <w:locked/>
    <w:rsid w:val="0060640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uiPriority w:val="99"/>
    <w:rsid w:val="00606400"/>
    <w:pPr>
      <w:ind w:left="720"/>
      <w:contextualSpacing/>
    </w:pPr>
    <w:rPr>
      <w:rFonts w:eastAsia="Times New Roman"/>
    </w:rPr>
  </w:style>
  <w:style w:type="paragraph" w:styleId="Bezodstpw">
    <w:name w:val="No Spacing"/>
    <w:uiPriority w:val="1"/>
    <w:qFormat/>
    <w:rsid w:val="009E0FCF"/>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26495166">
      <w:bodyDiv w:val="1"/>
      <w:marLeft w:val="0"/>
      <w:marRight w:val="0"/>
      <w:marTop w:val="0"/>
      <w:marBottom w:val="0"/>
      <w:divBdr>
        <w:top w:val="none" w:sz="0" w:space="0" w:color="auto"/>
        <w:left w:val="none" w:sz="0" w:space="0" w:color="auto"/>
        <w:bottom w:val="none" w:sz="0" w:space="0" w:color="auto"/>
        <w:right w:val="none" w:sz="0" w:space="0" w:color="auto"/>
      </w:divBdr>
    </w:div>
    <w:div w:id="41945505">
      <w:bodyDiv w:val="1"/>
      <w:marLeft w:val="0"/>
      <w:marRight w:val="0"/>
      <w:marTop w:val="0"/>
      <w:marBottom w:val="0"/>
      <w:divBdr>
        <w:top w:val="none" w:sz="0" w:space="0" w:color="auto"/>
        <w:left w:val="none" w:sz="0" w:space="0" w:color="auto"/>
        <w:bottom w:val="none" w:sz="0" w:space="0" w:color="auto"/>
        <w:right w:val="none" w:sz="0" w:space="0" w:color="auto"/>
      </w:divBdr>
    </w:div>
    <w:div w:id="62263225">
      <w:bodyDiv w:val="1"/>
      <w:marLeft w:val="0"/>
      <w:marRight w:val="0"/>
      <w:marTop w:val="0"/>
      <w:marBottom w:val="0"/>
      <w:divBdr>
        <w:top w:val="none" w:sz="0" w:space="0" w:color="auto"/>
        <w:left w:val="none" w:sz="0" w:space="0" w:color="auto"/>
        <w:bottom w:val="none" w:sz="0" w:space="0" w:color="auto"/>
        <w:right w:val="none" w:sz="0" w:space="0" w:color="auto"/>
      </w:divBdr>
    </w:div>
    <w:div w:id="79301879">
      <w:bodyDiv w:val="1"/>
      <w:marLeft w:val="0"/>
      <w:marRight w:val="0"/>
      <w:marTop w:val="0"/>
      <w:marBottom w:val="0"/>
      <w:divBdr>
        <w:top w:val="none" w:sz="0" w:space="0" w:color="auto"/>
        <w:left w:val="none" w:sz="0" w:space="0" w:color="auto"/>
        <w:bottom w:val="none" w:sz="0" w:space="0" w:color="auto"/>
        <w:right w:val="none" w:sz="0" w:space="0" w:color="auto"/>
      </w:divBdr>
    </w:div>
    <w:div w:id="79838842">
      <w:bodyDiv w:val="1"/>
      <w:marLeft w:val="0"/>
      <w:marRight w:val="0"/>
      <w:marTop w:val="0"/>
      <w:marBottom w:val="0"/>
      <w:divBdr>
        <w:top w:val="none" w:sz="0" w:space="0" w:color="auto"/>
        <w:left w:val="none" w:sz="0" w:space="0" w:color="auto"/>
        <w:bottom w:val="none" w:sz="0" w:space="0" w:color="auto"/>
        <w:right w:val="none" w:sz="0" w:space="0" w:color="auto"/>
      </w:divBdr>
    </w:div>
    <w:div w:id="87390362">
      <w:bodyDiv w:val="1"/>
      <w:marLeft w:val="0"/>
      <w:marRight w:val="0"/>
      <w:marTop w:val="0"/>
      <w:marBottom w:val="0"/>
      <w:divBdr>
        <w:top w:val="none" w:sz="0" w:space="0" w:color="auto"/>
        <w:left w:val="none" w:sz="0" w:space="0" w:color="auto"/>
        <w:bottom w:val="none" w:sz="0" w:space="0" w:color="auto"/>
        <w:right w:val="none" w:sz="0" w:space="0" w:color="auto"/>
      </w:divBdr>
    </w:div>
    <w:div w:id="96950557">
      <w:bodyDiv w:val="1"/>
      <w:marLeft w:val="0"/>
      <w:marRight w:val="0"/>
      <w:marTop w:val="0"/>
      <w:marBottom w:val="0"/>
      <w:divBdr>
        <w:top w:val="none" w:sz="0" w:space="0" w:color="auto"/>
        <w:left w:val="none" w:sz="0" w:space="0" w:color="auto"/>
        <w:bottom w:val="none" w:sz="0" w:space="0" w:color="auto"/>
        <w:right w:val="none" w:sz="0" w:space="0" w:color="auto"/>
      </w:divBdr>
    </w:div>
    <w:div w:id="97144911">
      <w:bodyDiv w:val="1"/>
      <w:marLeft w:val="0"/>
      <w:marRight w:val="0"/>
      <w:marTop w:val="0"/>
      <w:marBottom w:val="0"/>
      <w:divBdr>
        <w:top w:val="none" w:sz="0" w:space="0" w:color="auto"/>
        <w:left w:val="none" w:sz="0" w:space="0" w:color="auto"/>
        <w:bottom w:val="none" w:sz="0" w:space="0" w:color="auto"/>
        <w:right w:val="none" w:sz="0" w:space="0" w:color="auto"/>
      </w:divBdr>
    </w:div>
    <w:div w:id="119612660">
      <w:bodyDiv w:val="1"/>
      <w:marLeft w:val="0"/>
      <w:marRight w:val="0"/>
      <w:marTop w:val="0"/>
      <w:marBottom w:val="0"/>
      <w:divBdr>
        <w:top w:val="none" w:sz="0" w:space="0" w:color="auto"/>
        <w:left w:val="none" w:sz="0" w:space="0" w:color="auto"/>
        <w:bottom w:val="none" w:sz="0" w:space="0" w:color="auto"/>
        <w:right w:val="none" w:sz="0" w:space="0" w:color="auto"/>
      </w:divBdr>
    </w:div>
    <w:div w:id="131607099">
      <w:bodyDiv w:val="1"/>
      <w:marLeft w:val="0"/>
      <w:marRight w:val="0"/>
      <w:marTop w:val="0"/>
      <w:marBottom w:val="0"/>
      <w:divBdr>
        <w:top w:val="none" w:sz="0" w:space="0" w:color="auto"/>
        <w:left w:val="none" w:sz="0" w:space="0" w:color="auto"/>
        <w:bottom w:val="none" w:sz="0" w:space="0" w:color="auto"/>
        <w:right w:val="none" w:sz="0" w:space="0" w:color="auto"/>
      </w:divBdr>
    </w:div>
    <w:div w:id="139150118">
      <w:bodyDiv w:val="1"/>
      <w:marLeft w:val="0"/>
      <w:marRight w:val="0"/>
      <w:marTop w:val="0"/>
      <w:marBottom w:val="0"/>
      <w:divBdr>
        <w:top w:val="none" w:sz="0" w:space="0" w:color="auto"/>
        <w:left w:val="none" w:sz="0" w:space="0" w:color="auto"/>
        <w:bottom w:val="none" w:sz="0" w:space="0" w:color="auto"/>
        <w:right w:val="none" w:sz="0" w:space="0" w:color="auto"/>
      </w:divBdr>
    </w:div>
    <w:div w:id="148329258">
      <w:bodyDiv w:val="1"/>
      <w:marLeft w:val="0"/>
      <w:marRight w:val="0"/>
      <w:marTop w:val="0"/>
      <w:marBottom w:val="0"/>
      <w:divBdr>
        <w:top w:val="none" w:sz="0" w:space="0" w:color="auto"/>
        <w:left w:val="none" w:sz="0" w:space="0" w:color="auto"/>
        <w:bottom w:val="none" w:sz="0" w:space="0" w:color="auto"/>
        <w:right w:val="none" w:sz="0" w:space="0" w:color="auto"/>
      </w:divBdr>
    </w:div>
    <w:div w:id="156306507">
      <w:bodyDiv w:val="1"/>
      <w:marLeft w:val="0"/>
      <w:marRight w:val="0"/>
      <w:marTop w:val="0"/>
      <w:marBottom w:val="0"/>
      <w:divBdr>
        <w:top w:val="none" w:sz="0" w:space="0" w:color="auto"/>
        <w:left w:val="none" w:sz="0" w:space="0" w:color="auto"/>
        <w:bottom w:val="none" w:sz="0" w:space="0" w:color="auto"/>
        <w:right w:val="none" w:sz="0" w:space="0" w:color="auto"/>
      </w:divBdr>
    </w:div>
    <w:div w:id="165638788">
      <w:bodyDiv w:val="1"/>
      <w:marLeft w:val="0"/>
      <w:marRight w:val="0"/>
      <w:marTop w:val="0"/>
      <w:marBottom w:val="0"/>
      <w:divBdr>
        <w:top w:val="none" w:sz="0" w:space="0" w:color="auto"/>
        <w:left w:val="none" w:sz="0" w:space="0" w:color="auto"/>
        <w:bottom w:val="none" w:sz="0" w:space="0" w:color="auto"/>
        <w:right w:val="none" w:sz="0" w:space="0" w:color="auto"/>
      </w:divBdr>
      <w:divsChild>
        <w:div w:id="61299228">
          <w:marLeft w:val="0"/>
          <w:marRight w:val="0"/>
          <w:marTop w:val="0"/>
          <w:marBottom w:val="0"/>
          <w:divBdr>
            <w:top w:val="none" w:sz="0" w:space="0" w:color="auto"/>
            <w:left w:val="none" w:sz="0" w:space="0" w:color="auto"/>
            <w:bottom w:val="none" w:sz="0" w:space="0" w:color="auto"/>
            <w:right w:val="none" w:sz="0" w:space="0" w:color="auto"/>
          </w:divBdr>
        </w:div>
        <w:div w:id="413093435">
          <w:marLeft w:val="0"/>
          <w:marRight w:val="0"/>
          <w:marTop w:val="0"/>
          <w:marBottom w:val="0"/>
          <w:divBdr>
            <w:top w:val="none" w:sz="0" w:space="0" w:color="auto"/>
            <w:left w:val="none" w:sz="0" w:space="0" w:color="auto"/>
            <w:bottom w:val="none" w:sz="0" w:space="0" w:color="auto"/>
            <w:right w:val="none" w:sz="0" w:space="0" w:color="auto"/>
          </w:divBdr>
        </w:div>
        <w:div w:id="520707573">
          <w:marLeft w:val="0"/>
          <w:marRight w:val="0"/>
          <w:marTop w:val="0"/>
          <w:marBottom w:val="0"/>
          <w:divBdr>
            <w:top w:val="none" w:sz="0" w:space="0" w:color="auto"/>
            <w:left w:val="none" w:sz="0" w:space="0" w:color="auto"/>
            <w:bottom w:val="none" w:sz="0" w:space="0" w:color="auto"/>
            <w:right w:val="none" w:sz="0" w:space="0" w:color="auto"/>
          </w:divBdr>
        </w:div>
        <w:div w:id="618878310">
          <w:marLeft w:val="0"/>
          <w:marRight w:val="0"/>
          <w:marTop w:val="0"/>
          <w:marBottom w:val="0"/>
          <w:divBdr>
            <w:top w:val="none" w:sz="0" w:space="0" w:color="auto"/>
            <w:left w:val="none" w:sz="0" w:space="0" w:color="auto"/>
            <w:bottom w:val="none" w:sz="0" w:space="0" w:color="auto"/>
            <w:right w:val="none" w:sz="0" w:space="0" w:color="auto"/>
          </w:divBdr>
        </w:div>
        <w:div w:id="822967562">
          <w:marLeft w:val="0"/>
          <w:marRight w:val="0"/>
          <w:marTop w:val="0"/>
          <w:marBottom w:val="0"/>
          <w:divBdr>
            <w:top w:val="none" w:sz="0" w:space="0" w:color="auto"/>
            <w:left w:val="none" w:sz="0" w:space="0" w:color="auto"/>
            <w:bottom w:val="none" w:sz="0" w:space="0" w:color="auto"/>
            <w:right w:val="none" w:sz="0" w:space="0" w:color="auto"/>
          </w:divBdr>
        </w:div>
        <w:div w:id="1296449453">
          <w:marLeft w:val="0"/>
          <w:marRight w:val="0"/>
          <w:marTop w:val="0"/>
          <w:marBottom w:val="0"/>
          <w:divBdr>
            <w:top w:val="none" w:sz="0" w:space="0" w:color="auto"/>
            <w:left w:val="none" w:sz="0" w:space="0" w:color="auto"/>
            <w:bottom w:val="none" w:sz="0" w:space="0" w:color="auto"/>
            <w:right w:val="none" w:sz="0" w:space="0" w:color="auto"/>
          </w:divBdr>
        </w:div>
        <w:div w:id="1463495780">
          <w:marLeft w:val="0"/>
          <w:marRight w:val="0"/>
          <w:marTop w:val="0"/>
          <w:marBottom w:val="0"/>
          <w:divBdr>
            <w:top w:val="none" w:sz="0" w:space="0" w:color="auto"/>
            <w:left w:val="none" w:sz="0" w:space="0" w:color="auto"/>
            <w:bottom w:val="none" w:sz="0" w:space="0" w:color="auto"/>
            <w:right w:val="none" w:sz="0" w:space="0" w:color="auto"/>
          </w:divBdr>
        </w:div>
        <w:div w:id="1552376996">
          <w:marLeft w:val="0"/>
          <w:marRight w:val="0"/>
          <w:marTop w:val="0"/>
          <w:marBottom w:val="0"/>
          <w:divBdr>
            <w:top w:val="none" w:sz="0" w:space="0" w:color="auto"/>
            <w:left w:val="none" w:sz="0" w:space="0" w:color="auto"/>
            <w:bottom w:val="none" w:sz="0" w:space="0" w:color="auto"/>
            <w:right w:val="none" w:sz="0" w:space="0" w:color="auto"/>
          </w:divBdr>
        </w:div>
        <w:div w:id="1623458667">
          <w:marLeft w:val="0"/>
          <w:marRight w:val="0"/>
          <w:marTop w:val="0"/>
          <w:marBottom w:val="0"/>
          <w:divBdr>
            <w:top w:val="none" w:sz="0" w:space="0" w:color="auto"/>
            <w:left w:val="none" w:sz="0" w:space="0" w:color="auto"/>
            <w:bottom w:val="none" w:sz="0" w:space="0" w:color="auto"/>
            <w:right w:val="none" w:sz="0" w:space="0" w:color="auto"/>
          </w:divBdr>
        </w:div>
        <w:div w:id="1808160502">
          <w:marLeft w:val="0"/>
          <w:marRight w:val="0"/>
          <w:marTop w:val="0"/>
          <w:marBottom w:val="0"/>
          <w:divBdr>
            <w:top w:val="none" w:sz="0" w:space="0" w:color="auto"/>
            <w:left w:val="none" w:sz="0" w:space="0" w:color="auto"/>
            <w:bottom w:val="none" w:sz="0" w:space="0" w:color="auto"/>
            <w:right w:val="none" w:sz="0" w:space="0" w:color="auto"/>
          </w:divBdr>
        </w:div>
        <w:div w:id="1890803948">
          <w:marLeft w:val="0"/>
          <w:marRight w:val="0"/>
          <w:marTop w:val="0"/>
          <w:marBottom w:val="0"/>
          <w:divBdr>
            <w:top w:val="none" w:sz="0" w:space="0" w:color="auto"/>
            <w:left w:val="none" w:sz="0" w:space="0" w:color="auto"/>
            <w:bottom w:val="none" w:sz="0" w:space="0" w:color="auto"/>
            <w:right w:val="none" w:sz="0" w:space="0" w:color="auto"/>
          </w:divBdr>
        </w:div>
        <w:div w:id="1923945830">
          <w:marLeft w:val="0"/>
          <w:marRight w:val="0"/>
          <w:marTop w:val="0"/>
          <w:marBottom w:val="0"/>
          <w:divBdr>
            <w:top w:val="none" w:sz="0" w:space="0" w:color="auto"/>
            <w:left w:val="none" w:sz="0" w:space="0" w:color="auto"/>
            <w:bottom w:val="none" w:sz="0" w:space="0" w:color="auto"/>
            <w:right w:val="none" w:sz="0" w:space="0" w:color="auto"/>
          </w:divBdr>
        </w:div>
        <w:div w:id="1952742228">
          <w:marLeft w:val="0"/>
          <w:marRight w:val="0"/>
          <w:marTop w:val="0"/>
          <w:marBottom w:val="0"/>
          <w:divBdr>
            <w:top w:val="none" w:sz="0" w:space="0" w:color="auto"/>
            <w:left w:val="none" w:sz="0" w:space="0" w:color="auto"/>
            <w:bottom w:val="none" w:sz="0" w:space="0" w:color="auto"/>
            <w:right w:val="none" w:sz="0" w:space="0" w:color="auto"/>
          </w:divBdr>
        </w:div>
        <w:div w:id="2134445345">
          <w:marLeft w:val="0"/>
          <w:marRight w:val="0"/>
          <w:marTop w:val="0"/>
          <w:marBottom w:val="0"/>
          <w:divBdr>
            <w:top w:val="none" w:sz="0" w:space="0" w:color="auto"/>
            <w:left w:val="none" w:sz="0" w:space="0" w:color="auto"/>
            <w:bottom w:val="none" w:sz="0" w:space="0" w:color="auto"/>
            <w:right w:val="none" w:sz="0" w:space="0" w:color="auto"/>
          </w:divBdr>
        </w:div>
      </w:divsChild>
    </w:div>
    <w:div w:id="184442916">
      <w:bodyDiv w:val="1"/>
      <w:marLeft w:val="0"/>
      <w:marRight w:val="0"/>
      <w:marTop w:val="0"/>
      <w:marBottom w:val="0"/>
      <w:divBdr>
        <w:top w:val="none" w:sz="0" w:space="0" w:color="auto"/>
        <w:left w:val="none" w:sz="0" w:space="0" w:color="auto"/>
        <w:bottom w:val="none" w:sz="0" w:space="0" w:color="auto"/>
        <w:right w:val="none" w:sz="0" w:space="0" w:color="auto"/>
      </w:divBdr>
    </w:div>
    <w:div w:id="195967518">
      <w:bodyDiv w:val="1"/>
      <w:marLeft w:val="0"/>
      <w:marRight w:val="0"/>
      <w:marTop w:val="0"/>
      <w:marBottom w:val="0"/>
      <w:divBdr>
        <w:top w:val="none" w:sz="0" w:space="0" w:color="auto"/>
        <w:left w:val="none" w:sz="0" w:space="0" w:color="auto"/>
        <w:bottom w:val="none" w:sz="0" w:space="0" w:color="auto"/>
        <w:right w:val="none" w:sz="0" w:space="0" w:color="auto"/>
      </w:divBdr>
    </w:div>
    <w:div w:id="203644445">
      <w:bodyDiv w:val="1"/>
      <w:marLeft w:val="0"/>
      <w:marRight w:val="0"/>
      <w:marTop w:val="0"/>
      <w:marBottom w:val="0"/>
      <w:divBdr>
        <w:top w:val="none" w:sz="0" w:space="0" w:color="auto"/>
        <w:left w:val="none" w:sz="0" w:space="0" w:color="auto"/>
        <w:bottom w:val="none" w:sz="0" w:space="0" w:color="auto"/>
        <w:right w:val="none" w:sz="0" w:space="0" w:color="auto"/>
      </w:divBdr>
    </w:div>
    <w:div w:id="214052490">
      <w:bodyDiv w:val="1"/>
      <w:marLeft w:val="0"/>
      <w:marRight w:val="0"/>
      <w:marTop w:val="0"/>
      <w:marBottom w:val="0"/>
      <w:divBdr>
        <w:top w:val="none" w:sz="0" w:space="0" w:color="auto"/>
        <w:left w:val="none" w:sz="0" w:space="0" w:color="auto"/>
        <w:bottom w:val="none" w:sz="0" w:space="0" w:color="auto"/>
        <w:right w:val="none" w:sz="0" w:space="0" w:color="auto"/>
      </w:divBdr>
    </w:div>
    <w:div w:id="234946705">
      <w:bodyDiv w:val="1"/>
      <w:marLeft w:val="0"/>
      <w:marRight w:val="0"/>
      <w:marTop w:val="0"/>
      <w:marBottom w:val="0"/>
      <w:divBdr>
        <w:top w:val="none" w:sz="0" w:space="0" w:color="auto"/>
        <w:left w:val="none" w:sz="0" w:space="0" w:color="auto"/>
        <w:bottom w:val="none" w:sz="0" w:space="0" w:color="auto"/>
        <w:right w:val="none" w:sz="0" w:space="0" w:color="auto"/>
      </w:divBdr>
    </w:div>
    <w:div w:id="235942073">
      <w:bodyDiv w:val="1"/>
      <w:marLeft w:val="0"/>
      <w:marRight w:val="0"/>
      <w:marTop w:val="0"/>
      <w:marBottom w:val="0"/>
      <w:divBdr>
        <w:top w:val="none" w:sz="0" w:space="0" w:color="auto"/>
        <w:left w:val="none" w:sz="0" w:space="0" w:color="auto"/>
        <w:bottom w:val="none" w:sz="0" w:space="0" w:color="auto"/>
        <w:right w:val="none" w:sz="0" w:space="0" w:color="auto"/>
      </w:divBdr>
    </w:div>
    <w:div w:id="259409438">
      <w:bodyDiv w:val="1"/>
      <w:marLeft w:val="0"/>
      <w:marRight w:val="0"/>
      <w:marTop w:val="0"/>
      <w:marBottom w:val="0"/>
      <w:divBdr>
        <w:top w:val="none" w:sz="0" w:space="0" w:color="auto"/>
        <w:left w:val="none" w:sz="0" w:space="0" w:color="auto"/>
        <w:bottom w:val="none" w:sz="0" w:space="0" w:color="auto"/>
        <w:right w:val="none" w:sz="0" w:space="0" w:color="auto"/>
      </w:divBdr>
    </w:div>
    <w:div w:id="267279485">
      <w:bodyDiv w:val="1"/>
      <w:marLeft w:val="0"/>
      <w:marRight w:val="0"/>
      <w:marTop w:val="0"/>
      <w:marBottom w:val="0"/>
      <w:divBdr>
        <w:top w:val="none" w:sz="0" w:space="0" w:color="auto"/>
        <w:left w:val="none" w:sz="0" w:space="0" w:color="auto"/>
        <w:bottom w:val="none" w:sz="0" w:space="0" w:color="auto"/>
        <w:right w:val="none" w:sz="0" w:space="0" w:color="auto"/>
      </w:divBdr>
    </w:div>
    <w:div w:id="289753128">
      <w:bodyDiv w:val="1"/>
      <w:marLeft w:val="0"/>
      <w:marRight w:val="0"/>
      <w:marTop w:val="0"/>
      <w:marBottom w:val="0"/>
      <w:divBdr>
        <w:top w:val="none" w:sz="0" w:space="0" w:color="auto"/>
        <w:left w:val="none" w:sz="0" w:space="0" w:color="auto"/>
        <w:bottom w:val="none" w:sz="0" w:space="0" w:color="auto"/>
        <w:right w:val="none" w:sz="0" w:space="0" w:color="auto"/>
      </w:divBdr>
    </w:div>
    <w:div w:id="306202434">
      <w:bodyDiv w:val="1"/>
      <w:marLeft w:val="0"/>
      <w:marRight w:val="0"/>
      <w:marTop w:val="0"/>
      <w:marBottom w:val="0"/>
      <w:divBdr>
        <w:top w:val="none" w:sz="0" w:space="0" w:color="auto"/>
        <w:left w:val="none" w:sz="0" w:space="0" w:color="auto"/>
        <w:bottom w:val="none" w:sz="0" w:space="0" w:color="auto"/>
        <w:right w:val="none" w:sz="0" w:space="0" w:color="auto"/>
      </w:divBdr>
    </w:div>
    <w:div w:id="311642078">
      <w:bodyDiv w:val="1"/>
      <w:marLeft w:val="0"/>
      <w:marRight w:val="0"/>
      <w:marTop w:val="0"/>
      <w:marBottom w:val="0"/>
      <w:divBdr>
        <w:top w:val="none" w:sz="0" w:space="0" w:color="auto"/>
        <w:left w:val="none" w:sz="0" w:space="0" w:color="auto"/>
        <w:bottom w:val="none" w:sz="0" w:space="0" w:color="auto"/>
        <w:right w:val="none" w:sz="0" w:space="0" w:color="auto"/>
      </w:divBdr>
    </w:div>
    <w:div w:id="324743022">
      <w:bodyDiv w:val="1"/>
      <w:marLeft w:val="0"/>
      <w:marRight w:val="0"/>
      <w:marTop w:val="0"/>
      <w:marBottom w:val="0"/>
      <w:divBdr>
        <w:top w:val="none" w:sz="0" w:space="0" w:color="auto"/>
        <w:left w:val="none" w:sz="0" w:space="0" w:color="auto"/>
        <w:bottom w:val="none" w:sz="0" w:space="0" w:color="auto"/>
        <w:right w:val="none" w:sz="0" w:space="0" w:color="auto"/>
      </w:divBdr>
    </w:div>
    <w:div w:id="334647979">
      <w:bodyDiv w:val="1"/>
      <w:marLeft w:val="0"/>
      <w:marRight w:val="0"/>
      <w:marTop w:val="0"/>
      <w:marBottom w:val="0"/>
      <w:divBdr>
        <w:top w:val="none" w:sz="0" w:space="0" w:color="auto"/>
        <w:left w:val="none" w:sz="0" w:space="0" w:color="auto"/>
        <w:bottom w:val="none" w:sz="0" w:space="0" w:color="auto"/>
        <w:right w:val="none" w:sz="0" w:space="0" w:color="auto"/>
      </w:divBdr>
      <w:divsChild>
        <w:div w:id="944653634">
          <w:marLeft w:val="0"/>
          <w:marRight w:val="0"/>
          <w:marTop w:val="0"/>
          <w:marBottom w:val="0"/>
          <w:divBdr>
            <w:top w:val="none" w:sz="0" w:space="0" w:color="auto"/>
            <w:left w:val="none" w:sz="0" w:space="0" w:color="auto"/>
            <w:bottom w:val="none" w:sz="0" w:space="0" w:color="auto"/>
            <w:right w:val="none" w:sz="0" w:space="0" w:color="auto"/>
          </w:divBdr>
        </w:div>
        <w:div w:id="1398045866">
          <w:marLeft w:val="0"/>
          <w:marRight w:val="0"/>
          <w:marTop w:val="0"/>
          <w:marBottom w:val="0"/>
          <w:divBdr>
            <w:top w:val="none" w:sz="0" w:space="0" w:color="auto"/>
            <w:left w:val="none" w:sz="0" w:space="0" w:color="auto"/>
            <w:bottom w:val="none" w:sz="0" w:space="0" w:color="auto"/>
            <w:right w:val="none" w:sz="0" w:space="0" w:color="auto"/>
          </w:divBdr>
        </w:div>
      </w:divsChild>
    </w:div>
    <w:div w:id="352267240">
      <w:bodyDiv w:val="1"/>
      <w:marLeft w:val="0"/>
      <w:marRight w:val="0"/>
      <w:marTop w:val="0"/>
      <w:marBottom w:val="0"/>
      <w:divBdr>
        <w:top w:val="none" w:sz="0" w:space="0" w:color="auto"/>
        <w:left w:val="none" w:sz="0" w:space="0" w:color="auto"/>
        <w:bottom w:val="none" w:sz="0" w:space="0" w:color="auto"/>
        <w:right w:val="none" w:sz="0" w:space="0" w:color="auto"/>
      </w:divBdr>
    </w:div>
    <w:div w:id="387581644">
      <w:bodyDiv w:val="1"/>
      <w:marLeft w:val="0"/>
      <w:marRight w:val="0"/>
      <w:marTop w:val="0"/>
      <w:marBottom w:val="0"/>
      <w:divBdr>
        <w:top w:val="none" w:sz="0" w:space="0" w:color="auto"/>
        <w:left w:val="none" w:sz="0" w:space="0" w:color="auto"/>
        <w:bottom w:val="none" w:sz="0" w:space="0" w:color="auto"/>
        <w:right w:val="none" w:sz="0" w:space="0" w:color="auto"/>
      </w:divBdr>
    </w:div>
    <w:div w:id="393431249">
      <w:bodyDiv w:val="1"/>
      <w:marLeft w:val="0"/>
      <w:marRight w:val="0"/>
      <w:marTop w:val="0"/>
      <w:marBottom w:val="0"/>
      <w:divBdr>
        <w:top w:val="none" w:sz="0" w:space="0" w:color="auto"/>
        <w:left w:val="none" w:sz="0" w:space="0" w:color="auto"/>
        <w:bottom w:val="none" w:sz="0" w:space="0" w:color="auto"/>
        <w:right w:val="none" w:sz="0" w:space="0" w:color="auto"/>
      </w:divBdr>
    </w:div>
    <w:div w:id="418871374">
      <w:bodyDiv w:val="1"/>
      <w:marLeft w:val="0"/>
      <w:marRight w:val="0"/>
      <w:marTop w:val="0"/>
      <w:marBottom w:val="0"/>
      <w:divBdr>
        <w:top w:val="none" w:sz="0" w:space="0" w:color="auto"/>
        <w:left w:val="none" w:sz="0" w:space="0" w:color="auto"/>
        <w:bottom w:val="none" w:sz="0" w:space="0" w:color="auto"/>
        <w:right w:val="none" w:sz="0" w:space="0" w:color="auto"/>
      </w:divBdr>
    </w:div>
    <w:div w:id="421923593">
      <w:bodyDiv w:val="1"/>
      <w:marLeft w:val="0"/>
      <w:marRight w:val="0"/>
      <w:marTop w:val="0"/>
      <w:marBottom w:val="0"/>
      <w:divBdr>
        <w:top w:val="none" w:sz="0" w:space="0" w:color="auto"/>
        <w:left w:val="none" w:sz="0" w:space="0" w:color="auto"/>
        <w:bottom w:val="none" w:sz="0" w:space="0" w:color="auto"/>
        <w:right w:val="none" w:sz="0" w:space="0" w:color="auto"/>
      </w:divBdr>
    </w:div>
    <w:div w:id="422187724">
      <w:bodyDiv w:val="1"/>
      <w:marLeft w:val="0"/>
      <w:marRight w:val="0"/>
      <w:marTop w:val="0"/>
      <w:marBottom w:val="0"/>
      <w:divBdr>
        <w:top w:val="none" w:sz="0" w:space="0" w:color="auto"/>
        <w:left w:val="none" w:sz="0" w:space="0" w:color="auto"/>
        <w:bottom w:val="none" w:sz="0" w:space="0" w:color="auto"/>
        <w:right w:val="none" w:sz="0" w:space="0" w:color="auto"/>
      </w:divBdr>
    </w:div>
    <w:div w:id="433136908">
      <w:bodyDiv w:val="1"/>
      <w:marLeft w:val="0"/>
      <w:marRight w:val="0"/>
      <w:marTop w:val="0"/>
      <w:marBottom w:val="0"/>
      <w:divBdr>
        <w:top w:val="none" w:sz="0" w:space="0" w:color="auto"/>
        <w:left w:val="none" w:sz="0" w:space="0" w:color="auto"/>
        <w:bottom w:val="none" w:sz="0" w:space="0" w:color="auto"/>
        <w:right w:val="none" w:sz="0" w:space="0" w:color="auto"/>
      </w:divBdr>
    </w:div>
    <w:div w:id="456458432">
      <w:bodyDiv w:val="1"/>
      <w:marLeft w:val="0"/>
      <w:marRight w:val="0"/>
      <w:marTop w:val="0"/>
      <w:marBottom w:val="0"/>
      <w:divBdr>
        <w:top w:val="none" w:sz="0" w:space="0" w:color="auto"/>
        <w:left w:val="none" w:sz="0" w:space="0" w:color="auto"/>
        <w:bottom w:val="none" w:sz="0" w:space="0" w:color="auto"/>
        <w:right w:val="none" w:sz="0" w:space="0" w:color="auto"/>
      </w:divBdr>
    </w:div>
    <w:div w:id="485978607">
      <w:bodyDiv w:val="1"/>
      <w:marLeft w:val="0"/>
      <w:marRight w:val="0"/>
      <w:marTop w:val="0"/>
      <w:marBottom w:val="0"/>
      <w:divBdr>
        <w:top w:val="none" w:sz="0" w:space="0" w:color="auto"/>
        <w:left w:val="none" w:sz="0" w:space="0" w:color="auto"/>
        <w:bottom w:val="none" w:sz="0" w:space="0" w:color="auto"/>
        <w:right w:val="none" w:sz="0" w:space="0" w:color="auto"/>
      </w:divBdr>
    </w:div>
    <w:div w:id="486633222">
      <w:bodyDiv w:val="1"/>
      <w:marLeft w:val="0"/>
      <w:marRight w:val="0"/>
      <w:marTop w:val="0"/>
      <w:marBottom w:val="0"/>
      <w:divBdr>
        <w:top w:val="none" w:sz="0" w:space="0" w:color="auto"/>
        <w:left w:val="none" w:sz="0" w:space="0" w:color="auto"/>
        <w:bottom w:val="none" w:sz="0" w:space="0" w:color="auto"/>
        <w:right w:val="none" w:sz="0" w:space="0" w:color="auto"/>
      </w:divBdr>
      <w:divsChild>
        <w:div w:id="311907799">
          <w:marLeft w:val="0"/>
          <w:marRight w:val="0"/>
          <w:marTop w:val="0"/>
          <w:marBottom w:val="0"/>
          <w:divBdr>
            <w:top w:val="none" w:sz="0" w:space="0" w:color="auto"/>
            <w:left w:val="none" w:sz="0" w:space="0" w:color="auto"/>
            <w:bottom w:val="none" w:sz="0" w:space="0" w:color="auto"/>
            <w:right w:val="none" w:sz="0" w:space="0" w:color="auto"/>
          </w:divBdr>
        </w:div>
        <w:div w:id="789475112">
          <w:marLeft w:val="0"/>
          <w:marRight w:val="0"/>
          <w:marTop w:val="0"/>
          <w:marBottom w:val="0"/>
          <w:divBdr>
            <w:top w:val="none" w:sz="0" w:space="0" w:color="auto"/>
            <w:left w:val="none" w:sz="0" w:space="0" w:color="auto"/>
            <w:bottom w:val="none" w:sz="0" w:space="0" w:color="auto"/>
            <w:right w:val="none" w:sz="0" w:space="0" w:color="auto"/>
          </w:divBdr>
        </w:div>
        <w:div w:id="866602171">
          <w:marLeft w:val="0"/>
          <w:marRight w:val="0"/>
          <w:marTop w:val="0"/>
          <w:marBottom w:val="0"/>
          <w:divBdr>
            <w:top w:val="none" w:sz="0" w:space="0" w:color="auto"/>
            <w:left w:val="none" w:sz="0" w:space="0" w:color="auto"/>
            <w:bottom w:val="none" w:sz="0" w:space="0" w:color="auto"/>
            <w:right w:val="none" w:sz="0" w:space="0" w:color="auto"/>
          </w:divBdr>
        </w:div>
        <w:div w:id="1052660223">
          <w:marLeft w:val="0"/>
          <w:marRight w:val="0"/>
          <w:marTop w:val="0"/>
          <w:marBottom w:val="0"/>
          <w:divBdr>
            <w:top w:val="none" w:sz="0" w:space="0" w:color="auto"/>
            <w:left w:val="none" w:sz="0" w:space="0" w:color="auto"/>
            <w:bottom w:val="none" w:sz="0" w:space="0" w:color="auto"/>
            <w:right w:val="none" w:sz="0" w:space="0" w:color="auto"/>
          </w:divBdr>
        </w:div>
        <w:div w:id="1224369441">
          <w:marLeft w:val="0"/>
          <w:marRight w:val="0"/>
          <w:marTop w:val="0"/>
          <w:marBottom w:val="0"/>
          <w:divBdr>
            <w:top w:val="none" w:sz="0" w:space="0" w:color="auto"/>
            <w:left w:val="none" w:sz="0" w:space="0" w:color="auto"/>
            <w:bottom w:val="none" w:sz="0" w:space="0" w:color="auto"/>
            <w:right w:val="none" w:sz="0" w:space="0" w:color="auto"/>
          </w:divBdr>
        </w:div>
        <w:div w:id="1251885675">
          <w:marLeft w:val="0"/>
          <w:marRight w:val="0"/>
          <w:marTop w:val="0"/>
          <w:marBottom w:val="0"/>
          <w:divBdr>
            <w:top w:val="none" w:sz="0" w:space="0" w:color="auto"/>
            <w:left w:val="none" w:sz="0" w:space="0" w:color="auto"/>
            <w:bottom w:val="none" w:sz="0" w:space="0" w:color="auto"/>
            <w:right w:val="none" w:sz="0" w:space="0" w:color="auto"/>
          </w:divBdr>
        </w:div>
        <w:div w:id="1282610866">
          <w:marLeft w:val="0"/>
          <w:marRight w:val="0"/>
          <w:marTop w:val="0"/>
          <w:marBottom w:val="0"/>
          <w:divBdr>
            <w:top w:val="none" w:sz="0" w:space="0" w:color="auto"/>
            <w:left w:val="none" w:sz="0" w:space="0" w:color="auto"/>
            <w:bottom w:val="none" w:sz="0" w:space="0" w:color="auto"/>
            <w:right w:val="none" w:sz="0" w:space="0" w:color="auto"/>
          </w:divBdr>
        </w:div>
        <w:div w:id="1468158126">
          <w:marLeft w:val="0"/>
          <w:marRight w:val="0"/>
          <w:marTop w:val="0"/>
          <w:marBottom w:val="0"/>
          <w:divBdr>
            <w:top w:val="none" w:sz="0" w:space="0" w:color="auto"/>
            <w:left w:val="none" w:sz="0" w:space="0" w:color="auto"/>
            <w:bottom w:val="none" w:sz="0" w:space="0" w:color="auto"/>
            <w:right w:val="none" w:sz="0" w:space="0" w:color="auto"/>
          </w:divBdr>
        </w:div>
        <w:div w:id="2102332459">
          <w:marLeft w:val="0"/>
          <w:marRight w:val="0"/>
          <w:marTop w:val="0"/>
          <w:marBottom w:val="0"/>
          <w:divBdr>
            <w:top w:val="none" w:sz="0" w:space="0" w:color="auto"/>
            <w:left w:val="none" w:sz="0" w:space="0" w:color="auto"/>
            <w:bottom w:val="none" w:sz="0" w:space="0" w:color="auto"/>
            <w:right w:val="none" w:sz="0" w:space="0" w:color="auto"/>
          </w:divBdr>
        </w:div>
      </w:divsChild>
    </w:div>
    <w:div w:id="524444421">
      <w:bodyDiv w:val="1"/>
      <w:marLeft w:val="0"/>
      <w:marRight w:val="0"/>
      <w:marTop w:val="0"/>
      <w:marBottom w:val="0"/>
      <w:divBdr>
        <w:top w:val="none" w:sz="0" w:space="0" w:color="auto"/>
        <w:left w:val="none" w:sz="0" w:space="0" w:color="auto"/>
        <w:bottom w:val="none" w:sz="0" w:space="0" w:color="auto"/>
        <w:right w:val="none" w:sz="0" w:space="0" w:color="auto"/>
      </w:divBdr>
    </w:div>
    <w:div w:id="558250383">
      <w:bodyDiv w:val="1"/>
      <w:marLeft w:val="0"/>
      <w:marRight w:val="0"/>
      <w:marTop w:val="0"/>
      <w:marBottom w:val="0"/>
      <w:divBdr>
        <w:top w:val="none" w:sz="0" w:space="0" w:color="auto"/>
        <w:left w:val="none" w:sz="0" w:space="0" w:color="auto"/>
        <w:bottom w:val="none" w:sz="0" w:space="0" w:color="auto"/>
        <w:right w:val="none" w:sz="0" w:space="0" w:color="auto"/>
      </w:divBdr>
    </w:div>
    <w:div w:id="561720074">
      <w:bodyDiv w:val="1"/>
      <w:marLeft w:val="0"/>
      <w:marRight w:val="0"/>
      <w:marTop w:val="0"/>
      <w:marBottom w:val="0"/>
      <w:divBdr>
        <w:top w:val="none" w:sz="0" w:space="0" w:color="auto"/>
        <w:left w:val="none" w:sz="0" w:space="0" w:color="auto"/>
        <w:bottom w:val="none" w:sz="0" w:space="0" w:color="auto"/>
        <w:right w:val="none" w:sz="0" w:space="0" w:color="auto"/>
      </w:divBdr>
    </w:div>
    <w:div w:id="564293780">
      <w:bodyDiv w:val="1"/>
      <w:marLeft w:val="0"/>
      <w:marRight w:val="0"/>
      <w:marTop w:val="0"/>
      <w:marBottom w:val="0"/>
      <w:divBdr>
        <w:top w:val="none" w:sz="0" w:space="0" w:color="auto"/>
        <w:left w:val="none" w:sz="0" w:space="0" w:color="auto"/>
        <w:bottom w:val="none" w:sz="0" w:space="0" w:color="auto"/>
        <w:right w:val="none" w:sz="0" w:space="0" w:color="auto"/>
      </w:divBdr>
    </w:div>
    <w:div w:id="569077714">
      <w:bodyDiv w:val="1"/>
      <w:marLeft w:val="0"/>
      <w:marRight w:val="0"/>
      <w:marTop w:val="0"/>
      <w:marBottom w:val="0"/>
      <w:divBdr>
        <w:top w:val="none" w:sz="0" w:space="0" w:color="auto"/>
        <w:left w:val="none" w:sz="0" w:space="0" w:color="auto"/>
        <w:bottom w:val="none" w:sz="0" w:space="0" w:color="auto"/>
        <w:right w:val="none" w:sz="0" w:space="0" w:color="auto"/>
      </w:divBdr>
    </w:div>
    <w:div w:id="590043345">
      <w:bodyDiv w:val="1"/>
      <w:marLeft w:val="0"/>
      <w:marRight w:val="0"/>
      <w:marTop w:val="0"/>
      <w:marBottom w:val="0"/>
      <w:divBdr>
        <w:top w:val="none" w:sz="0" w:space="0" w:color="auto"/>
        <w:left w:val="none" w:sz="0" w:space="0" w:color="auto"/>
        <w:bottom w:val="none" w:sz="0" w:space="0" w:color="auto"/>
        <w:right w:val="none" w:sz="0" w:space="0" w:color="auto"/>
      </w:divBdr>
    </w:div>
    <w:div w:id="597953468">
      <w:bodyDiv w:val="1"/>
      <w:marLeft w:val="0"/>
      <w:marRight w:val="0"/>
      <w:marTop w:val="0"/>
      <w:marBottom w:val="0"/>
      <w:divBdr>
        <w:top w:val="none" w:sz="0" w:space="0" w:color="auto"/>
        <w:left w:val="none" w:sz="0" w:space="0" w:color="auto"/>
        <w:bottom w:val="none" w:sz="0" w:space="0" w:color="auto"/>
        <w:right w:val="none" w:sz="0" w:space="0" w:color="auto"/>
      </w:divBdr>
    </w:div>
    <w:div w:id="608271581">
      <w:bodyDiv w:val="1"/>
      <w:marLeft w:val="0"/>
      <w:marRight w:val="0"/>
      <w:marTop w:val="0"/>
      <w:marBottom w:val="0"/>
      <w:divBdr>
        <w:top w:val="none" w:sz="0" w:space="0" w:color="auto"/>
        <w:left w:val="none" w:sz="0" w:space="0" w:color="auto"/>
        <w:bottom w:val="none" w:sz="0" w:space="0" w:color="auto"/>
        <w:right w:val="none" w:sz="0" w:space="0" w:color="auto"/>
      </w:divBdr>
      <w:divsChild>
        <w:div w:id="42413168">
          <w:marLeft w:val="0"/>
          <w:marRight w:val="0"/>
          <w:marTop w:val="0"/>
          <w:marBottom w:val="0"/>
          <w:divBdr>
            <w:top w:val="none" w:sz="0" w:space="0" w:color="auto"/>
            <w:left w:val="none" w:sz="0" w:space="0" w:color="auto"/>
            <w:bottom w:val="none" w:sz="0" w:space="0" w:color="auto"/>
            <w:right w:val="none" w:sz="0" w:space="0" w:color="auto"/>
          </w:divBdr>
        </w:div>
        <w:div w:id="192350087">
          <w:marLeft w:val="0"/>
          <w:marRight w:val="0"/>
          <w:marTop w:val="0"/>
          <w:marBottom w:val="0"/>
          <w:divBdr>
            <w:top w:val="none" w:sz="0" w:space="0" w:color="auto"/>
            <w:left w:val="none" w:sz="0" w:space="0" w:color="auto"/>
            <w:bottom w:val="none" w:sz="0" w:space="0" w:color="auto"/>
            <w:right w:val="none" w:sz="0" w:space="0" w:color="auto"/>
          </w:divBdr>
        </w:div>
        <w:div w:id="525826332">
          <w:marLeft w:val="0"/>
          <w:marRight w:val="0"/>
          <w:marTop w:val="0"/>
          <w:marBottom w:val="0"/>
          <w:divBdr>
            <w:top w:val="none" w:sz="0" w:space="0" w:color="auto"/>
            <w:left w:val="none" w:sz="0" w:space="0" w:color="auto"/>
            <w:bottom w:val="none" w:sz="0" w:space="0" w:color="auto"/>
            <w:right w:val="none" w:sz="0" w:space="0" w:color="auto"/>
          </w:divBdr>
        </w:div>
        <w:div w:id="848523292">
          <w:marLeft w:val="0"/>
          <w:marRight w:val="0"/>
          <w:marTop w:val="0"/>
          <w:marBottom w:val="0"/>
          <w:divBdr>
            <w:top w:val="none" w:sz="0" w:space="0" w:color="auto"/>
            <w:left w:val="none" w:sz="0" w:space="0" w:color="auto"/>
            <w:bottom w:val="none" w:sz="0" w:space="0" w:color="auto"/>
            <w:right w:val="none" w:sz="0" w:space="0" w:color="auto"/>
          </w:divBdr>
        </w:div>
        <w:div w:id="1066343631">
          <w:marLeft w:val="0"/>
          <w:marRight w:val="0"/>
          <w:marTop w:val="0"/>
          <w:marBottom w:val="0"/>
          <w:divBdr>
            <w:top w:val="none" w:sz="0" w:space="0" w:color="auto"/>
            <w:left w:val="none" w:sz="0" w:space="0" w:color="auto"/>
            <w:bottom w:val="none" w:sz="0" w:space="0" w:color="auto"/>
            <w:right w:val="none" w:sz="0" w:space="0" w:color="auto"/>
          </w:divBdr>
        </w:div>
        <w:div w:id="1190530633">
          <w:marLeft w:val="0"/>
          <w:marRight w:val="0"/>
          <w:marTop w:val="0"/>
          <w:marBottom w:val="0"/>
          <w:divBdr>
            <w:top w:val="none" w:sz="0" w:space="0" w:color="auto"/>
            <w:left w:val="none" w:sz="0" w:space="0" w:color="auto"/>
            <w:bottom w:val="none" w:sz="0" w:space="0" w:color="auto"/>
            <w:right w:val="none" w:sz="0" w:space="0" w:color="auto"/>
          </w:divBdr>
        </w:div>
        <w:div w:id="1269241860">
          <w:marLeft w:val="0"/>
          <w:marRight w:val="0"/>
          <w:marTop w:val="0"/>
          <w:marBottom w:val="0"/>
          <w:divBdr>
            <w:top w:val="none" w:sz="0" w:space="0" w:color="auto"/>
            <w:left w:val="none" w:sz="0" w:space="0" w:color="auto"/>
            <w:bottom w:val="none" w:sz="0" w:space="0" w:color="auto"/>
            <w:right w:val="none" w:sz="0" w:space="0" w:color="auto"/>
          </w:divBdr>
        </w:div>
        <w:div w:id="1303778804">
          <w:marLeft w:val="0"/>
          <w:marRight w:val="0"/>
          <w:marTop w:val="0"/>
          <w:marBottom w:val="0"/>
          <w:divBdr>
            <w:top w:val="none" w:sz="0" w:space="0" w:color="auto"/>
            <w:left w:val="none" w:sz="0" w:space="0" w:color="auto"/>
            <w:bottom w:val="none" w:sz="0" w:space="0" w:color="auto"/>
            <w:right w:val="none" w:sz="0" w:space="0" w:color="auto"/>
          </w:divBdr>
        </w:div>
        <w:div w:id="1460147867">
          <w:marLeft w:val="0"/>
          <w:marRight w:val="0"/>
          <w:marTop w:val="0"/>
          <w:marBottom w:val="0"/>
          <w:divBdr>
            <w:top w:val="none" w:sz="0" w:space="0" w:color="auto"/>
            <w:left w:val="none" w:sz="0" w:space="0" w:color="auto"/>
            <w:bottom w:val="none" w:sz="0" w:space="0" w:color="auto"/>
            <w:right w:val="none" w:sz="0" w:space="0" w:color="auto"/>
          </w:divBdr>
        </w:div>
        <w:div w:id="1615751808">
          <w:marLeft w:val="0"/>
          <w:marRight w:val="0"/>
          <w:marTop w:val="0"/>
          <w:marBottom w:val="0"/>
          <w:divBdr>
            <w:top w:val="none" w:sz="0" w:space="0" w:color="auto"/>
            <w:left w:val="none" w:sz="0" w:space="0" w:color="auto"/>
            <w:bottom w:val="none" w:sz="0" w:space="0" w:color="auto"/>
            <w:right w:val="none" w:sz="0" w:space="0" w:color="auto"/>
          </w:divBdr>
        </w:div>
        <w:div w:id="1806312428">
          <w:marLeft w:val="0"/>
          <w:marRight w:val="0"/>
          <w:marTop w:val="0"/>
          <w:marBottom w:val="0"/>
          <w:divBdr>
            <w:top w:val="none" w:sz="0" w:space="0" w:color="auto"/>
            <w:left w:val="none" w:sz="0" w:space="0" w:color="auto"/>
            <w:bottom w:val="none" w:sz="0" w:space="0" w:color="auto"/>
            <w:right w:val="none" w:sz="0" w:space="0" w:color="auto"/>
          </w:divBdr>
        </w:div>
      </w:divsChild>
    </w:div>
    <w:div w:id="613827366">
      <w:bodyDiv w:val="1"/>
      <w:marLeft w:val="0"/>
      <w:marRight w:val="0"/>
      <w:marTop w:val="0"/>
      <w:marBottom w:val="0"/>
      <w:divBdr>
        <w:top w:val="none" w:sz="0" w:space="0" w:color="auto"/>
        <w:left w:val="none" w:sz="0" w:space="0" w:color="auto"/>
        <w:bottom w:val="none" w:sz="0" w:space="0" w:color="auto"/>
        <w:right w:val="none" w:sz="0" w:space="0" w:color="auto"/>
      </w:divBdr>
    </w:div>
    <w:div w:id="624821347">
      <w:bodyDiv w:val="1"/>
      <w:marLeft w:val="0"/>
      <w:marRight w:val="0"/>
      <w:marTop w:val="0"/>
      <w:marBottom w:val="0"/>
      <w:divBdr>
        <w:top w:val="none" w:sz="0" w:space="0" w:color="auto"/>
        <w:left w:val="none" w:sz="0" w:space="0" w:color="auto"/>
        <w:bottom w:val="none" w:sz="0" w:space="0" w:color="auto"/>
        <w:right w:val="none" w:sz="0" w:space="0" w:color="auto"/>
      </w:divBdr>
    </w:div>
    <w:div w:id="627275640">
      <w:bodyDiv w:val="1"/>
      <w:marLeft w:val="0"/>
      <w:marRight w:val="0"/>
      <w:marTop w:val="0"/>
      <w:marBottom w:val="0"/>
      <w:divBdr>
        <w:top w:val="none" w:sz="0" w:space="0" w:color="auto"/>
        <w:left w:val="none" w:sz="0" w:space="0" w:color="auto"/>
        <w:bottom w:val="none" w:sz="0" w:space="0" w:color="auto"/>
        <w:right w:val="none" w:sz="0" w:space="0" w:color="auto"/>
      </w:divBdr>
    </w:div>
    <w:div w:id="630794889">
      <w:bodyDiv w:val="1"/>
      <w:marLeft w:val="0"/>
      <w:marRight w:val="0"/>
      <w:marTop w:val="0"/>
      <w:marBottom w:val="0"/>
      <w:divBdr>
        <w:top w:val="none" w:sz="0" w:space="0" w:color="auto"/>
        <w:left w:val="none" w:sz="0" w:space="0" w:color="auto"/>
        <w:bottom w:val="none" w:sz="0" w:space="0" w:color="auto"/>
        <w:right w:val="none" w:sz="0" w:space="0" w:color="auto"/>
      </w:divBdr>
    </w:div>
    <w:div w:id="633366890">
      <w:bodyDiv w:val="1"/>
      <w:marLeft w:val="0"/>
      <w:marRight w:val="0"/>
      <w:marTop w:val="0"/>
      <w:marBottom w:val="0"/>
      <w:divBdr>
        <w:top w:val="none" w:sz="0" w:space="0" w:color="auto"/>
        <w:left w:val="none" w:sz="0" w:space="0" w:color="auto"/>
        <w:bottom w:val="none" w:sz="0" w:space="0" w:color="auto"/>
        <w:right w:val="none" w:sz="0" w:space="0" w:color="auto"/>
      </w:divBdr>
    </w:div>
    <w:div w:id="645670238">
      <w:bodyDiv w:val="1"/>
      <w:marLeft w:val="0"/>
      <w:marRight w:val="0"/>
      <w:marTop w:val="0"/>
      <w:marBottom w:val="0"/>
      <w:divBdr>
        <w:top w:val="none" w:sz="0" w:space="0" w:color="auto"/>
        <w:left w:val="none" w:sz="0" w:space="0" w:color="auto"/>
        <w:bottom w:val="none" w:sz="0" w:space="0" w:color="auto"/>
        <w:right w:val="none" w:sz="0" w:space="0" w:color="auto"/>
      </w:divBdr>
    </w:div>
    <w:div w:id="646399181">
      <w:bodyDiv w:val="1"/>
      <w:marLeft w:val="0"/>
      <w:marRight w:val="0"/>
      <w:marTop w:val="0"/>
      <w:marBottom w:val="0"/>
      <w:divBdr>
        <w:top w:val="none" w:sz="0" w:space="0" w:color="auto"/>
        <w:left w:val="none" w:sz="0" w:space="0" w:color="auto"/>
        <w:bottom w:val="none" w:sz="0" w:space="0" w:color="auto"/>
        <w:right w:val="none" w:sz="0" w:space="0" w:color="auto"/>
      </w:divBdr>
    </w:div>
    <w:div w:id="682779637">
      <w:bodyDiv w:val="1"/>
      <w:marLeft w:val="0"/>
      <w:marRight w:val="0"/>
      <w:marTop w:val="0"/>
      <w:marBottom w:val="0"/>
      <w:divBdr>
        <w:top w:val="none" w:sz="0" w:space="0" w:color="auto"/>
        <w:left w:val="none" w:sz="0" w:space="0" w:color="auto"/>
        <w:bottom w:val="none" w:sz="0" w:space="0" w:color="auto"/>
        <w:right w:val="none" w:sz="0" w:space="0" w:color="auto"/>
      </w:divBdr>
    </w:div>
    <w:div w:id="699664068">
      <w:bodyDiv w:val="1"/>
      <w:marLeft w:val="0"/>
      <w:marRight w:val="0"/>
      <w:marTop w:val="0"/>
      <w:marBottom w:val="0"/>
      <w:divBdr>
        <w:top w:val="none" w:sz="0" w:space="0" w:color="auto"/>
        <w:left w:val="none" w:sz="0" w:space="0" w:color="auto"/>
        <w:bottom w:val="none" w:sz="0" w:space="0" w:color="auto"/>
        <w:right w:val="none" w:sz="0" w:space="0" w:color="auto"/>
      </w:divBdr>
    </w:div>
    <w:div w:id="736324976">
      <w:bodyDiv w:val="1"/>
      <w:marLeft w:val="0"/>
      <w:marRight w:val="0"/>
      <w:marTop w:val="0"/>
      <w:marBottom w:val="0"/>
      <w:divBdr>
        <w:top w:val="none" w:sz="0" w:space="0" w:color="auto"/>
        <w:left w:val="none" w:sz="0" w:space="0" w:color="auto"/>
        <w:bottom w:val="none" w:sz="0" w:space="0" w:color="auto"/>
        <w:right w:val="none" w:sz="0" w:space="0" w:color="auto"/>
      </w:divBdr>
    </w:div>
    <w:div w:id="739055757">
      <w:bodyDiv w:val="1"/>
      <w:marLeft w:val="0"/>
      <w:marRight w:val="0"/>
      <w:marTop w:val="0"/>
      <w:marBottom w:val="0"/>
      <w:divBdr>
        <w:top w:val="none" w:sz="0" w:space="0" w:color="auto"/>
        <w:left w:val="none" w:sz="0" w:space="0" w:color="auto"/>
        <w:bottom w:val="none" w:sz="0" w:space="0" w:color="auto"/>
        <w:right w:val="none" w:sz="0" w:space="0" w:color="auto"/>
      </w:divBdr>
    </w:div>
    <w:div w:id="745955405">
      <w:bodyDiv w:val="1"/>
      <w:marLeft w:val="0"/>
      <w:marRight w:val="0"/>
      <w:marTop w:val="0"/>
      <w:marBottom w:val="0"/>
      <w:divBdr>
        <w:top w:val="none" w:sz="0" w:space="0" w:color="auto"/>
        <w:left w:val="none" w:sz="0" w:space="0" w:color="auto"/>
        <w:bottom w:val="none" w:sz="0" w:space="0" w:color="auto"/>
        <w:right w:val="none" w:sz="0" w:space="0" w:color="auto"/>
      </w:divBdr>
    </w:div>
    <w:div w:id="771168510">
      <w:bodyDiv w:val="1"/>
      <w:marLeft w:val="0"/>
      <w:marRight w:val="0"/>
      <w:marTop w:val="0"/>
      <w:marBottom w:val="0"/>
      <w:divBdr>
        <w:top w:val="none" w:sz="0" w:space="0" w:color="auto"/>
        <w:left w:val="none" w:sz="0" w:space="0" w:color="auto"/>
        <w:bottom w:val="none" w:sz="0" w:space="0" w:color="auto"/>
        <w:right w:val="none" w:sz="0" w:space="0" w:color="auto"/>
      </w:divBdr>
      <w:divsChild>
        <w:div w:id="133068">
          <w:marLeft w:val="0"/>
          <w:marRight w:val="0"/>
          <w:marTop w:val="0"/>
          <w:marBottom w:val="0"/>
          <w:divBdr>
            <w:top w:val="none" w:sz="0" w:space="0" w:color="auto"/>
            <w:left w:val="none" w:sz="0" w:space="0" w:color="auto"/>
            <w:bottom w:val="none" w:sz="0" w:space="0" w:color="auto"/>
            <w:right w:val="none" w:sz="0" w:space="0" w:color="auto"/>
          </w:divBdr>
        </w:div>
        <w:div w:id="514225677">
          <w:marLeft w:val="0"/>
          <w:marRight w:val="0"/>
          <w:marTop w:val="0"/>
          <w:marBottom w:val="0"/>
          <w:divBdr>
            <w:top w:val="none" w:sz="0" w:space="0" w:color="auto"/>
            <w:left w:val="none" w:sz="0" w:space="0" w:color="auto"/>
            <w:bottom w:val="none" w:sz="0" w:space="0" w:color="auto"/>
            <w:right w:val="none" w:sz="0" w:space="0" w:color="auto"/>
          </w:divBdr>
        </w:div>
        <w:div w:id="556476397">
          <w:marLeft w:val="0"/>
          <w:marRight w:val="0"/>
          <w:marTop w:val="0"/>
          <w:marBottom w:val="0"/>
          <w:divBdr>
            <w:top w:val="none" w:sz="0" w:space="0" w:color="auto"/>
            <w:left w:val="none" w:sz="0" w:space="0" w:color="auto"/>
            <w:bottom w:val="none" w:sz="0" w:space="0" w:color="auto"/>
            <w:right w:val="none" w:sz="0" w:space="0" w:color="auto"/>
          </w:divBdr>
        </w:div>
        <w:div w:id="1092238952">
          <w:marLeft w:val="0"/>
          <w:marRight w:val="0"/>
          <w:marTop w:val="0"/>
          <w:marBottom w:val="0"/>
          <w:divBdr>
            <w:top w:val="none" w:sz="0" w:space="0" w:color="auto"/>
            <w:left w:val="none" w:sz="0" w:space="0" w:color="auto"/>
            <w:bottom w:val="none" w:sz="0" w:space="0" w:color="auto"/>
            <w:right w:val="none" w:sz="0" w:space="0" w:color="auto"/>
          </w:divBdr>
        </w:div>
        <w:div w:id="1104808166">
          <w:marLeft w:val="0"/>
          <w:marRight w:val="0"/>
          <w:marTop w:val="0"/>
          <w:marBottom w:val="0"/>
          <w:divBdr>
            <w:top w:val="none" w:sz="0" w:space="0" w:color="auto"/>
            <w:left w:val="none" w:sz="0" w:space="0" w:color="auto"/>
            <w:bottom w:val="none" w:sz="0" w:space="0" w:color="auto"/>
            <w:right w:val="none" w:sz="0" w:space="0" w:color="auto"/>
          </w:divBdr>
        </w:div>
        <w:div w:id="1405570828">
          <w:marLeft w:val="0"/>
          <w:marRight w:val="0"/>
          <w:marTop w:val="0"/>
          <w:marBottom w:val="0"/>
          <w:divBdr>
            <w:top w:val="none" w:sz="0" w:space="0" w:color="auto"/>
            <w:left w:val="none" w:sz="0" w:space="0" w:color="auto"/>
            <w:bottom w:val="none" w:sz="0" w:space="0" w:color="auto"/>
            <w:right w:val="none" w:sz="0" w:space="0" w:color="auto"/>
          </w:divBdr>
        </w:div>
        <w:div w:id="1661882049">
          <w:marLeft w:val="0"/>
          <w:marRight w:val="0"/>
          <w:marTop w:val="0"/>
          <w:marBottom w:val="0"/>
          <w:divBdr>
            <w:top w:val="none" w:sz="0" w:space="0" w:color="auto"/>
            <w:left w:val="none" w:sz="0" w:space="0" w:color="auto"/>
            <w:bottom w:val="none" w:sz="0" w:space="0" w:color="auto"/>
            <w:right w:val="none" w:sz="0" w:space="0" w:color="auto"/>
          </w:divBdr>
        </w:div>
        <w:div w:id="1747146310">
          <w:marLeft w:val="0"/>
          <w:marRight w:val="0"/>
          <w:marTop w:val="0"/>
          <w:marBottom w:val="0"/>
          <w:divBdr>
            <w:top w:val="none" w:sz="0" w:space="0" w:color="auto"/>
            <w:left w:val="none" w:sz="0" w:space="0" w:color="auto"/>
            <w:bottom w:val="none" w:sz="0" w:space="0" w:color="auto"/>
            <w:right w:val="none" w:sz="0" w:space="0" w:color="auto"/>
          </w:divBdr>
        </w:div>
        <w:div w:id="2114936209">
          <w:marLeft w:val="0"/>
          <w:marRight w:val="0"/>
          <w:marTop w:val="0"/>
          <w:marBottom w:val="0"/>
          <w:divBdr>
            <w:top w:val="none" w:sz="0" w:space="0" w:color="auto"/>
            <w:left w:val="none" w:sz="0" w:space="0" w:color="auto"/>
            <w:bottom w:val="none" w:sz="0" w:space="0" w:color="auto"/>
            <w:right w:val="none" w:sz="0" w:space="0" w:color="auto"/>
          </w:divBdr>
        </w:div>
      </w:divsChild>
    </w:div>
    <w:div w:id="807434494">
      <w:bodyDiv w:val="1"/>
      <w:marLeft w:val="0"/>
      <w:marRight w:val="0"/>
      <w:marTop w:val="0"/>
      <w:marBottom w:val="0"/>
      <w:divBdr>
        <w:top w:val="none" w:sz="0" w:space="0" w:color="auto"/>
        <w:left w:val="none" w:sz="0" w:space="0" w:color="auto"/>
        <w:bottom w:val="none" w:sz="0" w:space="0" w:color="auto"/>
        <w:right w:val="none" w:sz="0" w:space="0" w:color="auto"/>
      </w:divBdr>
    </w:div>
    <w:div w:id="824012471">
      <w:bodyDiv w:val="1"/>
      <w:marLeft w:val="0"/>
      <w:marRight w:val="0"/>
      <w:marTop w:val="0"/>
      <w:marBottom w:val="0"/>
      <w:divBdr>
        <w:top w:val="none" w:sz="0" w:space="0" w:color="auto"/>
        <w:left w:val="none" w:sz="0" w:space="0" w:color="auto"/>
        <w:bottom w:val="none" w:sz="0" w:space="0" w:color="auto"/>
        <w:right w:val="none" w:sz="0" w:space="0" w:color="auto"/>
      </w:divBdr>
    </w:div>
    <w:div w:id="833375221">
      <w:bodyDiv w:val="1"/>
      <w:marLeft w:val="0"/>
      <w:marRight w:val="0"/>
      <w:marTop w:val="0"/>
      <w:marBottom w:val="0"/>
      <w:divBdr>
        <w:top w:val="none" w:sz="0" w:space="0" w:color="auto"/>
        <w:left w:val="none" w:sz="0" w:space="0" w:color="auto"/>
        <w:bottom w:val="none" w:sz="0" w:space="0" w:color="auto"/>
        <w:right w:val="none" w:sz="0" w:space="0" w:color="auto"/>
      </w:divBdr>
    </w:div>
    <w:div w:id="840925095">
      <w:bodyDiv w:val="1"/>
      <w:marLeft w:val="0"/>
      <w:marRight w:val="0"/>
      <w:marTop w:val="0"/>
      <w:marBottom w:val="0"/>
      <w:divBdr>
        <w:top w:val="none" w:sz="0" w:space="0" w:color="auto"/>
        <w:left w:val="none" w:sz="0" w:space="0" w:color="auto"/>
        <w:bottom w:val="none" w:sz="0" w:space="0" w:color="auto"/>
        <w:right w:val="none" w:sz="0" w:space="0" w:color="auto"/>
      </w:divBdr>
    </w:div>
    <w:div w:id="846139017">
      <w:bodyDiv w:val="1"/>
      <w:marLeft w:val="0"/>
      <w:marRight w:val="0"/>
      <w:marTop w:val="0"/>
      <w:marBottom w:val="0"/>
      <w:divBdr>
        <w:top w:val="none" w:sz="0" w:space="0" w:color="auto"/>
        <w:left w:val="none" w:sz="0" w:space="0" w:color="auto"/>
        <w:bottom w:val="none" w:sz="0" w:space="0" w:color="auto"/>
        <w:right w:val="none" w:sz="0" w:space="0" w:color="auto"/>
      </w:divBdr>
    </w:div>
    <w:div w:id="846794522">
      <w:bodyDiv w:val="1"/>
      <w:marLeft w:val="0"/>
      <w:marRight w:val="0"/>
      <w:marTop w:val="0"/>
      <w:marBottom w:val="0"/>
      <w:divBdr>
        <w:top w:val="none" w:sz="0" w:space="0" w:color="auto"/>
        <w:left w:val="none" w:sz="0" w:space="0" w:color="auto"/>
        <w:bottom w:val="none" w:sz="0" w:space="0" w:color="auto"/>
        <w:right w:val="none" w:sz="0" w:space="0" w:color="auto"/>
      </w:divBdr>
    </w:div>
    <w:div w:id="853691071">
      <w:bodyDiv w:val="1"/>
      <w:marLeft w:val="0"/>
      <w:marRight w:val="0"/>
      <w:marTop w:val="0"/>
      <w:marBottom w:val="0"/>
      <w:divBdr>
        <w:top w:val="none" w:sz="0" w:space="0" w:color="auto"/>
        <w:left w:val="none" w:sz="0" w:space="0" w:color="auto"/>
        <w:bottom w:val="none" w:sz="0" w:space="0" w:color="auto"/>
        <w:right w:val="none" w:sz="0" w:space="0" w:color="auto"/>
      </w:divBdr>
    </w:div>
    <w:div w:id="853805444">
      <w:bodyDiv w:val="1"/>
      <w:marLeft w:val="0"/>
      <w:marRight w:val="0"/>
      <w:marTop w:val="0"/>
      <w:marBottom w:val="0"/>
      <w:divBdr>
        <w:top w:val="none" w:sz="0" w:space="0" w:color="auto"/>
        <w:left w:val="none" w:sz="0" w:space="0" w:color="auto"/>
        <w:bottom w:val="none" w:sz="0" w:space="0" w:color="auto"/>
        <w:right w:val="none" w:sz="0" w:space="0" w:color="auto"/>
      </w:divBdr>
    </w:div>
    <w:div w:id="857086600">
      <w:bodyDiv w:val="1"/>
      <w:marLeft w:val="0"/>
      <w:marRight w:val="0"/>
      <w:marTop w:val="0"/>
      <w:marBottom w:val="0"/>
      <w:divBdr>
        <w:top w:val="none" w:sz="0" w:space="0" w:color="auto"/>
        <w:left w:val="none" w:sz="0" w:space="0" w:color="auto"/>
        <w:bottom w:val="none" w:sz="0" w:space="0" w:color="auto"/>
        <w:right w:val="none" w:sz="0" w:space="0" w:color="auto"/>
      </w:divBdr>
    </w:div>
    <w:div w:id="881744943">
      <w:bodyDiv w:val="1"/>
      <w:marLeft w:val="0"/>
      <w:marRight w:val="0"/>
      <w:marTop w:val="0"/>
      <w:marBottom w:val="0"/>
      <w:divBdr>
        <w:top w:val="none" w:sz="0" w:space="0" w:color="auto"/>
        <w:left w:val="none" w:sz="0" w:space="0" w:color="auto"/>
        <w:bottom w:val="none" w:sz="0" w:space="0" w:color="auto"/>
        <w:right w:val="none" w:sz="0" w:space="0" w:color="auto"/>
      </w:divBdr>
      <w:divsChild>
        <w:div w:id="1407535968">
          <w:marLeft w:val="0"/>
          <w:marRight w:val="0"/>
          <w:marTop w:val="0"/>
          <w:marBottom w:val="0"/>
          <w:divBdr>
            <w:top w:val="none" w:sz="0" w:space="0" w:color="auto"/>
            <w:left w:val="none" w:sz="0" w:space="0" w:color="auto"/>
            <w:bottom w:val="none" w:sz="0" w:space="0" w:color="auto"/>
            <w:right w:val="none" w:sz="0" w:space="0" w:color="auto"/>
          </w:divBdr>
          <w:divsChild>
            <w:div w:id="32466244">
              <w:marLeft w:val="0"/>
              <w:marRight w:val="0"/>
              <w:marTop w:val="0"/>
              <w:marBottom w:val="0"/>
              <w:divBdr>
                <w:top w:val="none" w:sz="0" w:space="0" w:color="auto"/>
                <w:left w:val="none" w:sz="0" w:space="0" w:color="auto"/>
                <w:bottom w:val="none" w:sz="0" w:space="0" w:color="auto"/>
                <w:right w:val="none" w:sz="0" w:space="0" w:color="auto"/>
              </w:divBdr>
            </w:div>
            <w:div w:id="107433214">
              <w:marLeft w:val="0"/>
              <w:marRight w:val="0"/>
              <w:marTop w:val="0"/>
              <w:marBottom w:val="0"/>
              <w:divBdr>
                <w:top w:val="none" w:sz="0" w:space="0" w:color="auto"/>
                <w:left w:val="none" w:sz="0" w:space="0" w:color="auto"/>
                <w:bottom w:val="none" w:sz="0" w:space="0" w:color="auto"/>
                <w:right w:val="none" w:sz="0" w:space="0" w:color="auto"/>
              </w:divBdr>
            </w:div>
            <w:div w:id="127823965">
              <w:marLeft w:val="0"/>
              <w:marRight w:val="0"/>
              <w:marTop w:val="0"/>
              <w:marBottom w:val="0"/>
              <w:divBdr>
                <w:top w:val="none" w:sz="0" w:space="0" w:color="auto"/>
                <w:left w:val="none" w:sz="0" w:space="0" w:color="auto"/>
                <w:bottom w:val="none" w:sz="0" w:space="0" w:color="auto"/>
                <w:right w:val="none" w:sz="0" w:space="0" w:color="auto"/>
              </w:divBdr>
            </w:div>
            <w:div w:id="171998478">
              <w:marLeft w:val="0"/>
              <w:marRight w:val="0"/>
              <w:marTop w:val="0"/>
              <w:marBottom w:val="0"/>
              <w:divBdr>
                <w:top w:val="none" w:sz="0" w:space="0" w:color="auto"/>
                <w:left w:val="none" w:sz="0" w:space="0" w:color="auto"/>
                <w:bottom w:val="none" w:sz="0" w:space="0" w:color="auto"/>
                <w:right w:val="none" w:sz="0" w:space="0" w:color="auto"/>
              </w:divBdr>
            </w:div>
            <w:div w:id="185795816">
              <w:marLeft w:val="0"/>
              <w:marRight w:val="0"/>
              <w:marTop w:val="0"/>
              <w:marBottom w:val="0"/>
              <w:divBdr>
                <w:top w:val="none" w:sz="0" w:space="0" w:color="auto"/>
                <w:left w:val="none" w:sz="0" w:space="0" w:color="auto"/>
                <w:bottom w:val="none" w:sz="0" w:space="0" w:color="auto"/>
                <w:right w:val="none" w:sz="0" w:space="0" w:color="auto"/>
              </w:divBdr>
            </w:div>
            <w:div w:id="217935275">
              <w:marLeft w:val="0"/>
              <w:marRight w:val="0"/>
              <w:marTop w:val="0"/>
              <w:marBottom w:val="0"/>
              <w:divBdr>
                <w:top w:val="none" w:sz="0" w:space="0" w:color="auto"/>
                <w:left w:val="none" w:sz="0" w:space="0" w:color="auto"/>
                <w:bottom w:val="none" w:sz="0" w:space="0" w:color="auto"/>
                <w:right w:val="none" w:sz="0" w:space="0" w:color="auto"/>
              </w:divBdr>
            </w:div>
            <w:div w:id="239291446">
              <w:marLeft w:val="0"/>
              <w:marRight w:val="0"/>
              <w:marTop w:val="0"/>
              <w:marBottom w:val="0"/>
              <w:divBdr>
                <w:top w:val="none" w:sz="0" w:space="0" w:color="auto"/>
                <w:left w:val="none" w:sz="0" w:space="0" w:color="auto"/>
                <w:bottom w:val="none" w:sz="0" w:space="0" w:color="auto"/>
                <w:right w:val="none" w:sz="0" w:space="0" w:color="auto"/>
              </w:divBdr>
            </w:div>
            <w:div w:id="307167904">
              <w:marLeft w:val="0"/>
              <w:marRight w:val="0"/>
              <w:marTop w:val="0"/>
              <w:marBottom w:val="0"/>
              <w:divBdr>
                <w:top w:val="none" w:sz="0" w:space="0" w:color="auto"/>
                <w:left w:val="none" w:sz="0" w:space="0" w:color="auto"/>
                <w:bottom w:val="none" w:sz="0" w:space="0" w:color="auto"/>
                <w:right w:val="none" w:sz="0" w:space="0" w:color="auto"/>
              </w:divBdr>
            </w:div>
            <w:div w:id="324626729">
              <w:marLeft w:val="0"/>
              <w:marRight w:val="0"/>
              <w:marTop w:val="0"/>
              <w:marBottom w:val="0"/>
              <w:divBdr>
                <w:top w:val="none" w:sz="0" w:space="0" w:color="auto"/>
                <w:left w:val="none" w:sz="0" w:space="0" w:color="auto"/>
                <w:bottom w:val="none" w:sz="0" w:space="0" w:color="auto"/>
                <w:right w:val="none" w:sz="0" w:space="0" w:color="auto"/>
              </w:divBdr>
            </w:div>
            <w:div w:id="473528896">
              <w:marLeft w:val="0"/>
              <w:marRight w:val="0"/>
              <w:marTop w:val="0"/>
              <w:marBottom w:val="0"/>
              <w:divBdr>
                <w:top w:val="none" w:sz="0" w:space="0" w:color="auto"/>
                <w:left w:val="none" w:sz="0" w:space="0" w:color="auto"/>
                <w:bottom w:val="none" w:sz="0" w:space="0" w:color="auto"/>
                <w:right w:val="none" w:sz="0" w:space="0" w:color="auto"/>
              </w:divBdr>
            </w:div>
            <w:div w:id="512574325">
              <w:marLeft w:val="0"/>
              <w:marRight w:val="0"/>
              <w:marTop w:val="0"/>
              <w:marBottom w:val="0"/>
              <w:divBdr>
                <w:top w:val="none" w:sz="0" w:space="0" w:color="auto"/>
                <w:left w:val="none" w:sz="0" w:space="0" w:color="auto"/>
                <w:bottom w:val="none" w:sz="0" w:space="0" w:color="auto"/>
                <w:right w:val="none" w:sz="0" w:space="0" w:color="auto"/>
              </w:divBdr>
            </w:div>
            <w:div w:id="547182341">
              <w:marLeft w:val="0"/>
              <w:marRight w:val="0"/>
              <w:marTop w:val="0"/>
              <w:marBottom w:val="0"/>
              <w:divBdr>
                <w:top w:val="none" w:sz="0" w:space="0" w:color="auto"/>
                <w:left w:val="none" w:sz="0" w:space="0" w:color="auto"/>
                <w:bottom w:val="none" w:sz="0" w:space="0" w:color="auto"/>
                <w:right w:val="none" w:sz="0" w:space="0" w:color="auto"/>
              </w:divBdr>
            </w:div>
            <w:div w:id="587229365">
              <w:marLeft w:val="0"/>
              <w:marRight w:val="0"/>
              <w:marTop w:val="0"/>
              <w:marBottom w:val="0"/>
              <w:divBdr>
                <w:top w:val="none" w:sz="0" w:space="0" w:color="auto"/>
                <w:left w:val="none" w:sz="0" w:space="0" w:color="auto"/>
                <w:bottom w:val="none" w:sz="0" w:space="0" w:color="auto"/>
                <w:right w:val="none" w:sz="0" w:space="0" w:color="auto"/>
              </w:divBdr>
            </w:div>
            <w:div w:id="663357130">
              <w:marLeft w:val="0"/>
              <w:marRight w:val="0"/>
              <w:marTop w:val="0"/>
              <w:marBottom w:val="0"/>
              <w:divBdr>
                <w:top w:val="none" w:sz="0" w:space="0" w:color="auto"/>
                <w:left w:val="none" w:sz="0" w:space="0" w:color="auto"/>
                <w:bottom w:val="none" w:sz="0" w:space="0" w:color="auto"/>
                <w:right w:val="none" w:sz="0" w:space="0" w:color="auto"/>
              </w:divBdr>
            </w:div>
            <w:div w:id="693533934">
              <w:marLeft w:val="0"/>
              <w:marRight w:val="0"/>
              <w:marTop w:val="0"/>
              <w:marBottom w:val="0"/>
              <w:divBdr>
                <w:top w:val="none" w:sz="0" w:space="0" w:color="auto"/>
                <w:left w:val="none" w:sz="0" w:space="0" w:color="auto"/>
                <w:bottom w:val="none" w:sz="0" w:space="0" w:color="auto"/>
                <w:right w:val="none" w:sz="0" w:space="0" w:color="auto"/>
              </w:divBdr>
            </w:div>
            <w:div w:id="872840085">
              <w:marLeft w:val="0"/>
              <w:marRight w:val="0"/>
              <w:marTop w:val="0"/>
              <w:marBottom w:val="0"/>
              <w:divBdr>
                <w:top w:val="none" w:sz="0" w:space="0" w:color="auto"/>
                <w:left w:val="none" w:sz="0" w:space="0" w:color="auto"/>
                <w:bottom w:val="none" w:sz="0" w:space="0" w:color="auto"/>
                <w:right w:val="none" w:sz="0" w:space="0" w:color="auto"/>
              </w:divBdr>
            </w:div>
            <w:div w:id="956259980">
              <w:marLeft w:val="0"/>
              <w:marRight w:val="0"/>
              <w:marTop w:val="0"/>
              <w:marBottom w:val="0"/>
              <w:divBdr>
                <w:top w:val="none" w:sz="0" w:space="0" w:color="auto"/>
                <w:left w:val="none" w:sz="0" w:space="0" w:color="auto"/>
                <w:bottom w:val="none" w:sz="0" w:space="0" w:color="auto"/>
                <w:right w:val="none" w:sz="0" w:space="0" w:color="auto"/>
              </w:divBdr>
            </w:div>
            <w:div w:id="1002321473">
              <w:marLeft w:val="0"/>
              <w:marRight w:val="0"/>
              <w:marTop w:val="0"/>
              <w:marBottom w:val="0"/>
              <w:divBdr>
                <w:top w:val="none" w:sz="0" w:space="0" w:color="auto"/>
                <w:left w:val="none" w:sz="0" w:space="0" w:color="auto"/>
                <w:bottom w:val="none" w:sz="0" w:space="0" w:color="auto"/>
                <w:right w:val="none" w:sz="0" w:space="0" w:color="auto"/>
              </w:divBdr>
            </w:div>
            <w:div w:id="1013190110">
              <w:marLeft w:val="0"/>
              <w:marRight w:val="0"/>
              <w:marTop w:val="0"/>
              <w:marBottom w:val="0"/>
              <w:divBdr>
                <w:top w:val="none" w:sz="0" w:space="0" w:color="auto"/>
                <w:left w:val="none" w:sz="0" w:space="0" w:color="auto"/>
                <w:bottom w:val="none" w:sz="0" w:space="0" w:color="auto"/>
                <w:right w:val="none" w:sz="0" w:space="0" w:color="auto"/>
              </w:divBdr>
            </w:div>
            <w:div w:id="1075081111">
              <w:marLeft w:val="0"/>
              <w:marRight w:val="0"/>
              <w:marTop w:val="0"/>
              <w:marBottom w:val="0"/>
              <w:divBdr>
                <w:top w:val="none" w:sz="0" w:space="0" w:color="auto"/>
                <w:left w:val="none" w:sz="0" w:space="0" w:color="auto"/>
                <w:bottom w:val="none" w:sz="0" w:space="0" w:color="auto"/>
                <w:right w:val="none" w:sz="0" w:space="0" w:color="auto"/>
              </w:divBdr>
            </w:div>
            <w:div w:id="1204905066">
              <w:marLeft w:val="0"/>
              <w:marRight w:val="0"/>
              <w:marTop w:val="0"/>
              <w:marBottom w:val="0"/>
              <w:divBdr>
                <w:top w:val="none" w:sz="0" w:space="0" w:color="auto"/>
                <w:left w:val="none" w:sz="0" w:space="0" w:color="auto"/>
                <w:bottom w:val="none" w:sz="0" w:space="0" w:color="auto"/>
                <w:right w:val="none" w:sz="0" w:space="0" w:color="auto"/>
              </w:divBdr>
            </w:div>
            <w:div w:id="1340235745">
              <w:marLeft w:val="0"/>
              <w:marRight w:val="0"/>
              <w:marTop w:val="0"/>
              <w:marBottom w:val="0"/>
              <w:divBdr>
                <w:top w:val="none" w:sz="0" w:space="0" w:color="auto"/>
                <w:left w:val="none" w:sz="0" w:space="0" w:color="auto"/>
                <w:bottom w:val="none" w:sz="0" w:space="0" w:color="auto"/>
                <w:right w:val="none" w:sz="0" w:space="0" w:color="auto"/>
              </w:divBdr>
            </w:div>
            <w:div w:id="1345011312">
              <w:marLeft w:val="0"/>
              <w:marRight w:val="0"/>
              <w:marTop w:val="0"/>
              <w:marBottom w:val="0"/>
              <w:divBdr>
                <w:top w:val="none" w:sz="0" w:space="0" w:color="auto"/>
                <w:left w:val="none" w:sz="0" w:space="0" w:color="auto"/>
                <w:bottom w:val="none" w:sz="0" w:space="0" w:color="auto"/>
                <w:right w:val="none" w:sz="0" w:space="0" w:color="auto"/>
              </w:divBdr>
            </w:div>
            <w:div w:id="1441023944">
              <w:marLeft w:val="0"/>
              <w:marRight w:val="0"/>
              <w:marTop w:val="0"/>
              <w:marBottom w:val="0"/>
              <w:divBdr>
                <w:top w:val="none" w:sz="0" w:space="0" w:color="auto"/>
                <w:left w:val="none" w:sz="0" w:space="0" w:color="auto"/>
                <w:bottom w:val="none" w:sz="0" w:space="0" w:color="auto"/>
                <w:right w:val="none" w:sz="0" w:space="0" w:color="auto"/>
              </w:divBdr>
            </w:div>
            <w:div w:id="1483349829">
              <w:marLeft w:val="0"/>
              <w:marRight w:val="0"/>
              <w:marTop w:val="0"/>
              <w:marBottom w:val="0"/>
              <w:divBdr>
                <w:top w:val="none" w:sz="0" w:space="0" w:color="auto"/>
                <w:left w:val="none" w:sz="0" w:space="0" w:color="auto"/>
                <w:bottom w:val="none" w:sz="0" w:space="0" w:color="auto"/>
                <w:right w:val="none" w:sz="0" w:space="0" w:color="auto"/>
              </w:divBdr>
            </w:div>
            <w:div w:id="1523546470">
              <w:marLeft w:val="0"/>
              <w:marRight w:val="0"/>
              <w:marTop w:val="0"/>
              <w:marBottom w:val="0"/>
              <w:divBdr>
                <w:top w:val="none" w:sz="0" w:space="0" w:color="auto"/>
                <w:left w:val="none" w:sz="0" w:space="0" w:color="auto"/>
                <w:bottom w:val="none" w:sz="0" w:space="0" w:color="auto"/>
                <w:right w:val="none" w:sz="0" w:space="0" w:color="auto"/>
              </w:divBdr>
            </w:div>
            <w:div w:id="1525482006">
              <w:marLeft w:val="0"/>
              <w:marRight w:val="0"/>
              <w:marTop w:val="0"/>
              <w:marBottom w:val="0"/>
              <w:divBdr>
                <w:top w:val="none" w:sz="0" w:space="0" w:color="auto"/>
                <w:left w:val="none" w:sz="0" w:space="0" w:color="auto"/>
                <w:bottom w:val="none" w:sz="0" w:space="0" w:color="auto"/>
                <w:right w:val="none" w:sz="0" w:space="0" w:color="auto"/>
              </w:divBdr>
            </w:div>
            <w:div w:id="1530995562">
              <w:marLeft w:val="0"/>
              <w:marRight w:val="0"/>
              <w:marTop w:val="0"/>
              <w:marBottom w:val="0"/>
              <w:divBdr>
                <w:top w:val="none" w:sz="0" w:space="0" w:color="auto"/>
                <w:left w:val="none" w:sz="0" w:space="0" w:color="auto"/>
                <w:bottom w:val="none" w:sz="0" w:space="0" w:color="auto"/>
                <w:right w:val="none" w:sz="0" w:space="0" w:color="auto"/>
              </w:divBdr>
            </w:div>
            <w:div w:id="1555238963">
              <w:marLeft w:val="0"/>
              <w:marRight w:val="0"/>
              <w:marTop w:val="0"/>
              <w:marBottom w:val="0"/>
              <w:divBdr>
                <w:top w:val="none" w:sz="0" w:space="0" w:color="auto"/>
                <w:left w:val="none" w:sz="0" w:space="0" w:color="auto"/>
                <w:bottom w:val="none" w:sz="0" w:space="0" w:color="auto"/>
                <w:right w:val="none" w:sz="0" w:space="0" w:color="auto"/>
              </w:divBdr>
            </w:div>
            <w:div w:id="1734741542">
              <w:marLeft w:val="0"/>
              <w:marRight w:val="0"/>
              <w:marTop w:val="0"/>
              <w:marBottom w:val="0"/>
              <w:divBdr>
                <w:top w:val="none" w:sz="0" w:space="0" w:color="auto"/>
                <w:left w:val="none" w:sz="0" w:space="0" w:color="auto"/>
                <w:bottom w:val="none" w:sz="0" w:space="0" w:color="auto"/>
                <w:right w:val="none" w:sz="0" w:space="0" w:color="auto"/>
              </w:divBdr>
            </w:div>
            <w:div w:id="1740595509">
              <w:marLeft w:val="0"/>
              <w:marRight w:val="0"/>
              <w:marTop w:val="0"/>
              <w:marBottom w:val="0"/>
              <w:divBdr>
                <w:top w:val="none" w:sz="0" w:space="0" w:color="auto"/>
                <w:left w:val="none" w:sz="0" w:space="0" w:color="auto"/>
                <w:bottom w:val="none" w:sz="0" w:space="0" w:color="auto"/>
                <w:right w:val="none" w:sz="0" w:space="0" w:color="auto"/>
              </w:divBdr>
            </w:div>
            <w:div w:id="1789665122">
              <w:marLeft w:val="0"/>
              <w:marRight w:val="0"/>
              <w:marTop w:val="0"/>
              <w:marBottom w:val="0"/>
              <w:divBdr>
                <w:top w:val="none" w:sz="0" w:space="0" w:color="auto"/>
                <w:left w:val="none" w:sz="0" w:space="0" w:color="auto"/>
                <w:bottom w:val="none" w:sz="0" w:space="0" w:color="auto"/>
                <w:right w:val="none" w:sz="0" w:space="0" w:color="auto"/>
              </w:divBdr>
            </w:div>
            <w:div w:id="1846245902">
              <w:marLeft w:val="0"/>
              <w:marRight w:val="0"/>
              <w:marTop w:val="0"/>
              <w:marBottom w:val="0"/>
              <w:divBdr>
                <w:top w:val="none" w:sz="0" w:space="0" w:color="auto"/>
                <w:left w:val="none" w:sz="0" w:space="0" w:color="auto"/>
                <w:bottom w:val="none" w:sz="0" w:space="0" w:color="auto"/>
                <w:right w:val="none" w:sz="0" w:space="0" w:color="auto"/>
              </w:divBdr>
            </w:div>
            <w:div w:id="1880781344">
              <w:marLeft w:val="0"/>
              <w:marRight w:val="0"/>
              <w:marTop w:val="0"/>
              <w:marBottom w:val="0"/>
              <w:divBdr>
                <w:top w:val="none" w:sz="0" w:space="0" w:color="auto"/>
                <w:left w:val="none" w:sz="0" w:space="0" w:color="auto"/>
                <w:bottom w:val="none" w:sz="0" w:space="0" w:color="auto"/>
                <w:right w:val="none" w:sz="0" w:space="0" w:color="auto"/>
              </w:divBdr>
            </w:div>
            <w:div w:id="1886869940">
              <w:marLeft w:val="0"/>
              <w:marRight w:val="0"/>
              <w:marTop w:val="0"/>
              <w:marBottom w:val="0"/>
              <w:divBdr>
                <w:top w:val="none" w:sz="0" w:space="0" w:color="auto"/>
                <w:left w:val="none" w:sz="0" w:space="0" w:color="auto"/>
                <w:bottom w:val="none" w:sz="0" w:space="0" w:color="auto"/>
                <w:right w:val="none" w:sz="0" w:space="0" w:color="auto"/>
              </w:divBdr>
            </w:div>
            <w:div w:id="1920551720">
              <w:marLeft w:val="0"/>
              <w:marRight w:val="0"/>
              <w:marTop w:val="0"/>
              <w:marBottom w:val="0"/>
              <w:divBdr>
                <w:top w:val="none" w:sz="0" w:space="0" w:color="auto"/>
                <w:left w:val="none" w:sz="0" w:space="0" w:color="auto"/>
                <w:bottom w:val="none" w:sz="0" w:space="0" w:color="auto"/>
                <w:right w:val="none" w:sz="0" w:space="0" w:color="auto"/>
              </w:divBdr>
            </w:div>
            <w:div w:id="1928466878">
              <w:marLeft w:val="0"/>
              <w:marRight w:val="0"/>
              <w:marTop w:val="0"/>
              <w:marBottom w:val="0"/>
              <w:divBdr>
                <w:top w:val="none" w:sz="0" w:space="0" w:color="auto"/>
                <w:left w:val="none" w:sz="0" w:space="0" w:color="auto"/>
                <w:bottom w:val="none" w:sz="0" w:space="0" w:color="auto"/>
                <w:right w:val="none" w:sz="0" w:space="0" w:color="auto"/>
              </w:divBdr>
            </w:div>
            <w:div w:id="1950579924">
              <w:marLeft w:val="0"/>
              <w:marRight w:val="0"/>
              <w:marTop w:val="0"/>
              <w:marBottom w:val="0"/>
              <w:divBdr>
                <w:top w:val="none" w:sz="0" w:space="0" w:color="auto"/>
                <w:left w:val="none" w:sz="0" w:space="0" w:color="auto"/>
                <w:bottom w:val="none" w:sz="0" w:space="0" w:color="auto"/>
                <w:right w:val="none" w:sz="0" w:space="0" w:color="auto"/>
              </w:divBdr>
            </w:div>
            <w:div w:id="209462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6718">
      <w:bodyDiv w:val="1"/>
      <w:marLeft w:val="0"/>
      <w:marRight w:val="0"/>
      <w:marTop w:val="0"/>
      <w:marBottom w:val="0"/>
      <w:divBdr>
        <w:top w:val="none" w:sz="0" w:space="0" w:color="auto"/>
        <w:left w:val="none" w:sz="0" w:space="0" w:color="auto"/>
        <w:bottom w:val="none" w:sz="0" w:space="0" w:color="auto"/>
        <w:right w:val="none" w:sz="0" w:space="0" w:color="auto"/>
      </w:divBdr>
    </w:div>
    <w:div w:id="915552354">
      <w:bodyDiv w:val="1"/>
      <w:marLeft w:val="0"/>
      <w:marRight w:val="0"/>
      <w:marTop w:val="0"/>
      <w:marBottom w:val="0"/>
      <w:divBdr>
        <w:top w:val="none" w:sz="0" w:space="0" w:color="auto"/>
        <w:left w:val="none" w:sz="0" w:space="0" w:color="auto"/>
        <w:bottom w:val="none" w:sz="0" w:space="0" w:color="auto"/>
        <w:right w:val="none" w:sz="0" w:space="0" w:color="auto"/>
      </w:divBdr>
      <w:divsChild>
        <w:div w:id="768306836">
          <w:marLeft w:val="0"/>
          <w:marRight w:val="0"/>
          <w:marTop w:val="0"/>
          <w:marBottom w:val="0"/>
          <w:divBdr>
            <w:top w:val="none" w:sz="0" w:space="0" w:color="auto"/>
            <w:left w:val="none" w:sz="0" w:space="0" w:color="auto"/>
            <w:bottom w:val="none" w:sz="0" w:space="0" w:color="auto"/>
            <w:right w:val="none" w:sz="0" w:space="0" w:color="auto"/>
          </w:divBdr>
        </w:div>
        <w:div w:id="939527674">
          <w:marLeft w:val="0"/>
          <w:marRight w:val="0"/>
          <w:marTop w:val="0"/>
          <w:marBottom w:val="0"/>
          <w:divBdr>
            <w:top w:val="none" w:sz="0" w:space="0" w:color="auto"/>
            <w:left w:val="none" w:sz="0" w:space="0" w:color="auto"/>
            <w:bottom w:val="none" w:sz="0" w:space="0" w:color="auto"/>
            <w:right w:val="none" w:sz="0" w:space="0" w:color="auto"/>
          </w:divBdr>
        </w:div>
        <w:div w:id="1047873504">
          <w:marLeft w:val="0"/>
          <w:marRight w:val="0"/>
          <w:marTop w:val="0"/>
          <w:marBottom w:val="0"/>
          <w:divBdr>
            <w:top w:val="none" w:sz="0" w:space="0" w:color="auto"/>
            <w:left w:val="none" w:sz="0" w:space="0" w:color="auto"/>
            <w:bottom w:val="none" w:sz="0" w:space="0" w:color="auto"/>
            <w:right w:val="none" w:sz="0" w:space="0" w:color="auto"/>
          </w:divBdr>
        </w:div>
        <w:div w:id="1344436047">
          <w:marLeft w:val="0"/>
          <w:marRight w:val="0"/>
          <w:marTop w:val="0"/>
          <w:marBottom w:val="0"/>
          <w:divBdr>
            <w:top w:val="none" w:sz="0" w:space="0" w:color="auto"/>
            <w:left w:val="none" w:sz="0" w:space="0" w:color="auto"/>
            <w:bottom w:val="none" w:sz="0" w:space="0" w:color="auto"/>
            <w:right w:val="none" w:sz="0" w:space="0" w:color="auto"/>
          </w:divBdr>
        </w:div>
        <w:div w:id="1381437472">
          <w:marLeft w:val="0"/>
          <w:marRight w:val="0"/>
          <w:marTop w:val="0"/>
          <w:marBottom w:val="0"/>
          <w:divBdr>
            <w:top w:val="none" w:sz="0" w:space="0" w:color="auto"/>
            <w:left w:val="none" w:sz="0" w:space="0" w:color="auto"/>
            <w:bottom w:val="none" w:sz="0" w:space="0" w:color="auto"/>
            <w:right w:val="none" w:sz="0" w:space="0" w:color="auto"/>
          </w:divBdr>
        </w:div>
        <w:div w:id="1460563961">
          <w:marLeft w:val="0"/>
          <w:marRight w:val="0"/>
          <w:marTop w:val="0"/>
          <w:marBottom w:val="0"/>
          <w:divBdr>
            <w:top w:val="none" w:sz="0" w:space="0" w:color="auto"/>
            <w:left w:val="none" w:sz="0" w:space="0" w:color="auto"/>
            <w:bottom w:val="none" w:sz="0" w:space="0" w:color="auto"/>
            <w:right w:val="none" w:sz="0" w:space="0" w:color="auto"/>
          </w:divBdr>
        </w:div>
        <w:div w:id="1963029537">
          <w:marLeft w:val="0"/>
          <w:marRight w:val="0"/>
          <w:marTop w:val="0"/>
          <w:marBottom w:val="0"/>
          <w:divBdr>
            <w:top w:val="none" w:sz="0" w:space="0" w:color="auto"/>
            <w:left w:val="none" w:sz="0" w:space="0" w:color="auto"/>
            <w:bottom w:val="none" w:sz="0" w:space="0" w:color="auto"/>
            <w:right w:val="none" w:sz="0" w:space="0" w:color="auto"/>
          </w:divBdr>
        </w:div>
      </w:divsChild>
    </w:div>
    <w:div w:id="945425496">
      <w:bodyDiv w:val="1"/>
      <w:marLeft w:val="0"/>
      <w:marRight w:val="0"/>
      <w:marTop w:val="0"/>
      <w:marBottom w:val="0"/>
      <w:divBdr>
        <w:top w:val="none" w:sz="0" w:space="0" w:color="auto"/>
        <w:left w:val="none" w:sz="0" w:space="0" w:color="auto"/>
        <w:bottom w:val="none" w:sz="0" w:space="0" w:color="auto"/>
        <w:right w:val="none" w:sz="0" w:space="0" w:color="auto"/>
      </w:divBdr>
    </w:div>
    <w:div w:id="957181346">
      <w:bodyDiv w:val="1"/>
      <w:marLeft w:val="0"/>
      <w:marRight w:val="0"/>
      <w:marTop w:val="0"/>
      <w:marBottom w:val="0"/>
      <w:divBdr>
        <w:top w:val="none" w:sz="0" w:space="0" w:color="auto"/>
        <w:left w:val="none" w:sz="0" w:space="0" w:color="auto"/>
        <w:bottom w:val="none" w:sz="0" w:space="0" w:color="auto"/>
        <w:right w:val="none" w:sz="0" w:space="0" w:color="auto"/>
      </w:divBdr>
      <w:divsChild>
        <w:div w:id="923876899">
          <w:marLeft w:val="0"/>
          <w:marRight w:val="0"/>
          <w:marTop w:val="0"/>
          <w:marBottom w:val="0"/>
          <w:divBdr>
            <w:top w:val="none" w:sz="0" w:space="0" w:color="auto"/>
            <w:left w:val="none" w:sz="0" w:space="0" w:color="auto"/>
            <w:bottom w:val="none" w:sz="0" w:space="0" w:color="auto"/>
            <w:right w:val="none" w:sz="0" w:space="0" w:color="auto"/>
          </w:divBdr>
        </w:div>
        <w:div w:id="1138690164">
          <w:marLeft w:val="0"/>
          <w:marRight w:val="0"/>
          <w:marTop w:val="0"/>
          <w:marBottom w:val="0"/>
          <w:divBdr>
            <w:top w:val="none" w:sz="0" w:space="0" w:color="auto"/>
            <w:left w:val="none" w:sz="0" w:space="0" w:color="auto"/>
            <w:bottom w:val="none" w:sz="0" w:space="0" w:color="auto"/>
            <w:right w:val="none" w:sz="0" w:space="0" w:color="auto"/>
          </w:divBdr>
        </w:div>
        <w:div w:id="1237596272">
          <w:marLeft w:val="0"/>
          <w:marRight w:val="0"/>
          <w:marTop w:val="0"/>
          <w:marBottom w:val="0"/>
          <w:divBdr>
            <w:top w:val="none" w:sz="0" w:space="0" w:color="auto"/>
            <w:left w:val="none" w:sz="0" w:space="0" w:color="auto"/>
            <w:bottom w:val="none" w:sz="0" w:space="0" w:color="auto"/>
            <w:right w:val="none" w:sz="0" w:space="0" w:color="auto"/>
          </w:divBdr>
        </w:div>
        <w:div w:id="1621179306">
          <w:marLeft w:val="0"/>
          <w:marRight w:val="0"/>
          <w:marTop w:val="0"/>
          <w:marBottom w:val="0"/>
          <w:divBdr>
            <w:top w:val="none" w:sz="0" w:space="0" w:color="auto"/>
            <w:left w:val="none" w:sz="0" w:space="0" w:color="auto"/>
            <w:bottom w:val="none" w:sz="0" w:space="0" w:color="auto"/>
            <w:right w:val="none" w:sz="0" w:space="0" w:color="auto"/>
          </w:divBdr>
        </w:div>
        <w:div w:id="1687320332">
          <w:marLeft w:val="0"/>
          <w:marRight w:val="0"/>
          <w:marTop w:val="0"/>
          <w:marBottom w:val="0"/>
          <w:divBdr>
            <w:top w:val="none" w:sz="0" w:space="0" w:color="auto"/>
            <w:left w:val="none" w:sz="0" w:space="0" w:color="auto"/>
            <w:bottom w:val="none" w:sz="0" w:space="0" w:color="auto"/>
            <w:right w:val="none" w:sz="0" w:space="0" w:color="auto"/>
          </w:divBdr>
        </w:div>
        <w:div w:id="2113238566">
          <w:marLeft w:val="0"/>
          <w:marRight w:val="0"/>
          <w:marTop w:val="0"/>
          <w:marBottom w:val="0"/>
          <w:divBdr>
            <w:top w:val="none" w:sz="0" w:space="0" w:color="auto"/>
            <w:left w:val="none" w:sz="0" w:space="0" w:color="auto"/>
            <w:bottom w:val="none" w:sz="0" w:space="0" w:color="auto"/>
            <w:right w:val="none" w:sz="0" w:space="0" w:color="auto"/>
          </w:divBdr>
        </w:div>
      </w:divsChild>
    </w:div>
    <w:div w:id="959995876">
      <w:bodyDiv w:val="1"/>
      <w:marLeft w:val="0"/>
      <w:marRight w:val="0"/>
      <w:marTop w:val="0"/>
      <w:marBottom w:val="0"/>
      <w:divBdr>
        <w:top w:val="none" w:sz="0" w:space="0" w:color="auto"/>
        <w:left w:val="none" w:sz="0" w:space="0" w:color="auto"/>
        <w:bottom w:val="none" w:sz="0" w:space="0" w:color="auto"/>
        <w:right w:val="none" w:sz="0" w:space="0" w:color="auto"/>
      </w:divBdr>
    </w:div>
    <w:div w:id="963846833">
      <w:bodyDiv w:val="1"/>
      <w:marLeft w:val="0"/>
      <w:marRight w:val="0"/>
      <w:marTop w:val="0"/>
      <w:marBottom w:val="0"/>
      <w:divBdr>
        <w:top w:val="none" w:sz="0" w:space="0" w:color="auto"/>
        <w:left w:val="none" w:sz="0" w:space="0" w:color="auto"/>
        <w:bottom w:val="none" w:sz="0" w:space="0" w:color="auto"/>
        <w:right w:val="none" w:sz="0" w:space="0" w:color="auto"/>
      </w:divBdr>
    </w:div>
    <w:div w:id="971907118">
      <w:bodyDiv w:val="1"/>
      <w:marLeft w:val="0"/>
      <w:marRight w:val="0"/>
      <w:marTop w:val="0"/>
      <w:marBottom w:val="0"/>
      <w:divBdr>
        <w:top w:val="none" w:sz="0" w:space="0" w:color="auto"/>
        <w:left w:val="none" w:sz="0" w:space="0" w:color="auto"/>
        <w:bottom w:val="none" w:sz="0" w:space="0" w:color="auto"/>
        <w:right w:val="none" w:sz="0" w:space="0" w:color="auto"/>
      </w:divBdr>
    </w:div>
    <w:div w:id="977150117">
      <w:bodyDiv w:val="1"/>
      <w:marLeft w:val="0"/>
      <w:marRight w:val="0"/>
      <w:marTop w:val="0"/>
      <w:marBottom w:val="0"/>
      <w:divBdr>
        <w:top w:val="none" w:sz="0" w:space="0" w:color="auto"/>
        <w:left w:val="none" w:sz="0" w:space="0" w:color="auto"/>
        <w:bottom w:val="none" w:sz="0" w:space="0" w:color="auto"/>
        <w:right w:val="none" w:sz="0" w:space="0" w:color="auto"/>
      </w:divBdr>
    </w:div>
    <w:div w:id="993803839">
      <w:bodyDiv w:val="1"/>
      <w:marLeft w:val="0"/>
      <w:marRight w:val="0"/>
      <w:marTop w:val="0"/>
      <w:marBottom w:val="0"/>
      <w:divBdr>
        <w:top w:val="none" w:sz="0" w:space="0" w:color="auto"/>
        <w:left w:val="none" w:sz="0" w:space="0" w:color="auto"/>
        <w:bottom w:val="none" w:sz="0" w:space="0" w:color="auto"/>
        <w:right w:val="none" w:sz="0" w:space="0" w:color="auto"/>
      </w:divBdr>
    </w:div>
    <w:div w:id="1015306421">
      <w:bodyDiv w:val="1"/>
      <w:marLeft w:val="0"/>
      <w:marRight w:val="0"/>
      <w:marTop w:val="0"/>
      <w:marBottom w:val="0"/>
      <w:divBdr>
        <w:top w:val="none" w:sz="0" w:space="0" w:color="auto"/>
        <w:left w:val="none" w:sz="0" w:space="0" w:color="auto"/>
        <w:bottom w:val="none" w:sz="0" w:space="0" w:color="auto"/>
        <w:right w:val="none" w:sz="0" w:space="0" w:color="auto"/>
      </w:divBdr>
    </w:div>
    <w:div w:id="1054426039">
      <w:bodyDiv w:val="1"/>
      <w:marLeft w:val="0"/>
      <w:marRight w:val="0"/>
      <w:marTop w:val="0"/>
      <w:marBottom w:val="0"/>
      <w:divBdr>
        <w:top w:val="none" w:sz="0" w:space="0" w:color="auto"/>
        <w:left w:val="none" w:sz="0" w:space="0" w:color="auto"/>
        <w:bottom w:val="none" w:sz="0" w:space="0" w:color="auto"/>
        <w:right w:val="none" w:sz="0" w:space="0" w:color="auto"/>
      </w:divBdr>
    </w:div>
    <w:div w:id="1059329440">
      <w:bodyDiv w:val="1"/>
      <w:marLeft w:val="0"/>
      <w:marRight w:val="0"/>
      <w:marTop w:val="0"/>
      <w:marBottom w:val="0"/>
      <w:divBdr>
        <w:top w:val="none" w:sz="0" w:space="0" w:color="auto"/>
        <w:left w:val="none" w:sz="0" w:space="0" w:color="auto"/>
        <w:bottom w:val="none" w:sz="0" w:space="0" w:color="auto"/>
        <w:right w:val="none" w:sz="0" w:space="0" w:color="auto"/>
      </w:divBdr>
    </w:div>
    <w:div w:id="1059665762">
      <w:bodyDiv w:val="1"/>
      <w:marLeft w:val="0"/>
      <w:marRight w:val="0"/>
      <w:marTop w:val="0"/>
      <w:marBottom w:val="0"/>
      <w:divBdr>
        <w:top w:val="none" w:sz="0" w:space="0" w:color="auto"/>
        <w:left w:val="none" w:sz="0" w:space="0" w:color="auto"/>
        <w:bottom w:val="none" w:sz="0" w:space="0" w:color="auto"/>
        <w:right w:val="none" w:sz="0" w:space="0" w:color="auto"/>
      </w:divBdr>
    </w:div>
    <w:div w:id="1078290374">
      <w:bodyDiv w:val="1"/>
      <w:marLeft w:val="0"/>
      <w:marRight w:val="0"/>
      <w:marTop w:val="0"/>
      <w:marBottom w:val="0"/>
      <w:divBdr>
        <w:top w:val="none" w:sz="0" w:space="0" w:color="auto"/>
        <w:left w:val="none" w:sz="0" w:space="0" w:color="auto"/>
        <w:bottom w:val="none" w:sz="0" w:space="0" w:color="auto"/>
        <w:right w:val="none" w:sz="0" w:space="0" w:color="auto"/>
      </w:divBdr>
    </w:div>
    <w:div w:id="1125465389">
      <w:bodyDiv w:val="1"/>
      <w:marLeft w:val="0"/>
      <w:marRight w:val="0"/>
      <w:marTop w:val="0"/>
      <w:marBottom w:val="0"/>
      <w:divBdr>
        <w:top w:val="none" w:sz="0" w:space="0" w:color="auto"/>
        <w:left w:val="none" w:sz="0" w:space="0" w:color="auto"/>
        <w:bottom w:val="none" w:sz="0" w:space="0" w:color="auto"/>
        <w:right w:val="none" w:sz="0" w:space="0" w:color="auto"/>
      </w:divBdr>
    </w:div>
    <w:div w:id="1130319069">
      <w:bodyDiv w:val="1"/>
      <w:marLeft w:val="0"/>
      <w:marRight w:val="0"/>
      <w:marTop w:val="0"/>
      <w:marBottom w:val="0"/>
      <w:divBdr>
        <w:top w:val="none" w:sz="0" w:space="0" w:color="auto"/>
        <w:left w:val="none" w:sz="0" w:space="0" w:color="auto"/>
        <w:bottom w:val="none" w:sz="0" w:space="0" w:color="auto"/>
        <w:right w:val="none" w:sz="0" w:space="0" w:color="auto"/>
      </w:divBdr>
    </w:div>
    <w:div w:id="1131481614">
      <w:bodyDiv w:val="1"/>
      <w:marLeft w:val="0"/>
      <w:marRight w:val="0"/>
      <w:marTop w:val="0"/>
      <w:marBottom w:val="0"/>
      <w:divBdr>
        <w:top w:val="none" w:sz="0" w:space="0" w:color="auto"/>
        <w:left w:val="none" w:sz="0" w:space="0" w:color="auto"/>
        <w:bottom w:val="none" w:sz="0" w:space="0" w:color="auto"/>
        <w:right w:val="none" w:sz="0" w:space="0" w:color="auto"/>
      </w:divBdr>
    </w:div>
    <w:div w:id="1155990078">
      <w:bodyDiv w:val="1"/>
      <w:marLeft w:val="0"/>
      <w:marRight w:val="0"/>
      <w:marTop w:val="0"/>
      <w:marBottom w:val="0"/>
      <w:divBdr>
        <w:top w:val="none" w:sz="0" w:space="0" w:color="auto"/>
        <w:left w:val="none" w:sz="0" w:space="0" w:color="auto"/>
        <w:bottom w:val="none" w:sz="0" w:space="0" w:color="auto"/>
        <w:right w:val="none" w:sz="0" w:space="0" w:color="auto"/>
      </w:divBdr>
    </w:div>
    <w:div w:id="1166625932">
      <w:bodyDiv w:val="1"/>
      <w:marLeft w:val="0"/>
      <w:marRight w:val="0"/>
      <w:marTop w:val="0"/>
      <w:marBottom w:val="0"/>
      <w:divBdr>
        <w:top w:val="none" w:sz="0" w:space="0" w:color="auto"/>
        <w:left w:val="none" w:sz="0" w:space="0" w:color="auto"/>
        <w:bottom w:val="none" w:sz="0" w:space="0" w:color="auto"/>
        <w:right w:val="none" w:sz="0" w:space="0" w:color="auto"/>
      </w:divBdr>
    </w:div>
    <w:div w:id="1166899120">
      <w:bodyDiv w:val="1"/>
      <w:marLeft w:val="0"/>
      <w:marRight w:val="0"/>
      <w:marTop w:val="0"/>
      <w:marBottom w:val="0"/>
      <w:divBdr>
        <w:top w:val="none" w:sz="0" w:space="0" w:color="auto"/>
        <w:left w:val="none" w:sz="0" w:space="0" w:color="auto"/>
        <w:bottom w:val="none" w:sz="0" w:space="0" w:color="auto"/>
        <w:right w:val="none" w:sz="0" w:space="0" w:color="auto"/>
      </w:divBdr>
    </w:div>
    <w:div w:id="1177578841">
      <w:bodyDiv w:val="1"/>
      <w:marLeft w:val="0"/>
      <w:marRight w:val="0"/>
      <w:marTop w:val="0"/>
      <w:marBottom w:val="0"/>
      <w:divBdr>
        <w:top w:val="none" w:sz="0" w:space="0" w:color="auto"/>
        <w:left w:val="none" w:sz="0" w:space="0" w:color="auto"/>
        <w:bottom w:val="none" w:sz="0" w:space="0" w:color="auto"/>
        <w:right w:val="none" w:sz="0" w:space="0" w:color="auto"/>
      </w:divBdr>
      <w:divsChild>
        <w:div w:id="960378245">
          <w:marLeft w:val="0"/>
          <w:marRight w:val="0"/>
          <w:marTop w:val="0"/>
          <w:marBottom w:val="0"/>
          <w:divBdr>
            <w:top w:val="none" w:sz="0" w:space="0" w:color="auto"/>
            <w:left w:val="none" w:sz="0" w:space="0" w:color="auto"/>
            <w:bottom w:val="none" w:sz="0" w:space="0" w:color="auto"/>
            <w:right w:val="none" w:sz="0" w:space="0" w:color="auto"/>
          </w:divBdr>
        </w:div>
        <w:div w:id="1043989752">
          <w:marLeft w:val="0"/>
          <w:marRight w:val="0"/>
          <w:marTop w:val="0"/>
          <w:marBottom w:val="0"/>
          <w:divBdr>
            <w:top w:val="none" w:sz="0" w:space="0" w:color="auto"/>
            <w:left w:val="none" w:sz="0" w:space="0" w:color="auto"/>
            <w:bottom w:val="none" w:sz="0" w:space="0" w:color="auto"/>
            <w:right w:val="none" w:sz="0" w:space="0" w:color="auto"/>
          </w:divBdr>
        </w:div>
        <w:div w:id="1087194002">
          <w:marLeft w:val="0"/>
          <w:marRight w:val="0"/>
          <w:marTop w:val="0"/>
          <w:marBottom w:val="0"/>
          <w:divBdr>
            <w:top w:val="none" w:sz="0" w:space="0" w:color="auto"/>
            <w:left w:val="none" w:sz="0" w:space="0" w:color="auto"/>
            <w:bottom w:val="none" w:sz="0" w:space="0" w:color="auto"/>
            <w:right w:val="none" w:sz="0" w:space="0" w:color="auto"/>
          </w:divBdr>
        </w:div>
      </w:divsChild>
    </w:div>
    <w:div w:id="1197817477">
      <w:bodyDiv w:val="1"/>
      <w:marLeft w:val="0"/>
      <w:marRight w:val="0"/>
      <w:marTop w:val="0"/>
      <w:marBottom w:val="0"/>
      <w:divBdr>
        <w:top w:val="none" w:sz="0" w:space="0" w:color="auto"/>
        <w:left w:val="none" w:sz="0" w:space="0" w:color="auto"/>
        <w:bottom w:val="none" w:sz="0" w:space="0" w:color="auto"/>
        <w:right w:val="none" w:sz="0" w:space="0" w:color="auto"/>
      </w:divBdr>
    </w:div>
    <w:div w:id="1198010260">
      <w:bodyDiv w:val="1"/>
      <w:marLeft w:val="0"/>
      <w:marRight w:val="0"/>
      <w:marTop w:val="0"/>
      <w:marBottom w:val="0"/>
      <w:divBdr>
        <w:top w:val="none" w:sz="0" w:space="0" w:color="auto"/>
        <w:left w:val="none" w:sz="0" w:space="0" w:color="auto"/>
        <w:bottom w:val="none" w:sz="0" w:space="0" w:color="auto"/>
        <w:right w:val="none" w:sz="0" w:space="0" w:color="auto"/>
      </w:divBdr>
    </w:div>
    <w:div w:id="1223709184">
      <w:bodyDiv w:val="1"/>
      <w:marLeft w:val="0"/>
      <w:marRight w:val="0"/>
      <w:marTop w:val="0"/>
      <w:marBottom w:val="0"/>
      <w:divBdr>
        <w:top w:val="none" w:sz="0" w:space="0" w:color="auto"/>
        <w:left w:val="none" w:sz="0" w:space="0" w:color="auto"/>
        <w:bottom w:val="none" w:sz="0" w:space="0" w:color="auto"/>
        <w:right w:val="none" w:sz="0" w:space="0" w:color="auto"/>
      </w:divBdr>
    </w:div>
    <w:div w:id="1225069087">
      <w:bodyDiv w:val="1"/>
      <w:marLeft w:val="0"/>
      <w:marRight w:val="0"/>
      <w:marTop w:val="0"/>
      <w:marBottom w:val="0"/>
      <w:divBdr>
        <w:top w:val="none" w:sz="0" w:space="0" w:color="auto"/>
        <w:left w:val="none" w:sz="0" w:space="0" w:color="auto"/>
        <w:bottom w:val="none" w:sz="0" w:space="0" w:color="auto"/>
        <w:right w:val="none" w:sz="0" w:space="0" w:color="auto"/>
      </w:divBdr>
    </w:div>
    <w:div w:id="1237397955">
      <w:bodyDiv w:val="1"/>
      <w:marLeft w:val="0"/>
      <w:marRight w:val="0"/>
      <w:marTop w:val="0"/>
      <w:marBottom w:val="0"/>
      <w:divBdr>
        <w:top w:val="none" w:sz="0" w:space="0" w:color="auto"/>
        <w:left w:val="none" w:sz="0" w:space="0" w:color="auto"/>
        <w:bottom w:val="none" w:sz="0" w:space="0" w:color="auto"/>
        <w:right w:val="none" w:sz="0" w:space="0" w:color="auto"/>
      </w:divBdr>
    </w:div>
    <w:div w:id="1249772440">
      <w:bodyDiv w:val="1"/>
      <w:marLeft w:val="0"/>
      <w:marRight w:val="0"/>
      <w:marTop w:val="0"/>
      <w:marBottom w:val="0"/>
      <w:divBdr>
        <w:top w:val="none" w:sz="0" w:space="0" w:color="auto"/>
        <w:left w:val="none" w:sz="0" w:space="0" w:color="auto"/>
        <w:bottom w:val="none" w:sz="0" w:space="0" w:color="auto"/>
        <w:right w:val="none" w:sz="0" w:space="0" w:color="auto"/>
      </w:divBdr>
    </w:div>
    <w:div w:id="1257516052">
      <w:bodyDiv w:val="1"/>
      <w:marLeft w:val="0"/>
      <w:marRight w:val="0"/>
      <w:marTop w:val="0"/>
      <w:marBottom w:val="0"/>
      <w:divBdr>
        <w:top w:val="none" w:sz="0" w:space="0" w:color="auto"/>
        <w:left w:val="none" w:sz="0" w:space="0" w:color="auto"/>
        <w:bottom w:val="none" w:sz="0" w:space="0" w:color="auto"/>
        <w:right w:val="none" w:sz="0" w:space="0" w:color="auto"/>
      </w:divBdr>
    </w:div>
    <w:div w:id="1260724008">
      <w:bodyDiv w:val="1"/>
      <w:marLeft w:val="0"/>
      <w:marRight w:val="0"/>
      <w:marTop w:val="0"/>
      <w:marBottom w:val="0"/>
      <w:divBdr>
        <w:top w:val="none" w:sz="0" w:space="0" w:color="auto"/>
        <w:left w:val="none" w:sz="0" w:space="0" w:color="auto"/>
        <w:bottom w:val="none" w:sz="0" w:space="0" w:color="auto"/>
        <w:right w:val="none" w:sz="0" w:space="0" w:color="auto"/>
      </w:divBdr>
    </w:div>
    <w:div w:id="1264262021">
      <w:bodyDiv w:val="1"/>
      <w:marLeft w:val="0"/>
      <w:marRight w:val="0"/>
      <w:marTop w:val="0"/>
      <w:marBottom w:val="0"/>
      <w:divBdr>
        <w:top w:val="none" w:sz="0" w:space="0" w:color="auto"/>
        <w:left w:val="none" w:sz="0" w:space="0" w:color="auto"/>
        <w:bottom w:val="none" w:sz="0" w:space="0" w:color="auto"/>
        <w:right w:val="none" w:sz="0" w:space="0" w:color="auto"/>
      </w:divBdr>
      <w:divsChild>
        <w:div w:id="4330753">
          <w:marLeft w:val="0"/>
          <w:marRight w:val="0"/>
          <w:marTop w:val="0"/>
          <w:marBottom w:val="0"/>
          <w:divBdr>
            <w:top w:val="none" w:sz="0" w:space="0" w:color="auto"/>
            <w:left w:val="none" w:sz="0" w:space="0" w:color="auto"/>
            <w:bottom w:val="none" w:sz="0" w:space="0" w:color="auto"/>
            <w:right w:val="none" w:sz="0" w:space="0" w:color="auto"/>
          </w:divBdr>
        </w:div>
        <w:div w:id="305669852">
          <w:marLeft w:val="0"/>
          <w:marRight w:val="0"/>
          <w:marTop w:val="0"/>
          <w:marBottom w:val="0"/>
          <w:divBdr>
            <w:top w:val="none" w:sz="0" w:space="0" w:color="auto"/>
            <w:left w:val="none" w:sz="0" w:space="0" w:color="auto"/>
            <w:bottom w:val="none" w:sz="0" w:space="0" w:color="auto"/>
            <w:right w:val="none" w:sz="0" w:space="0" w:color="auto"/>
          </w:divBdr>
        </w:div>
        <w:div w:id="508954526">
          <w:marLeft w:val="0"/>
          <w:marRight w:val="0"/>
          <w:marTop w:val="0"/>
          <w:marBottom w:val="0"/>
          <w:divBdr>
            <w:top w:val="none" w:sz="0" w:space="0" w:color="auto"/>
            <w:left w:val="none" w:sz="0" w:space="0" w:color="auto"/>
            <w:bottom w:val="none" w:sz="0" w:space="0" w:color="auto"/>
            <w:right w:val="none" w:sz="0" w:space="0" w:color="auto"/>
          </w:divBdr>
        </w:div>
        <w:div w:id="539512307">
          <w:marLeft w:val="0"/>
          <w:marRight w:val="0"/>
          <w:marTop w:val="0"/>
          <w:marBottom w:val="0"/>
          <w:divBdr>
            <w:top w:val="none" w:sz="0" w:space="0" w:color="auto"/>
            <w:left w:val="none" w:sz="0" w:space="0" w:color="auto"/>
            <w:bottom w:val="none" w:sz="0" w:space="0" w:color="auto"/>
            <w:right w:val="none" w:sz="0" w:space="0" w:color="auto"/>
          </w:divBdr>
        </w:div>
        <w:div w:id="575897068">
          <w:marLeft w:val="0"/>
          <w:marRight w:val="0"/>
          <w:marTop w:val="0"/>
          <w:marBottom w:val="0"/>
          <w:divBdr>
            <w:top w:val="none" w:sz="0" w:space="0" w:color="auto"/>
            <w:left w:val="none" w:sz="0" w:space="0" w:color="auto"/>
            <w:bottom w:val="none" w:sz="0" w:space="0" w:color="auto"/>
            <w:right w:val="none" w:sz="0" w:space="0" w:color="auto"/>
          </w:divBdr>
        </w:div>
        <w:div w:id="629752882">
          <w:marLeft w:val="0"/>
          <w:marRight w:val="0"/>
          <w:marTop w:val="0"/>
          <w:marBottom w:val="0"/>
          <w:divBdr>
            <w:top w:val="none" w:sz="0" w:space="0" w:color="auto"/>
            <w:left w:val="none" w:sz="0" w:space="0" w:color="auto"/>
            <w:bottom w:val="none" w:sz="0" w:space="0" w:color="auto"/>
            <w:right w:val="none" w:sz="0" w:space="0" w:color="auto"/>
          </w:divBdr>
        </w:div>
        <w:div w:id="650645768">
          <w:marLeft w:val="0"/>
          <w:marRight w:val="0"/>
          <w:marTop w:val="0"/>
          <w:marBottom w:val="0"/>
          <w:divBdr>
            <w:top w:val="none" w:sz="0" w:space="0" w:color="auto"/>
            <w:left w:val="none" w:sz="0" w:space="0" w:color="auto"/>
            <w:bottom w:val="none" w:sz="0" w:space="0" w:color="auto"/>
            <w:right w:val="none" w:sz="0" w:space="0" w:color="auto"/>
          </w:divBdr>
        </w:div>
        <w:div w:id="996032882">
          <w:marLeft w:val="0"/>
          <w:marRight w:val="0"/>
          <w:marTop w:val="0"/>
          <w:marBottom w:val="0"/>
          <w:divBdr>
            <w:top w:val="none" w:sz="0" w:space="0" w:color="auto"/>
            <w:left w:val="none" w:sz="0" w:space="0" w:color="auto"/>
            <w:bottom w:val="none" w:sz="0" w:space="0" w:color="auto"/>
            <w:right w:val="none" w:sz="0" w:space="0" w:color="auto"/>
          </w:divBdr>
        </w:div>
        <w:div w:id="1028723481">
          <w:marLeft w:val="0"/>
          <w:marRight w:val="0"/>
          <w:marTop w:val="0"/>
          <w:marBottom w:val="0"/>
          <w:divBdr>
            <w:top w:val="none" w:sz="0" w:space="0" w:color="auto"/>
            <w:left w:val="none" w:sz="0" w:space="0" w:color="auto"/>
            <w:bottom w:val="none" w:sz="0" w:space="0" w:color="auto"/>
            <w:right w:val="none" w:sz="0" w:space="0" w:color="auto"/>
          </w:divBdr>
        </w:div>
        <w:div w:id="1049761109">
          <w:marLeft w:val="0"/>
          <w:marRight w:val="0"/>
          <w:marTop w:val="0"/>
          <w:marBottom w:val="0"/>
          <w:divBdr>
            <w:top w:val="none" w:sz="0" w:space="0" w:color="auto"/>
            <w:left w:val="none" w:sz="0" w:space="0" w:color="auto"/>
            <w:bottom w:val="none" w:sz="0" w:space="0" w:color="auto"/>
            <w:right w:val="none" w:sz="0" w:space="0" w:color="auto"/>
          </w:divBdr>
        </w:div>
        <w:div w:id="1127047741">
          <w:marLeft w:val="0"/>
          <w:marRight w:val="0"/>
          <w:marTop w:val="0"/>
          <w:marBottom w:val="0"/>
          <w:divBdr>
            <w:top w:val="none" w:sz="0" w:space="0" w:color="auto"/>
            <w:left w:val="none" w:sz="0" w:space="0" w:color="auto"/>
            <w:bottom w:val="none" w:sz="0" w:space="0" w:color="auto"/>
            <w:right w:val="none" w:sz="0" w:space="0" w:color="auto"/>
          </w:divBdr>
        </w:div>
        <w:div w:id="1152408301">
          <w:marLeft w:val="0"/>
          <w:marRight w:val="0"/>
          <w:marTop w:val="0"/>
          <w:marBottom w:val="0"/>
          <w:divBdr>
            <w:top w:val="none" w:sz="0" w:space="0" w:color="auto"/>
            <w:left w:val="none" w:sz="0" w:space="0" w:color="auto"/>
            <w:bottom w:val="none" w:sz="0" w:space="0" w:color="auto"/>
            <w:right w:val="none" w:sz="0" w:space="0" w:color="auto"/>
          </w:divBdr>
        </w:div>
        <w:div w:id="1204514859">
          <w:marLeft w:val="0"/>
          <w:marRight w:val="0"/>
          <w:marTop w:val="0"/>
          <w:marBottom w:val="0"/>
          <w:divBdr>
            <w:top w:val="none" w:sz="0" w:space="0" w:color="auto"/>
            <w:left w:val="none" w:sz="0" w:space="0" w:color="auto"/>
            <w:bottom w:val="none" w:sz="0" w:space="0" w:color="auto"/>
            <w:right w:val="none" w:sz="0" w:space="0" w:color="auto"/>
          </w:divBdr>
        </w:div>
        <w:div w:id="1339038638">
          <w:marLeft w:val="0"/>
          <w:marRight w:val="0"/>
          <w:marTop w:val="0"/>
          <w:marBottom w:val="0"/>
          <w:divBdr>
            <w:top w:val="none" w:sz="0" w:space="0" w:color="auto"/>
            <w:left w:val="none" w:sz="0" w:space="0" w:color="auto"/>
            <w:bottom w:val="none" w:sz="0" w:space="0" w:color="auto"/>
            <w:right w:val="none" w:sz="0" w:space="0" w:color="auto"/>
          </w:divBdr>
        </w:div>
        <w:div w:id="1412510858">
          <w:marLeft w:val="0"/>
          <w:marRight w:val="0"/>
          <w:marTop w:val="0"/>
          <w:marBottom w:val="0"/>
          <w:divBdr>
            <w:top w:val="none" w:sz="0" w:space="0" w:color="auto"/>
            <w:left w:val="none" w:sz="0" w:space="0" w:color="auto"/>
            <w:bottom w:val="none" w:sz="0" w:space="0" w:color="auto"/>
            <w:right w:val="none" w:sz="0" w:space="0" w:color="auto"/>
          </w:divBdr>
        </w:div>
        <w:div w:id="1593589945">
          <w:marLeft w:val="0"/>
          <w:marRight w:val="0"/>
          <w:marTop w:val="0"/>
          <w:marBottom w:val="0"/>
          <w:divBdr>
            <w:top w:val="none" w:sz="0" w:space="0" w:color="auto"/>
            <w:left w:val="none" w:sz="0" w:space="0" w:color="auto"/>
            <w:bottom w:val="none" w:sz="0" w:space="0" w:color="auto"/>
            <w:right w:val="none" w:sz="0" w:space="0" w:color="auto"/>
          </w:divBdr>
        </w:div>
        <w:div w:id="1599949892">
          <w:marLeft w:val="0"/>
          <w:marRight w:val="0"/>
          <w:marTop w:val="0"/>
          <w:marBottom w:val="0"/>
          <w:divBdr>
            <w:top w:val="none" w:sz="0" w:space="0" w:color="auto"/>
            <w:left w:val="none" w:sz="0" w:space="0" w:color="auto"/>
            <w:bottom w:val="none" w:sz="0" w:space="0" w:color="auto"/>
            <w:right w:val="none" w:sz="0" w:space="0" w:color="auto"/>
          </w:divBdr>
        </w:div>
        <w:div w:id="1669823242">
          <w:marLeft w:val="0"/>
          <w:marRight w:val="0"/>
          <w:marTop w:val="0"/>
          <w:marBottom w:val="0"/>
          <w:divBdr>
            <w:top w:val="none" w:sz="0" w:space="0" w:color="auto"/>
            <w:left w:val="none" w:sz="0" w:space="0" w:color="auto"/>
            <w:bottom w:val="none" w:sz="0" w:space="0" w:color="auto"/>
            <w:right w:val="none" w:sz="0" w:space="0" w:color="auto"/>
          </w:divBdr>
        </w:div>
        <w:div w:id="1672757616">
          <w:marLeft w:val="0"/>
          <w:marRight w:val="0"/>
          <w:marTop w:val="0"/>
          <w:marBottom w:val="0"/>
          <w:divBdr>
            <w:top w:val="none" w:sz="0" w:space="0" w:color="auto"/>
            <w:left w:val="none" w:sz="0" w:space="0" w:color="auto"/>
            <w:bottom w:val="none" w:sz="0" w:space="0" w:color="auto"/>
            <w:right w:val="none" w:sz="0" w:space="0" w:color="auto"/>
          </w:divBdr>
        </w:div>
        <w:div w:id="1691175926">
          <w:marLeft w:val="0"/>
          <w:marRight w:val="0"/>
          <w:marTop w:val="0"/>
          <w:marBottom w:val="0"/>
          <w:divBdr>
            <w:top w:val="none" w:sz="0" w:space="0" w:color="auto"/>
            <w:left w:val="none" w:sz="0" w:space="0" w:color="auto"/>
            <w:bottom w:val="none" w:sz="0" w:space="0" w:color="auto"/>
            <w:right w:val="none" w:sz="0" w:space="0" w:color="auto"/>
          </w:divBdr>
        </w:div>
        <w:div w:id="1810322189">
          <w:marLeft w:val="0"/>
          <w:marRight w:val="0"/>
          <w:marTop w:val="0"/>
          <w:marBottom w:val="0"/>
          <w:divBdr>
            <w:top w:val="none" w:sz="0" w:space="0" w:color="auto"/>
            <w:left w:val="none" w:sz="0" w:space="0" w:color="auto"/>
            <w:bottom w:val="none" w:sz="0" w:space="0" w:color="auto"/>
            <w:right w:val="none" w:sz="0" w:space="0" w:color="auto"/>
          </w:divBdr>
        </w:div>
        <w:div w:id="1846284570">
          <w:marLeft w:val="0"/>
          <w:marRight w:val="0"/>
          <w:marTop w:val="0"/>
          <w:marBottom w:val="0"/>
          <w:divBdr>
            <w:top w:val="none" w:sz="0" w:space="0" w:color="auto"/>
            <w:left w:val="none" w:sz="0" w:space="0" w:color="auto"/>
            <w:bottom w:val="none" w:sz="0" w:space="0" w:color="auto"/>
            <w:right w:val="none" w:sz="0" w:space="0" w:color="auto"/>
          </w:divBdr>
        </w:div>
        <w:div w:id="1932926031">
          <w:marLeft w:val="0"/>
          <w:marRight w:val="0"/>
          <w:marTop w:val="0"/>
          <w:marBottom w:val="0"/>
          <w:divBdr>
            <w:top w:val="none" w:sz="0" w:space="0" w:color="auto"/>
            <w:left w:val="none" w:sz="0" w:space="0" w:color="auto"/>
            <w:bottom w:val="none" w:sz="0" w:space="0" w:color="auto"/>
            <w:right w:val="none" w:sz="0" w:space="0" w:color="auto"/>
          </w:divBdr>
        </w:div>
        <w:div w:id="1968704606">
          <w:marLeft w:val="0"/>
          <w:marRight w:val="0"/>
          <w:marTop w:val="0"/>
          <w:marBottom w:val="0"/>
          <w:divBdr>
            <w:top w:val="none" w:sz="0" w:space="0" w:color="auto"/>
            <w:left w:val="none" w:sz="0" w:space="0" w:color="auto"/>
            <w:bottom w:val="none" w:sz="0" w:space="0" w:color="auto"/>
            <w:right w:val="none" w:sz="0" w:space="0" w:color="auto"/>
          </w:divBdr>
        </w:div>
        <w:div w:id="1990360045">
          <w:marLeft w:val="0"/>
          <w:marRight w:val="0"/>
          <w:marTop w:val="0"/>
          <w:marBottom w:val="0"/>
          <w:divBdr>
            <w:top w:val="none" w:sz="0" w:space="0" w:color="auto"/>
            <w:left w:val="none" w:sz="0" w:space="0" w:color="auto"/>
            <w:bottom w:val="none" w:sz="0" w:space="0" w:color="auto"/>
            <w:right w:val="none" w:sz="0" w:space="0" w:color="auto"/>
          </w:divBdr>
        </w:div>
        <w:div w:id="2024865960">
          <w:marLeft w:val="0"/>
          <w:marRight w:val="0"/>
          <w:marTop w:val="0"/>
          <w:marBottom w:val="0"/>
          <w:divBdr>
            <w:top w:val="none" w:sz="0" w:space="0" w:color="auto"/>
            <w:left w:val="none" w:sz="0" w:space="0" w:color="auto"/>
            <w:bottom w:val="none" w:sz="0" w:space="0" w:color="auto"/>
            <w:right w:val="none" w:sz="0" w:space="0" w:color="auto"/>
          </w:divBdr>
        </w:div>
      </w:divsChild>
    </w:div>
    <w:div w:id="1314066927">
      <w:bodyDiv w:val="1"/>
      <w:marLeft w:val="0"/>
      <w:marRight w:val="0"/>
      <w:marTop w:val="0"/>
      <w:marBottom w:val="0"/>
      <w:divBdr>
        <w:top w:val="none" w:sz="0" w:space="0" w:color="auto"/>
        <w:left w:val="none" w:sz="0" w:space="0" w:color="auto"/>
        <w:bottom w:val="none" w:sz="0" w:space="0" w:color="auto"/>
        <w:right w:val="none" w:sz="0" w:space="0" w:color="auto"/>
      </w:divBdr>
    </w:div>
    <w:div w:id="1364289742">
      <w:bodyDiv w:val="1"/>
      <w:marLeft w:val="0"/>
      <w:marRight w:val="0"/>
      <w:marTop w:val="0"/>
      <w:marBottom w:val="0"/>
      <w:divBdr>
        <w:top w:val="none" w:sz="0" w:space="0" w:color="auto"/>
        <w:left w:val="none" w:sz="0" w:space="0" w:color="auto"/>
        <w:bottom w:val="none" w:sz="0" w:space="0" w:color="auto"/>
        <w:right w:val="none" w:sz="0" w:space="0" w:color="auto"/>
      </w:divBdr>
    </w:div>
    <w:div w:id="1366442083">
      <w:bodyDiv w:val="1"/>
      <w:marLeft w:val="0"/>
      <w:marRight w:val="0"/>
      <w:marTop w:val="0"/>
      <w:marBottom w:val="0"/>
      <w:divBdr>
        <w:top w:val="none" w:sz="0" w:space="0" w:color="auto"/>
        <w:left w:val="none" w:sz="0" w:space="0" w:color="auto"/>
        <w:bottom w:val="none" w:sz="0" w:space="0" w:color="auto"/>
        <w:right w:val="none" w:sz="0" w:space="0" w:color="auto"/>
      </w:divBdr>
    </w:div>
    <w:div w:id="1367219753">
      <w:bodyDiv w:val="1"/>
      <w:marLeft w:val="0"/>
      <w:marRight w:val="0"/>
      <w:marTop w:val="0"/>
      <w:marBottom w:val="0"/>
      <w:divBdr>
        <w:top w:val="none" w:sz="0" w:space="0" w:color="auto"/>
        <w:left w:val="none" w:sz="0" w:space="0" w:color="auto"/>
        <w:bottom w:val="none" w:sz="0" w:space="0" w:color="auto"/>
        <w:right w:val="none" w:sz="0" w:space="0" w:color="auto"/>
      </w:divBdr>
    </w:div>
    <w:div w:id="1378243947">
      <w:bodyDiv w:val="1"/>
      <w:marLeft w:val="0"/>
      <w:marRight w:val="0"/>
      <w:marTop w:val="0"/>
      <w:marBottom w:val="0"/>
      <w:divBdr>
        <w:top w:val="none" w:sz="0" w:space="0" w:color="auto"/>
        <w:left w:val="none" w:sz="0" w:space="0" w:color="auto"/>
        <w:bottom w:val="none" w:sz="0" w:space="0" w:color="auto"/>
        <w:right w:val="none" w:sz="0" w:space="0" w:color="auto"/>
      </w:divBdr>
    </w:div>
    <w:div w:id="1386565513">
      <w:bodyDiv w:val="1"/>
      <w:marLeft w:val="0"/>
      <w:marRight w:val="0"/>
      <w:marTop w:val="0"/>
      <w:marBottom w:val="0"/>
      <w:divBdr>
        <w:top w:val="none" w:sz="0" w:space="0" w:color="auto"/>
        <w:left w:val="none" w:sz="0" w:space="0" w:color="auto"/>
        <w:bottom w:val="none" w:sz="0" w:space="0" w:color="auto"/>
        <w:right w:val="none" w:sz="0" w:space="0" w:color="auto"/>
      </w:divBdr>
    </w:div>
    <w:div w:id="1450585247">
      <w:bodyDiv w:val="1"/>
      <w:marLeft w:val="0"/>
      <w:marRight w:val="0"/>
      <w:marTop w:val="0"/>
      <w:marBottom w:val="0"/>
      <w:divBdr>
        <w:top w:val="none" w:sz="0" w:space="0" w:color="auto"/>
        <w:left w:val="none" w:sz="0" w:space="0" w:color="auto"/>
        <w:bottom w:val="none" w:sz="0" w:space="0" w:color="auto"/>
        <w:right w:val="none" w:sz="0" w:space="0" w:color="auto"/>
      </w:divBdr>
    </w:div>
    <w:div w:id="1451976843">
      <w:bodyDiv w:val="1"/>
      <w:marLeft w:val="0"/>
      <w:marRight w:val="0"/>
      <w:marTop w:val="0"/>
      <w:marBottom w:val="0"/>
      <w:divBdr>
        <w:top w:val="none" w:sz="0" w:space="0" w:color="auto"/>
        <w:left w:val="none" w:sz="0" w:space="0" w:color="auto"/>
        <w:bottom w:val="none" w:sz="0" w:space="0" w:color="auto"/>
        <w:right w:val="none" w:sz="0" w:space="0" w:color="auto"/>
      </w:divBdr>
    </w:div>
    <w:div w:id="1457258564">
      <w:bodyDiv w:val="1"/>
      <w:marLeft w:val="0"/>
      <w:marRight w:val="0"/>
      <w:marTop w:val="0"/>
      <w:marBottom w:val="0"/>
      <w:divBdr>
        <w:top w:val="none" w:sz="0" w:space="0" w:color="auto"/>
        <w:left w:val="none" w:sz="0" w:space="0" w:color="auto"/>
        <w:bottom w:val="none" w:sz="0" w:space="0" w:color="auto"/>
        <w:right w:val="none" w:sz="0" w:space="0" w:color="auto"/>
      </w:divBdr>
    </w:div>
    <w:div w:id="1458063173">
      <w:bodyDiv w:val="1"/>
      <w:marLeft w:val="0"/>
      <w:marRight w:val="0"/>
      <w:marTop w:val="0"/>
      <w:marBottom w:val="0"/>
      <w:divBdr>
        <w:top w:val="none" w:sz="0" w:space="0" w:color="auto"/>
        <w:left w:val="none" w:sz="0" w:space="0" w:color="auto"/>
        <w:bottom w:val="none" w:sz="0" w:space="0" w:color="auto"/>
        <w:right w:val="none" w:sz="0" w:space="0" w:color="auto"/>
      </w:divBdr>
    </w:div>
    <w:div w:id="1459642031">
      <w:bodyDiv w:val="1"/>
      <w:marLeft w:val="0"/>
      <w:marRight w:val="0"/>
      <w:marTop w:val="0"/>
      <w:marBottom w:val="0"/>
      <w:divBdr>
        <w:top w:val="none" w:sz="0" w:space="0" w:color="auto"/>
        <w:left w:val="none" w:sz="0" w:space="0" w:color="auto"/>
        <w:bottom w:val="none" w:sz="0" w:space="0" w:color="auto"/>
        <w:right w:val="none" w:sz="0" w:space="0" w:color="auto"/>
      </w:divBdr>
    </w:div>
    <w:div w:id="1478255556">
      <w:bodyDiv w:val="1"/>
      <w:marLeft w:val="0"/>
      <w:marRight w:val="0"/>
      <w:marTop w:val="0"/>
      <w:marBottom w:val="0"/>
      <w:divBdr>
        <w:top w:val="none" w:sz="0" w:space="0" w:color="auto"/>
        <w:left w:val="none" w:sz="0" w:space="0" w:color="auto"/>
        <w:bottom w:val="none" w:sz="0" w:space="0" w:color="auto"/>
        <w:right w:val="none" w:sz="0" w:space="0" w:color="auto"/>
      </w:divBdr>
    </w:div>
    <w:div w:id="1489515017">
      <w:bodyDiv w:val="1"/>
      <w:marLeft w:val="0"/>
      <w:marRight w:val="0"/>
      <w:marTop w:val="0"/>
      <w:marBottom w:val="0"/>
      <w:divBdr>
        <w:top w:val="none" w:sz="0" w:space="0" w:color="auto"/>
        <w:left w:val="none" w:sz="0" w:space="0" w:color="auto"/>
        <w:bottom w:val="none" w:sz="0" w:space="0" w:color="auto"/>
        <w:right w:val="none" w:sz="0" w:space="0" w:color="auto"/>
      </w:divBdr>
    </w:div>
    <w:div w:id="1504854995">
      <w:bodyDiv w:val="1"/>
      <w:marLeft w:val="0"/>
      <w:marRight w:val="0"/>
      <w:marTop w:val="0"/>
      <w:marBottom w:val="0"/>
      <w:divBdr>
        <w:top w:val="none" w:sz="0" w:space="0" w:color="auto"/>
        <w:left w:val="none" w:sz="0" w:space="0" w:color="auto"/>
        <w:bottom w:val="none" w:sz="0" w:space="0" w:color="auto"/>
        <w:right w:val="none" w:sz="0" w:space="0" w:color="auto"/>
      </w:divBdr>
    </w:div>
    <w:div w:id="1507359516">
      <w:bodyDiv w:val="1"/>
      <w:marLeft w:val="0"/>
      <w:marRight w:val="0"/>
      <w:marTop w:val="0"/>
      <w:marBottom w:val="0"/>
      <w:divBdr>
        <w:top w:val="none" w:sz="0" w:space="0" w:color="auto"/>
        <w:left w:val="none" w:sz="0" w:space="0" w:color="auto"/>
        <w:bottom w:val="none" w:sz="0" w:space="0" w:color="auto"/>
        <w:right w:val="none" w:sz="0" w:space="0" w:color="auto"/>
      </w:divBdr>
    </w:div>
    <w:div w:id="1507942196">
      <w:bodyDiv w:val="1"/>
      <w:marLeft w:val="0"/>
      <w:marRight w:val="0"/>
      <w:marTop w:val="0"/>
      <w:marBottom w:val="0"/>
      <w:divBdr>
        <w:top w:val="none" w:sz="0" w:space="0" w:color="auto"/>
        <w:left w:val="none" w:sz="0" w:space="0" w:color="auto"/>
        <w:bottom w:val="none" w:sz="0" w:space="0" w:color="auto"/>
        <w:right w:val="none" w:sz="0" w:space="0" w:color="auto"/>
      </w:divBdr>
    </w:div>
    <w:div w:id="1516192715">
      <w:bodyDiv w:val="1"/>
      <w:marLeft w:val="0"/>
      <w:marRight w:val="0"/>
      <w:marTop w:val="0"/>
      <w:marBottom w:val="0"/>
      <w:divBdr>
        <w:top w:val="none" w:sz="0" w:space="0" w:color="auto"/>
        <w:left w:val="none" w:sz="0" w:space="0" w:color="auto"/>
        <w:bottom w:val="none" w:sz="0" w:space="0" w:color="auto"/>
        <w:right w:val="none" w:sz="0" w:space="0" w:color="auto"/>
      </w:divBdr>
    </w:div>
    <w:div w:id="1558542037">
      <w:bodyDiv w:val="1"/>
      <w:marLeft w:val="0"/>
      <w:marRight w:val="0"/>
      <w:marTop w:val="0"/>
      <w:marBottom w:val="0"/>
      <w:divBdr>
        <w:top w:val="none" w:sz="0" w:space="0" w:color="auto"/>
        <w:left w:val="none" w:sz="0" w:space="0" w:color="auto"/>
        <w:bottom w:val="none" w:sz="0" w:space="0" w:color="auto"/>
        <w:right w:val="none" w:sz="0" w:space="0" w:color="auto"/>
      </w:divBdr>
    </w:div>
    <w:div w:id="1558667613">
      <w:bodyDiv w:val="1"/>
      <w:marLeft w:val="0"/>
      <w:marRight w:val="0"/>
      <w:marTop w:val="0"/>
      <w:marBottom w:val="0"/>
      <w:divBdr>
        <w:top w:val="none" w:sz="0" w:space="0" w:color="auto"/>
        <w:left w:val="none" w:sz="0" w:space="0" w:color="auto"/>
        <w:bottom w:val="none" w:sz="0" w:space="0" w:color="auto"/>
        <w:right w:val="none" w:sz="0" w:space="0" w:color="auto"/>
      </w:divBdr>
    </w:div>
    <w:div w:id="1561750969">
      <w:bodyDiv w:val="1"/>
      <w:marLeft w:val="0"/>
      <w:marRight w:val="0"/>
      <w:marTop w:val="0"/>
      <w:marBottom w:val="0"/>
      <w:divBdr>
        <w:top w:val="none" w:sz="0" w:space="0" w:color="auto"/>
        <w:left w:val="none" w:sz="0" w:space="0" w:color="auto"/>
        <w:bottom w:val="none" w:sz="0" w:space="0" w:color="auto"/>
        <w:right w:val="none" w:sz="0" w:space="0" w:color="auto"/>
      </w:divBdr>
    </w:div>
    <w:div w:id="1566183439">
      <w:bodyDiv w:val="1"/>
      <w:marLeft w:val="0"/>
      <w:marRight w:val="0"/>
      <w:marTop w:val="0"/>
      <w:marBottom w:val="0"/>
      <w:divBdr>
        <w:top w:val="none" w:sz="0" w:space="0" w:color="auto"/>
        <w:left w:val="none" w:sz="0" w:space="0" w:color="auto"/>
        <w:bottom w:val="none" w:sz="0" w:space="0" w:color="auto"/>
        <w:right w:val="none" w:sz="0" w:space="0" w:color="auto"/>
      </w:divBdr>
    </w:div>
    <w:div w:id="1576238497">
      <w:bodyDiv w:val="1"/>
      <w:marLeft w:val="0"/>
      <w:marRight w:val="0"/>
      <w:marTop w:val="0"/>
      <w:marBottom w:val="0"/>
      <w:divBdr>
        <w:top w:val="none" w:sz="0" w:space="0" w:color="auto"/>
        <w:left w:val="none" w:sz="0" w:space="0" w:color="auto"/>
        <w:bottom w:val="none" w:sz="0" w:space="0" w:color="auto"/>
        <w:right w:val="none" w:sz="0" w:space="0" w:color="auto"/>
      </w:divBdr>
    </w:div>
    <w:div w:id="1611008558">
      <w:bodyDiv w:val="1"/>
      <w:marLeft w:val="0"/>
      <w:marRight w:val="0"/>
      <w:marTop w:val="0"/>
      <w:marBottom w:val="0"/>
      <w:divBdr>
        <w:top w:val="none" w:sz="0" w:space="0" w:color="auto"/>
        <w:left w:val="none" w:sz="0" w:space="0" w:color="auto"/>
        <w:bottom w:val="none" w:sz="0" w:space="0" w:color="auto"/>
        <w:right w:val="none" w:sz="0" w:space="0" w:color="auto"/>
      </w:divBdr>
    </w:div>
    <w:div w:id="1625505861">
      <w:bodyDiv w:val="1"/>
      <w:marLeft w:val="0"/>
      <w:marRight w:val="0"/>
      <w:marTop w:val="0"/>
      <w:marBottom w:val="0"/>
      <w:divBdr>
        <w:top w:val="none" w:sz="0" w:space="0" w:color="auto"/>
        <w:left w:val="none" w:sz="0" w:space="0" w:color="auto"/>
        <w:bottom w:val="none" w:sz="0" w:space="0" w:color="auto"/>
        <w:right w:val="none" w:sz="0" w:space="0" w:color="auto"/>
      </w:divBdr>
    </w:div>
    <w:div w:id="1638411648">
      <w:bodyDiv w:val="1"/>
      <w:marLeft w:val="0"/>
      <w:marRight w:val="0"/>
      <w:marTop w:val="0"/>
      <w:marBottom w:val="0"/>
      <w:divBdr>
        <w:top w:val="none" w:sz="0" w:space="0" w:color="auto"/>
        <w:left w:val="none" w:sz="0" w:space="0" w:color="auto"/>
        <w:bottom w:val="none" w:sz="0" w:space="0" w:color="auto"/>
        <w:right w:val="none" w:sz="0" w:space="0" w:color="auto"/>
      </w:divBdr>
    </w:div>
    <w:div w:id="1657685000">
      <w:bodyDiv w:val="1"/>
      <w:marLeft w:val="0"/>
      <w:marRight w:val="0"/>
      <w:marTop w:val="0"/>
      <w:marBottom w:val="0"/>
      <w:divBdr>
        <w:top w:val="none" w:sz="0" w:space="0" w:color="auto"/>
        <w:left w:val="none" w:sz="0" w:space="0" w:color="auto"/>
        <w:bottom w:val="none" w:sz="0" w:space="0" w:color="auto"/>
        <w:right w:val="none" w:sz="0" w:space="0" w:color="auto"/>
      </w:divBdr>
    </w:div>
    <w:div w:id="1681659101">
      <w:bodyDiv w:val="1"/>
      <w:marLeft w:val="0"/>
      <w:marRight w:val="0"/>
      <w:marTop w:val="0"/>
      <w:marBottom w:val="0"/>
      <w:divBdr>
        <w:top w:val="none" w:sz="0" w:space="0" w:color="auto"/>
        <w:left w:val="none" w:sz="0" w:space="0" w:color="auto"/>
        <w:bottom w:val="none" w:sz="0" w:space="0" w:color="auto"/>
        <w:right w:val="none" w:sz="0" w:space="0" w:color="auto"/>
      </w:divBdr>
      <w:divsChild>
        <w:div w:id="823468761">
          <w:marLeft w:val="0"/>
          <w:marRight w:val="0"/>
          <w:marTop w:val="0"/>
          <w:marBottom w:val="0"/>
          <w:divBdr>
            <w:top w:val="none" w:sz="0" w:space="0" w:color="auto"/>
            <w:left w:val="none" w:sz="0" w:space="0" w:color="auto"/>
            <w:bottom w:val="none" w:sz="0" w:space="0" w:color="auto"/>
            <w:right w:val="none" w:sz="0" w:space="0" w:color="auto"/>
          </w:divBdr>
        </w:div>
        <w:div w:id="1899365734">
          <w:marLeft w:val="0"/>
          <w:marRight w:val="0"/>
          <w:marTop w:val="0"/>
          <w:marBottom w:val="0"/>
          <w:divBdr>
            <w:top w:val="none" w:sz="0" w:space="0" w:color="auto"/>
            <w:left w:val="none" w:sz="0" w:space="0" w:color="auto"/>
            <w:bottom w:val="none" w:sz="0" w:space="0" w:color="auto"/>
            <w:right w:val="none" w:sz="0" w:space="0" w:color="auto"/>
          </w:divBdr>
        </w:div>
      </w:divsChild>
    </w:div>
    <w:div w:id="1695572752">
      <w:bodyDiv w:val="1"/>
      <w:marLeft w:val="0"/>
      <w:marRight w:val="0"/>
      <w:marTop w:val="0"/>
      <w:marBottom w:val="0"/>
      <w:divBdr>
        <w:top w:val="none" w:sz="0" w:space="0" w:color="auto"/>
        <w:left w:val="none" w:sz="0" w:space="0" w:color="auto"/>
        <w:bottom w:val="none" w:sz="0" w:space="0" w:color="auto"/>
        <w:right w:val="none" w:sz="0" w:space="0" w:color="auto"/>
      </w:divBdr>
    </w:div>
    <w:div w:id="1712340977">
      <w:bodyDiv w:val="1"/>
      <w:marLeft w:val="0"/>
      <w:marRight w:val="0"/>
      <w:marTop w:val="0"/>
      <w:marBottom w:val="0"/>
      <w:divBdr>
        <w:top w:val="none" w:sz="0" w:space="0" w:color="auto"/>
        <w:left w:val="none" w:sz="0" w:space="0" w:color="auto"/>
        <w:bottom w:val="none" w:sz="0" w:space="0" w:color="auto"/>
        <w:right w:val="none" w:sz="0" w:space="0" w:color="auto"/>
      </w:divBdr>
    </w:div>
    <w:div w:id="1721398593">
      <w:bodyDiv w:val="1"/>
      <w:marLeft w:val="0"/>
      <w:marRight w:val="0"/>
      <w:marTop w:val="0"/>
      <w:marBottom w:val="0"/>
      <w:divBdr>
        <w:top w:val="none" w:sz="0" w:space="0" w:color="auto"/>
        <w:left w:val="none" w:sz="0" w:space="0" w:color="auto"/>
        <w:bottom w:val="none" w:sz="0" w:space="0" w:color="auto"/>
        <w:right w:val="none" w:sz="0" w:space="0" w:color="auto"/>
      </w:divBdr>
    </w:div>
    <w:div w:id="1738015216">
      <w:bodyDiv w:val="1"/>
      <w:marLeft w:val="0"/>
      <w:marRight w:val="0"/>
      <w:marTop w:val="0"/>
      <w:marBottom w:val="0"/>
      <w:divBdr>
        <w:top w:val="none" w:sz="0" w:space="0" w:color="auto"/>
        <w:left w:val="none" w:sz="0" w:space="0" w:color="auto"/>
        <w:bottom w:val="none" w:sz="0" w:space="0" w:color="auto"/>
        <w:right w:val="none" w:sz="0" w:space="0" w:color="auto"/>
      </w:divBdr>
    </w:div>
    <w:div w:id="1741249773">
      <w:bodyDiv w:val="1"/>
      <w:marLeft w:val="0"/>
      <w:marRight w:val="0"/>
      <w:marTop w:val="0"/>
      <w:marBottom w:val="0"/>
      <w:divBdr>
        <w:top w:val="none" w:sz="0" w:space="0" w:color="auto"/>
        <w:left w:val="none" w:sz="0" w:space="0" w:color="auto"/>
        <w:bottom w:val="none" w:sz="0" w:space="0" w:color="auto"/>
        <w:right w:val="none" w:sz="0" w:space="0" w:color="auto"/>
      </w:divBdr>
    </w:div>
    <w:div w:id="1755276328">
      <w:bodyDiv w:val="1"/>
      <w:marLeft w:val="0"/>
      <w:marRight w:val="0"/>
      <w:marTop w:val="0"/>
      <w:marBottom w:val="0"/>
      <w:divBdr>
        <w:top w:val="none" w:sz="0" w:space="0" w:color="auto"/>
        <w:left w:val="none" w:sz="0" w:space="0" w:color="auto"/>
        <w:bottom w:val="none" w:sz="0" w:space="0" w:color="auto"/>
        <w:right w:val="none" w:sz="0" w:space="0" w:color="auto"/>
      </w:divBdr>
    </w:div>
    <w:div w:id="1773816559">
      <w:bodyDiv w:val="1"/>
      <w:marLeft w:val="0"/>
      <w:marRight w:val="0"/>
      <w:marTop w:val="0"/>
      <w:marBottom w:val="0"/>
      <w:divBdr>
        <w:top w:val="none" w:sz="0" w:space="0" w:color="auto"/>
        <w:left w:val="none" w:sz="0" w:space="0" w:color="auto"/>
        <w:bottom w:val="none" w:sz="0" w:space="0" w:color="auto"/>
        <w:right w:val="none" w:sz="0" w:space="0" w:color="auto"/>
      </w:divBdr>
    </w:div>
    <w:div w:id="1783645572">
      <w:bodyDiv w:val="1"/>
      <w:marLeft w:val="0"/>
      <w:marRight w:val="0"/>
      <w:marTop w:val="0"/>
      <w:marBottom w:val="0"/>
      <w:divBdr>
        <w:top w:val="none" w:sz="0" w:space="0" w:color="auto"/>
        <w:left w:val="none" w:sz="0" w:space="0" w:color="auto"/>
        <w:bottom w:val="none" w:sz="0" w:space="0" w:color="auto"/>
        <w:right w:val="none" w:sz="0" w:space="0" w:color="auto"/>
      </w:divBdr>
    </w:div>
    <w:div w:id="1855221566">
      <w:bodyDiv w:val="1"/>
      <w:marLeft w:val="0"/>
      <w:marRight w:val="0"/>
      <w:marTop w:val="0"/>
      <w:marBottom w:val="0"/>
      <w:divBdr>
        <w:top w:val="none" w:sz="0" w:space="0" w:color="auto"/>
        <w:left w:val="none" w:sz="0" w:space="0" w:color="auto"/>
        <w:bottom w:val="none" w:sz="0" w:space="0" w:color="auto"/>
        <w:right w:val="none" w:sz="0" w:space="0" w:color="auto"/>
      </w:divBdr>
    </w:div>
    <w:div w:id="1862164159">
      <w:bodyDiv w:val="1"/>
      <w:marLeft w:val="0"/>
      <w:marRight w:val="0"/>
      <w:marTop w:val="0"/>
      <w:marBottom w:val="0"/>
      <w:divBdr>
        <w:top w:val="none" w:sz="0" w:space="0" w:color="auto"/>
        <w:left w:val="none" w:sz="0" w:space="0" w:color="auto"/>
        <w:bottom w:val="none" w:sz="0" w:space="0" w:color="auto"/>
        <w:right w:val="none" w:sz="0" w:space="0" w:color="auto"/>
      </w:divBdr>
    </w:div>
    <w:div w:id="1863476403">
      <w:bodyDiv w:val="1"/>
      <w:marLeft w:val="0"/>
      <w:marRight w:val="0"/>
      <w:marTop w:val="0"/>
      <w:marBottom w:val="0"/>
      <w:divBdr>
        <w:top w:val="none" w:sz="0" w:space="0" w:color="auto"/>
        <w:left w:val="none" w:sz="0" w:space="0" w:color="auto"/>
        <w:bottom w:val="none" w:sz="0" w:space="0" w:color="auto"/>
        <w:right w:val="none" w:sz="0" w:space="0" w:color="auto"/>
      </w:divBdr>
    </w:div>
    <w:div w:id="1864661676">
      <w:bodyDiv w:val="1"/>
      <w:marLeft w:val="0"/>
      <w:marRight w:val="0"/>
      <w:marTop w:val="0"/>
      <w:marBottom w:val="0"/>
      <w:divBdr>
        <w:top w:val="none" w:sz="0" w:space="0" w:color="auto"/>
        <w:left w:val="none" w:sz="0" w:space="0" w:color="auto"/>
        <w:bottom w:val="none" w:sz="0" w:space="0" w:color="auto"/>
        <w:right w:val="none" w:sz="0" w:space="0" w:color="auto"/>
      </w:divBdr>
      <w:divsChild>
        <w:div w:id="430930957">
          <w:marLeft w:val="0"/>
          <w:marRight w:val="0"/>
          <w:marTop w:val="0"/>
          <w:marBottom w:val="0"/>
          <w:divBdr>
            <w:top w:val="none" w:sz="0" w:space="0" w:color="auto"/>
            <w:left w:val="none" w:sz="0" w:space="0" w:color="auto"/>
            <w:bottom w:val="none" w:sz="0" w:space="0" w:color="auto"/>
            <w:right w:val="none" w:sz="0" w:space="0" w:color="auto"/>
          </w:divBdr>
        </w:div>
        <w:div w:id="754866334">
          <w:marLeft w:val="0"/>
          <w:marRight w:val="0"/>
          <w:marTop w:val="0"/>
          <w:marBottom w:val="0"/>
          <w:divBdr>
            <w:top w:val="none" w:sz="0" w:space="0" w:color="auto"/>
            <w:left w:val="none" w:sz="0" w:space="0" w:color="auto"/>
            <w:bottom w:val="none" w:sz="0" w:space="0" w:color="auto"/>
            <w:right w:val="none" w:sz="0" w:space="0" w:color="auto"/>
          </w:divBdr>
        </w:div>
        <w:div w:id="893278881">
          <w:marLeft w:val="0"/>
          <w:marRight w:val="0"/>
          <w:marTop w:val="0"/>
          <w:marBottom w:val="0"/>
          <w:divBdr>
            <w:top w:val="none" w:sz="0" w:space="0" w:color="auto"/>
            <w:left w:val="none" w:sz="0" w:space="0" w:color="auto"/>
            <w:bottom w:val="none" w:sz="0" w:space="0" w:color="auto"/>
            <w:right w:val="none" w:sz="0" w:space="0" w:color="auto"/>
          </w:divBdr>
        </w:div>
        <w:div w:id="1119035086">
          <w:marLeft w:val="0"/>
          <w:marRight w:val="0"/>
          <w:marTop w:val="0"/>
          <w:marBottom w:val="0"/>
          <w:divBdr>
            <w:top w:val="none" w:sz="0" w:space="0" w:color="auto"/>
            <w:left w:val="none" w:sz="0" w:space="0" w:color="auto"/>
            <w:bottom w:val="none" w:sz="0" w:space="0" w:color="auto"/>
            <w:right w:val="none" w:sz="0" w:space="0" w:color="auto"/>
          </w:divBdr>
        </w:div>
        <w:div w:id="1234124716">
          <w:marLeft w:val="0"/>
          <w:marRight w:val="0"/>
          <w:marTop w:val="0"/>
          <w:marBottom w:val="0"/>
          <w:divBdr>
            <w:top w:val="none" w:sz="0" w:space="0" w:color="auto"/>
            <w:left w:val="none" w:sz="0" w:space="0" w:color="auto"/>
            <w:bottom w:val="none" w:sz="0" w:space="0" w:color="auto"/>
            <w:right w:val="none" w:sz="0" w:space="0" w:color="auto"/>
          </w:divBdr>
        </w:div>
        <w:div w:id="1349021378">
          <w:marLeft w:val="0"/>
          <w:marRight w:val="0"/>
          <w:marTop w:val="0"/>
          <w:marBottom w:val="0"/>
          <w:divBdr>
            <w:top w:val="none" w:sz="0" w:space="0" w:color="auto"/>
            <w:left w:val="none" w:sz="0" w:space="0" w:color="auto"/>
            <w:bottom w:val="none" w:sz="0" w:space="0" w:color="auto"/>
            <w:right w:val="none" w:sz="0" w:space="0" w:color="auto"/>
          </w:divBdr>
        </w:div>
        <w:div w:id="1483430620">
          <w:marLeft w:val="0"/>
          <w:marRight w:val="0"/>
          <w:marTop w:val="0"/>
          <w:marBottom w:val="0"/>
          <w:divBdr>
            <w:top w:val="none" w:sz="0" w:space="0" w:color="auto"/>
            <w:left w:val="none" w:sz="0" w:space="0" w:color="auto"/>
            <w:bottom w:val="none" w:sz="0" w:space="0" w:color="auto"/>
            <w:right w:val="none" w:sz="0" w:space="0" w:color="auto"/>
          </w:divBdr>
        </w:div>
        <w:div w:id="1513648533">
          <w:marLeft w:val="0"/>
          <w:marRight w:val="0"/>
          <w:marTop w:val="0"/>
          <w:marBottom w:val="0"/>
          <w:divBdr>
            <w:top w:val="none" w:sz="0" w:space="0" w:color="auto"/>
            <w:left w:val="none" w:sz="0" w:space="0" w:color="auto"/>
            <w:bottom w:val="none" w:sz="0" w:space="0" w:color="auto"/>
            <w:right w:val="none" w:sz="0" w:space="0" w:color="auto"/>
          </w:divBdr>
        </w:div>
        <w:div w:id="1964313329">
          <w:marLeft w:val="0"/>
          <w:marRight w:val="0"/>
          <w:marTop w:val="0"/>
          <w:marBottom w:val="0"/>
          <w:divBdr>
            <w:top w:val="none" w:sz="0" w:space="0" w:color="auto"/>
            <w:left w:val="none" w:sz="0" w:space="0" w:color="auto"/>
            <w:bottom w:val="none" w:sz="0" w:space="0" w:color="auto"/>
            <w:right w:val="none" w:sz="0" w:space="0" w:color="auto"/>
          </w:divBdr>
        </w:div>
      </w:divsChild>
    </w:div>
    <w:div w:id="1879510819">
      <w:bodyDiv w:val="1"/>
      <w:marLeft w:val="0"/>
      <w:marRight w:val="0"/>
      <w:marTop w:val="0"/>
      <w:marBottom w:val="0"/>
      <w:divBdr>
        <w:top w:val="none" w:sz="0" w:space="0" w:color="auto"/>
        <w:left w:val="none" w:sz="0" w:space="0" w:color="auto"/>
        <w:bottom w:val="none" w:sz="0" w:space="0" w:color="auto"/>
        <w:right w:val="none" w:sz="0" w:space="0" w:color="auto"/>
      </w:divBdr>
    </w:div>
    <w:div w:id="1901399689">
      <w:bodyDiv w:val="1"/>
      <w:marLeft w:val="0"/>
      <w:marRight w:val="0"/>
      <w:marTop w:val="0"/>
      <w:marBottom w:val="0"/>
      <w:divBdr>
        <w:top w:val="none" w:sz="0" w:space="0" w:color="auto"/>
        <w:left w:val="none" w:sz="0" w:space="0" w:color="auto"/>
        <w:bottom w:val="none" w:sz="0" w:space="0" w:color="auto"/>
        <w:right w:val="none" w:sz="0" w:space="0" w:color="auto"/>
      </w:divBdr>
    </w:div>
    <w:div w:id="1902061392">
      <w:bodyDiv w:val="1"/>
      <w:marLeft w:val="0"/>
      <w:marRight w:val="0"/>
      <w:marTop w:val="0"/>
      <w:marBottom w:val="0"/>
      <w:divBdr>
        <w:top w:val="none" w:sz="0" w:space="0" w:color="auto"/>
        <w:left w:val="none" w:sz="0" w:space="0" w:color="auto"/>
        <w:bottom w:val="none" w:sz="0" w:space="0" w:color="auto"/>
        <w:right w:val="none" w:sz="0" w:space="0" w:color="auto"/>
      </w:divBdr>
    </w:div>
    <w:div w:id="1904482985">
      <w:bodyDiv w:val="1"/>
      <w:marLeft w:val="0"/>
      <w:marRight w:val="0"/>
      <w:marTop w:val="0"/>
      <w:marBottom w:val="0"/>
      <w:divBdr>
        <w:top w:val="none" w:sz="0" w:space="0" w:color="auto"/>
        <w:left w:val="none" w:sz="0" w:space="0" w:color="auto"/>
        <w:bottom w:val="none" w:sz="0" w:space="0" w:color="auto"/>
        <w:right w:val="none" w:sz="0" w:space="0" w:color="auto"/>
      </w:divBdr>
    </w:div>
    <w:div w:id="1938057951">
      <w:bodyDiv w:val="1"/>
      <w:marLeft w:val="0"/>
      <w:marRight w:val="0"/>
      <w:marTop w:val="0"/>
      <w:marBottom w:val="0"/>
      <w:divBdr>
        <w:top w:val="none" w:sz="0" w:space="0" w:color="auto"/>
        <w:left w:val="none" w:sz="0" w:space="0" w:color="auto"/>
        <w:bottom w:val="none" w:sz="0" w:space="0" w:color="auto"/>
        <w:right w:val="none" w:sz="0" w:space="0" w:color="auto"/>
      </w:divBdr>
    </w:div>
    <w:div w:id="1946498929">
      <w:bodyDiv w:val="1"/>
      <w:marLeft w:val="0"/>
      <w:marRight w:val="0"/>
      <w:marTop w:val="0"/>
      <w:marBottom w:val="0"/>
      <w:divBdr>
        <w:top w:val="none" w:sz="0" w:space="0" w:color="auto"/>
        <w:left w:val="none" w:sz="0" w:space="0" w:color="auto"/>
        <w:bottom w:val="none" w:sz="0" w:space="0" w:color="auto"/>
        <w:right w:val="none" w:sz="0" w:space="0" w:color="auto"/>
      </w:divBdr>
    </w:div>
    <w:div w:id="1947804016">
      <w:bodyDiv w:val="1"/>
      <w:marLeft w:val="0"/>
      <w:marRight w:val="0"/>
      <w:marTop w:val="0"/>
      <w:marBottom w:val="0"/>
      <w:divBdr>
        <w:top w:val="none" w:sz="0" w:space="0" w:color="auto"/>
        <w:left w:val="none" w:sz="0" w:space="0" w:color="auto"/>
        <w:bottom w:val="none" w:sz="0" w:space="0" w:color="auto"/>
        <w:right w:val="none" w:sz="0" w:space="0" w:color="auto"/>
      </w:divBdr>
    </w:div>
    <w:div w:id="1955939299">
      <w:bodyDiv w:val="1"/>
      <w:marLeft w:val="0"/>
      <w:marRight w:val="0"/>
      <w:marTop w:val="0"/>
      <w:marBottom w:val="0"/>
      <w:divBdr>
        <w:top w:val="none" w:sz="0" w:space="0" w:color="auto"/>
        <w:left w:val="none" w:sz="0" w:space="0" w:color="auto"/>
        <w:bottom w:val="none" w:sz="0" w:space="0" w:color="auto"/>
        <w:right w:val="none" w:sz="0" w:space="0" w:color="auto"/>
      </w:divBdr>
    </w:div>
    <w:div w:id="1966304088">
      <w:bodyDiv w:val="1"/>
      <w:marLeft w:val="0"/>
      <w:marRight w:val="0"/>
      <w:marTop w:val="0"/>
      <w:marBottom w:val="0"/>
      <w:divBdr>
        <w:top w:val="none" w:sz="0" w:space="0" w:color="auto"/>
        <w:left w:val="none" w:sz="0" w:space="0" w:color="auto"/>
        <w:bottom w:val="none" w:sz="0" w:space="0" w:color="auto"/>
        <w:right w:val="none" w:sz="0" w:space="0" w:color="auto"/>
      </w:divBdr>
    </w:div>
    <w:div w:id="1972126762">
      <w:bodyDiv w:val="1"/>
      <w:marLeft w:val="0"/>
      <w:marRight w:val="0"/>
      <w:marTop w:val="0"/>
      <w:marBottom w:val="0"/>
      <w:divBdr>
        <w:top w:val="none" w:sz="0" w:space="0" w:color="auto"/>
        <w:left w:val="none" w:sz="0" w:space="0" w:color="auto"/>
        <w:bottom w:val="none" w:sz="0" w:space="0" w:color="auto"/>
        <w:right w:val="none" w:sz="0" w:space="0" w:color="auto"/>
      </w:divBdr>
    </w:div>
    <w:div w:id="1973440401">
      <w:bodyDiv w:val="1"/>
      <w:marLeft w:val="0"/>
      <w:marRight w:val="0"/>
      <w:marTop w:val="0"/>
      <w:marBottom w:val="0"/>
      <w:divBdr>
        <w:top w:val="none" w:sz="0" w:space="0" w:color="auto"/>
        <w:left w:val="none" w:sz="0" w:space="0" w:color="auto"/>
        <w:bottom w:val="none" w:sz="0" w:space="0" w:color="auto"/>
        <w:right w:val="none" w:sz="0" w:space="0" w:color="auto"/>
      </w:divBdr>
    </w:div>
    <w:div w:id="1975287806">
      <w:bodyDiv w:val="1"/>
      <w:marLeft w:val="0"/>
      <w:marRight w:val="0"/>
      <w:marTop w:val="0"/>
      <w:marBottom w:val="0"/>
      <w:divBdr>
        <w:top w:val="none" w:sz="0" w:space="0" w:color="auto"/>
        <w:left w:val="none" w:sz="0" w:space="0" w:color="auto"/>
        <w:bottom w:val="none" w:sz="0" w:space="0" w:color="auto"/>
        <w:right w:val="none" w:sz="0" w:space="0" w:color="auto"/>
      </w:divBdr>
    </w:div>
    <w:div w:id="1991013339">
      <w:bodyDiv w:val="1"/>
      <w:marLeft w:val="0"/>
      <w:marRight w:val="0"/>
      <w:marTop w:val="0"/>
      <w:marBottom w:val="0"/>
      <w:divBdr>
        <w:top w:val="none" w:sz="0" w:space="0" w:color="auto"/>
        <w:left w:val="none" w:sz="0" w:space="0" w:color="auto"/>
        <w:bottom w:val="none" w:sz="0" w:space="0" w:color="auto"/>
        <w:right w:val="none" w:sz="0" w:space="0" w:color="auto"/>
      </w:divBdr>
    </w:div>
    <w:div w:id="1992446361">
      <w:bodyDiv w:val="1"/>
      <w:marLeft w:val="0"/>
      <w:marRight w:val="0"/>
      <w:marTop w:val="0"/>
      <w:marBottom w:val="0"/>
      <w:divBdr>
        <w:top w:val="none" w:sz="0" w:space="0" w:color="auto"/>
        <w:left w:val="none" w:sz="0" w:space="0" w:color="auto"/>
        <w:bottom w:val="none" w:sz="0" w:space="0" w:color="auto"/>
        <w:right w:val="none" w:sz="0" w:space="0" w:color="auto"/>
      </w:divBdr>
    </w:div>
    <w:div w:id="2046757918">
      <w:bodyDiv w:val="1"/>
      <w:marLeft w:val="0"/>
      <w:marRight w:val="0"/>
      <w:marTop w:val="0"/>
      <w:marBottom w:val="0"/>
      <w:divBdr>
        <w:top w:val="none" w:sz="0" w:space="0" w:color="auto"/>
        <w:left w:val="none" w:sz="0" w:space="0" w:color="auto"/>
        <w:bottom w:val="none" w:sz="0" w:space="0" w:color="auto"/>
        <w:right w:val="none" w:sz="0" w:space="0" w:color="auto"/>
      </w:divBdr>
    </w:div>
    <w:div w:id="2058888745">
      <w:bodyDiv w:val="1"/>
      <w:marLeft w:val="0"/>
      <w:marRight w:val="0"/>
      <w:marTop w:val="0"/>
      <w:marBottom w:val="0"/>
      <w:divBdr>
        <w:top w:val="none" w:sz="0" w:space="0" w:color="auto"/>
        <w:left w:val="none" w:sz="0" w:space="0" w:color="auto"/>
        <w:bottom w:val="none" w:sz="0" w:space="0" w:color="auto"/>
        <w:right w:val="none" w:sz="0" w:space="0" w:color="auto"/>
      </w:divBdr>
    </w:div>
    <w:div w:id="2066489576">
      <w:bodyDiv w:val="1"/>
      <w:marLeft w:val="0"/>
      <w:marRight w:val="0"/>
      <w:marTop w:val="0"/>
      <w:marBottom w:val="0"/>
      <w:divBdr>
        <w:top w:val="none" w:sz="0" w:space="0" w:color="auto"/>
        <w:left w:val="none" w:sz="0" w:space="0" w:color="auto"/>
        <w:bottom w:val="none" w:sz="0" w:space="0" w:color="auto"/>
        <w:right w:val="none" w:sz="0" w:space="0" w:color="auto"/>
      </w:divBdr>
    </w:div>
    <w:div w:id="2066634370">
      <w:bodyDiv w:val="1"/>
      <w:marLeft w:val="0"/>
      <w:marRight w:val="0"/>
      <w:marTop w:val="0"/>
      <w:marBottom w:val="0"/>
      <w:divBdr>
        <w:top w:val="none" w:sz="0" w:space="0" w:color="auto"/>
        <w:left w:val="none" w:sz="0" w:space="0" w:color="auto"/>
        <w:bottom w:val="none" w:sz="0" w:space="0" w:color="auto"/>
        <w:right w:val="none" w:sz="0" w:space="0" w:color="auto"/>
      </w:divBdr>
    </w:div>
    <w:div w:id="2072457402">
      <w:bodyDiv w:val="1"/>
      <w:marLeft w:val="0"/>
      <w:marRight w:val="0"/>
      <w:marTop w:val="0"/>
      <w:marBottom w:val="0"/>
      <w:divBdr>
        <w:top w:val="none" w:sz="0" w:space="0" w:color="auto"/>
        <w:left w:val="none" w:sz="0" w:space="0" w:color="auto"/>
        <w:bottom w:val="none" w:sz="0" w:space="0" w:color="auto"/>
        <w:right w:val="none" w:sz="0" w:space="0" w:color="auto"/>
      </w:divBdr>
    </w:div>
    <w:div w:id="2093693121">
      <w:bodyDiv w:val="1"/>
      <w:marLeft w:val="0"/>
      <w:marRight w:val="0"/>
      <w:marTop w:val="0"/>
      <w:marBottom w:val="0"/>
      <w:divBdr>
        <w:top w:val="none" w:sz="0" w:space="0" w:color="auto"/>
        <w:left w:val="none" w:sz="0" w:space="0" w:color="auto"/>
        <w:bottom w:val="none" w:sz="0" w:space="0" w:color="auto"/>
        <w:right w:val="none" w:sz="0" w:space="0" w:color="auto"/>
      </w:divBdr>
    </w:div>
    <w:div w:id="211262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2.jpeg"/><Relationship Id="rId39" Type="http://schemas.openxmlformats.org/officeDocument/2006/relationships/hyperlink" Target="http://www.mg.gov.pl/files/upload/8418/Mlodziez.pdf" TargetMode="External"/><Relationship Id="rId3" Type="http://schemas.openxmlformats.org/officeDocument/2006/relationships/styles" Target="styles.xml"/><Relationship Id="rId21" Type="http://schemas.openxmlformats.org/officeDocument/2006/relationships/image" Target="media/image18.jpeg"/><Relationship Id="rId34" Type="http://schemas.openxmlformats.org/officeDocument/2006/relationships/hyperlink" Target="https://pl.wikipedia.org/wiki/Grabownica_Starze%C5%84ska" TargetMode="External"/><Relationship Id="rId42" Type="http://schemas.openxmlformats.org/officeDocument/2006/relationships/hyperlink" Target="http://www.mg.gov.pl/files/upload/8418/Polityka%20przemyslowa.pd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33" Type="http://schemas.openxmlformats.org/officeDocument/2006/relationships/hyperlink" Target="https://pl.wikipedia.org/wiki/Sanok" TargetMode="External"/><Relationship Id="rId38" Type="http://schemas.openxmlformats.org/officeDocument/2006/relationships/hyperlink" Target="http://www.mg.gov.pl/files/upload/8418/Unia%20innowacji.pdf"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hyperlink" Target="https://pl.wikipedia.org/wiki/Polska" TargetMode="External"/><Relationship Id="rId41" Type="http://schemas.openxmlformats.org/officeDocument/2006/relationships/hyperlink" Target="http://www.mg.gov.pl/files/upload/8418/resource-efficient_europe_p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20.jpeg"/><Relationship Id="rId32" Type="http://schemas.openxmlformats.org/officeDocument/2006/relationships/hyperlink" Target="https://pl.wikipedia.org/wiki/Lublin" TargetMode="External"/><Relationship Id="rId37" Type="http://schemas.openxmlformats.org/officeDocument/2006/relationships/hyperlink" Target="https://pl.wikipedia.org/wiki/Grabownica_Starze%C5%84ska" TargetMode="External"/><Relationship Id="rId40" Type="http://schemas.openxmlformats.org/officeDocument/2006/relationships/hyperlink" Target="http://www.mg.gov.pl/files/upload/8418/Agenda%20cyfrowa.pdf"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chart" Target="charts/chart1.xml"/><Relationship Id="rId36" Type="http://schemas.openxmlformats.org/officeDocument/2006/relationships/hyperlink" Target="https://pl.wikipedia.org/wiki/Sanok" TargetMode="External"/><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hyperlink" Target="https://pl.wikipedia.org/wiki/Droga_klasy_GP" TargetMode="External"/><Relationship Id="rId44" Type="http://schemas.openxmlformats.org/officeDocument/2006/relationships/hyperlink" Target="http://www.mg.gov.pl/files/upload/8418/Ubostwo.pdf" TargetMode="Externa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www.przeworsk.net.pl/asp/pl_start.asp?typ=14&amp;menu=101&amp;strona" TargetMode="External"/><Relationship Id="rId27" Type="http://schemas.openxmlformats.org/officeDocument/2006/relationships/image" Target="media/image23.jpeg"/><Relationship Id="rId30" Type="http://schemas.openxmlformats.org/officeDocument/2006/relationships/hyperlink" Target="https://pl.wikipedia.org/wiki/Droga_wojew%C3%B3dzka" TargetMode="External"/><Relationship Id="rId35" Type="http://schemas.openxmlformats.org/officeDocument/2006/relationships/hyperlink" Target="https://pl.wikipedia.org/wiki/Lublin" TargetMode="External"/><Relationship Id="rId43" Type="http://schemas.openxmlformats.org/officeDocument/2006/relationships/hyperlink" Target="http://www.mg.gov.pl/files/upload/8418/Umiejetnosci.pdf"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42"/>
  <c:chart>
    <c:autoTitleDeleted val="1"/>
    <c:plotArea>
      <c:layout/>
      <c:pieChart>
        <c:varyColors val="1"/>
        <c:ser>
          <c:idx val="0"/>
          <c:order val="0"/>
          <c:tx>
            <c:strRef>
              <c:f>Arkusz1!$B$1</c:f>
              <c:strCache>
                <c:ptCount val="1"/>
                <c:pt idx="0">
                  <c:v>Sprzedaż</c:v>
                </c:pt>
              </c:strCache>
            </c:strRef>
          </c:tx>
          <c:cat>
            <c:strRef>
              <c:f>Arkusz1!$A$2:$A$9</c:f>
              <c:strCache>
                <c:ptCount val="8"/>
                <c:pt idx="0">
                  <c:v>1. Poprawa infrastruktury drogowej (chodników, dróg) </c:v>
                </c:pt>
                <c:pt idx="1">
                  <c:v>2. Przygotowanie nowych terenów inwestycyjnych </c:v>
                </c:pt>
                <c:pt idx="2">
                  <c:v>3. Poprawa bezpieczeństwa publicznego </c:v>
                </c:pt>
                <c:pt idx="3">
                  <c:v>4. Rozwój przedsiębiorczości, w tym pozyskiwanie inwestorów</c:v>
                </c:pt>
                <c:pt idx="4">
                  <c:v>5. Zajęcia pozalekcyjne dla dzieci i młodzieży </c:v>
                </c:pt>
                <c:pt idx="5">
                  <c:v>6. Edukacja </c:v>
                </c:pt>
                <c:pt idx="6">
                  <c:v>7. Promocja gminy </c:v>
                </c:pt>
                <c:pt idx="7">
                  <c:v>8. Ochrona środowiska </c:v>
                </c:pt>
              </c:strCache>
            </c:strRef>
          </c:cat>
          <c:val>
            <c:numRef>
              <c:f>Arkusz1!$B$2:$B$9</c:f>
              <c:numCache>
                <c:formatCode>General</c:formatCode>
                <c:ptCount val="8"/>
                <c:pt idx="0">
                  <c:v>81.25</c:v>
                </c:pt>
                <c:pt idx="1">
                  <c:v>59.37</c:v>
                </c:pt>
                <c:pt idx="2">
                  <c:v>59.37</c:v>
                </c:pt>
                <c:pt idx="3">
                  <c:v>40.620000000000012</c:v>
                </c:pt>
                <c:pt idx="4">
                  <c:v>21.87</c:v>
                </c:pt>
                <c:pt idx="5">
                  <c:v>12.5</c:v>
                </c:pt>
                <c:pt idx="6">
                  <c:v>12.5</c:v>
                </c:pt>
                <c:pt idx="7">
                  <c:v>6.25</c:v>
                </c:pt>
              </c:numCache>
            </c:numRef>
          </c:val>
        </c:ser>
        <c:firstSliceAng val="0"/>
      </c:pieChart>
      <c:spPr>
        <a:noFill/>
        <a:ln w="25398">
          <a:noFill/>
        </a:ln>
      </c:spPr>
    </c:plotArea>
    <c:legend>
      <c:legendPos val="r"/>
      <c:txPr>
        <a:bodyPr/>
        <a:lstStyle/>
        <a:p>
          <a:pPr>
            <a:defRPr sz="850" b="0" i="0" u="none" strike="noStrike" baseline="0">
              <a:solidFill>
                <a:srgbClr val="FFFFFF"/>
              </a:solidFill>
              <a:latin typeface="Calibri"/>
              <a:ea typeface="Calibri"/>
              <a:cs typeface="Calibri"/>
            </a:defRPr>
          </a:pPr>
          <a:endParaRPr lang="pl-PL"/>
        </a:p>
      </c:txPr>
    </c:legend>
    <c:plotVisOnly val="1"/>
    <c:dispBlanksAs val="zero"/>
  </c:chart>
  <c:txPr>
    <a:bodyPr/>
    <a:lstStyle/>
    <a:p>
      <a:pPr>
        <a:defRPr sz="925" b="0" i="0" u="none" strike="noStrike" baseline="0">
          <a:solidFill>
            <a:srgbClr val="FFFFFF"/>
          </a:solidFill>
          <a:latin typeface="Calibri"/>
          <a:ea typeface="Calibri"/>
          <a:cs typeface="Calibri"/>
        </a:defRPr>
      </a:pPr>
      <a:endParaRPr lang="pl-PL"/>
    </a:p>
  </c:tx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253FF-5908-43DA-8267-76AED22BD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28571</Words>
  <Characters>193432</Characters>
  <Application>Microsoft Office Word</Application>
  <DocSecurity>0</DocSecurity>
  <Lines>6908</Lines>
  <Paragraphs>4188</Paragraphs>
  <ScaleCrop>false</ScaleCrop>
  <HeadingPairs>
    <vt:vector size="2" baseType="variant">
      <vt:variant>
        <vt:lpstr>Tytuł</vt:lpstr>
      </vt:variant>
      <vt:variant>
        <vt:i4>1</vt:i4>
      </vt:variant>
    </vt:vector>
  </HeadingPairs>
  <TitlesOfParts>
    <vt:vector size="1" baseType="lpstr">
      <vt:lpstr>Strategia rozwoju Gminy Przeworsk na lata 2015-2020</vt:lpstr>
    </vt:vector>
  </TitlesOfParts>
  <Company>Microsoft</Company>
  <LinksUpToDate>false</LinksUpToDate>
  <CharactersWithSpaces>217815</CharactersWithSpaces>
  <SharedDoc>false</SharedDoc>
  <HLinks>
    <vt:vector size="306" baseType="variant">
      <vt:variant>
        <vt:i4>7340075</vt:i4>
      </vt:variant>
      <vt:variant>
        <vt:i4>300</vt:i4>
      </vt:variant>
      <vt:variant>
        <vt:i4>0</vt:i4>
      </vt:variant>
      <vt:variant>
        <vt:i4>5</vt:i4>
      </vt:variant>
      <vt:variant>
        <vt:lpwstr>http://www.mg.gov.pl/files/upload/8418/Ubostwo.pdf</vt:lpwstr>
      </vt:variant>
      <vt:variant>
        <vt:lpwstr/>
      </vt:variant>
      <vt:variant>
        <vt:i4>2293870</vt:i4>
      </vt:variant>
      <vt:variant>
        <vt:i4>297</vt:i4>
      </vt:variant>
      <vt:variant>
        <vt:i4>0</vt:i4>
      </vt:variant>
      <vt:variant>
        <vt:i4>5</vt:i4>
      </vt:variant>
      <vt:variant>
        <vt:lpwstr>http://www.mg.gov.pl/files/upload/8418/Umiejetnosci.pdf</vt:lpwstr>
      </vt:variant>
      <vt:variant>
        <vt:lpwstr/>
      </vt:variant>
      <vt:variant>
        <vt:i4>8061043</vt:i4>
      </vt:variant>
      <vt:variant>
        <vt:i4>294</vt:i4>
      </vt:variant>
      <vt:variant>
        <vt:i4>0</vt:i4>
      </vt:variant>
      <vt:variant>
        <vt:i4>5</vt:i4>
      </vt:variant>
      <vt:variant>
        <vt:lpwstr>http://www.mg.gov.pl/files/upload/8418/Polityka przemyslowa.pdf</vt:lpwstr>
      </vt:variant>
      <vt:variant>
        <vt:lpwstr/>
      </vt:variant>
      <vt:variant>
        <vt:i4>5177423</vt:i4>
      </vt:variant>
      <vt:variant>
        <vt:i4>291</vt:i4>
      </vt:variant>
      <vt:variant>
        <vt:i4>0</vt:i4>
      </vt:variant>
      <vt:variant>
        <vt:i4>5</vt:i4>
      </vt:variant>
      <vt:variant>
        <vt:lpwstr>http://www.mg.gov.pl/files/upload/8418/resource-efficient_europe_pl.pdf</vt:lpwstr>
      </vt:variant>
      <vt:variant>
        <vt:lpwstr/>
      </vt:variant>
      <vt:variant>
        <vt:i4>1114132</vt:i4>
      </vt:variant>
      <vt:variant>
        <vt:i4>288</vt:i4>
      </vt:variant>
      <vt:variant>
        <vt:i4>0</vt:i4>
      </vt:variant>
      <vt:variant>
        <vt:i4>5</vt:i4>
      </vt:variant>
      <vt:variant>
        <vt:lpwstr>http://www.mg.gov.pl/files/upload/8418/Agenda cyfrowa.pdf</vt:lpwstr>
      </vt:variant>
      <vt:variant>
        <vt:lpwstr/>
      </vt:variant>
      <vt:variant>
        <vt:i4>3145836</vt:i4>
      </vt:variant>
      <vt:variant>
        <vt:i4>285</vt:i4>
      </vt:variant>
      <vt:variant>
        <vt:i4>0</vt:i4>
      </vt:variant>
      <vt:variant>
        <vt:i4>5</vt:i4>
      </vt:variant>
      <vt:variant>
        <vt:lpwstr>http://www.mg.gov.pl/files/upload/8418/Mlodziez.pdf</vt:lpwstr>
      </vt:variant>
      <vt:variant>
        <vt:lpwstr/>
      </vt:variant>
      <vt:variant>
        <vt:i4>1769474</vt:i4>
      </vt:variant>
      <vt:variant>
        <vt:i4>282</vt:i4>
      </vt:variant>
      <vt:variant>
        <vt:i4>0</vt:i4>
      </vt:variant>
      <vt:variant>
        <vt:i4>5</vt:i4>
      </vt:variant>
      <vt:variant>
        <vt:lpwstr>http://www.mg.gov.pl/files/upload/8418/Unia innowacji.pdf</vt:lpwstr>
      </vt:variant>
      <vt:variant>
        <vt:lpwstr/>
      </vt:variant>
      <vt:variant>
        <vt:i4>1179680</vt:i4>
      </vt:variant>
      <vt:variant>
        <vt:i4>279</vt:i4>
      </vt:variant>
      <vt:variant>
        <vt:i4>0</vt:i4>
      </vt:variant>
      <vt:variant>
        <vt:i4>5</vt:i4>
      </vt:variant>
      <vt:variant>
        <vt:lpwstr>https://pl.wikipedia.org/wiki/Grabownica_Starze%C5%84ska</vt:lpwstr>
      </vt:variant>
      <vt:variant>
        <vt:lpwstr/>
      </vt:variant>
      <vt:variant>
        <vt:i4>2162812</vt:i4>
      </vt:variant>
      <vt:variant>
        <vt:i4>276</vt:i4>
      </vt:variant>
      <vt:variant>
        <vt:i4>0</vt:i4>
      </vt:variant>
      <vt:variant>
        <vt:i4>5</vt:i4>
      </vt:variant>
      <vt:variant>
        <vt:lpwstr>https://pl.wikipedia.org/wiki/Sanok</vt:lpwstr>
      </vt:variant>
      <vt:variant>
        <vt:lpwstr/>
      </vt:variant>
      <vt:variant>
        <vt:i4>5767174</vt:i4>
      </vt:variant>
      <vt:variant>
        <vt:i4>273</vt:i4>
      </vt:variant>
      <vt:variant>
        <vt:i4>0</vt:i4>
      </vt:variant>
      <vt:variant>
        <vt:i4>5</vt:i4>
      </vt:variant>
      <vt:variant>
        <vt:lpwstr>https://pl.wikipedia.org/wiki/Lublin</vt:lpwstr>
      </vt:variant>
      <vt:variant>
        <vt:lpwstr/>
      </vt:variant>
      <vt:variant>
        <vt:i4>1179680</vt:i4>
      </vt:variant>
      <vt:variant>
        <vt:i4>270</vt:i4>
      </vt:variant>
      <vt:variant>
        <vt:i4>0</vt:i4>
      </vt:variant>
      <vt:variant>
        <vt:i4>5</vt:i4>
      </vt:variant>
      <vt:variant>
        <vt:lpwstr>https://pl.wikipedia.org/wiki/Grabownica_Starze%C5%84ska</vt:lpwstr>
      </vt:variant>
      <vt:variant>
        <vt:lpwstr/>
      </vt:variant>
      <vt:variant>
        <vt:i4>2162812</vt:i4>
      </vt:variant>
      <vt:variant>
        <vt:i4>267</vt:i4>
      </vt:variant>
      <vt:variant>
        <vt:i4>0</vt:i4>
      </vt:variant>
      <vt:variant>
        <vt:i4>5</vt:i4>
      </vt:variant>
      <vt:variant>
        <vt:lpwstr>https://pl.wikipedia.org/wiki/Sanok</vt:lpwstr>
      </vt:variant>
      <vt:variant>
        <vt:lpwstr/>
      </vt:variant>
      <vt:variant>
        <vt:i4>5767174</vt:i4>
      </vt:variant>
      <vt:variant>
        <vt:i4>264</vt:i4>
      </vt:variant>
      <vt:variant>
        <vt:i4>0</vt:i4>
      </vt:variant>
      <vt:variant>
        <vt:i4>5</vt:i4>
      </vt:variant>
      <vt:variant>
        <vt:lpwstr>https://pl.wikipedia.org/wiki/Lublin</vt:lpwstr>
      </vt:variant>
      <vt:variant>
        <vt:lpwstr/>
      </vt:variant>
      <vt:variant>
        <vt:i4>5570591</vt:i4>
      </vt:variant>
      <vt:variant>
        <vt:i4>261</vt:i4>
      </vt:variant>
      <vt:variant>
        <vt:i4>0</vt:i4>
      </vt:variant>
      <vt:variant>
        <vt:i4>5</vt:i4>
      </vt:variant>
      <vt:variant>
        <vt:lpwstr>https://pl.wikipedia.org/wiki/Droga_klasy_GP</vt:lpwstr>
      </vt:variant>
      <vt:variant>
        <vt:lpwstr/>
      </vt:variant>
      <vt:variant>
        <vt:i4>1310830</vt:i4>
      </vt:variant>
      <vt:variant>
        <vt:i4>258</vt:i4>
      </vt:variant>
      <vt:variant>
        <vt:i4>0</vt:i4>
      </vt:variant>
      <vt:variant>
        <vt:i4>5</vt:i4>
      </vt:variant>
      <vt:variant>
        <vt:lpwstr>https://pl.wikipedia.org/wiki/Droga_wojew%C3%B3dzka</vt:lpwstr>
      </vt:variant>
      <vt:variant>
        <vt:lpwstr/>
      </vt:variant>
      <vt:variant>
        <vt:i4>5373974</vt:i4>
      </vt:variant>
      <vt:variant>
        <vt:i4>255</vt:i4>
      </vt:variant>
      <vt:variant>
        <vt:i4>0</vt:i4>
      </vt:variant>
      <vt:variant>
        <vt:i4>5</vt:i4>
      </vt:variant>
      <vt:variant>
        <vt:lpwstr>https://pl.wikipedia.org/wiki/Polska</vt:lpwstr>
      </vt:variant>
      <vt:variant>
        <vt:lpwstr/>
      </vt:variant>
      <vt:variant>
        <vt:i4>2162763</vt:i4>
      </vt:variant>
      <vt:variant>
        <vt:i4>207</vt:i4>
      </vt:variant>
      <vt:variant>
        <vt:i4>0</vt:i4>
      </vt:variant>
      <vt:variant>
        <vt:i4>5</vt:i4>
      </vt:variant>
      <vt:variant>
        <vt:lpwstr>http://www.przeworsk.net.pl/asp/pl_start.asp?typ=14&amp;menu=101&amp;strona</vt:lpwstr>
      </vt:variant>
      <vt:variant>
        <vt:lpwstr/>
      </vt:variant>
      <vt:variant>
        <vt:i4>1376307</vt:i4>
      </vt:variant>
      <vt:variant>
        <vt:i4>200</vt:i4>
      </vt:variant>
      <vt:variant>
        <vt:i4>0</vt:i4>
      </vt:variant>
      <vt:variant>
        <vt:i4>5</vt:i4>
      </vt:variant>
      <vt:variant>
        <vt:lpwstr/>
      </vt:variant>
      <vt:variant>
        <vt:lpwstr>_Toc441431534</vt:lpwstr>
      </vt:variant>
      <vt:variant>
        <vt:i4>1376307</vt:i4>
      </vt:variant>
      <vt:variant>
        <vt:i4>194</vt:i4>
      </vt:variant>
      <vt:variant>
        <vt:i4>0</vt:i4>
      </vt:variant>
      <vt:variant>
        <vt:i4>5</vt:i4>
      </vt:variant>
      <vt:variant>
        <vt:lpwstr/>
      </vt:variant>
      <vt:variant>
        <vt:lpwstr>_Toc441431533</vt:lpwstr>
      </vt:variant>
      <vt:variant>
        <vt:i4>1376307</vt:i4>
      </vt:variant>
      <vt:variant>
        <vt:i4>188</vt:i4>
      </vt:variant>
      <vt:variant>
        <vt:i4>0</vt:i4>
      </vt:variant>
      <vt:variant>
        <vt:i4>5</vt:i4>
      </vt:variant>
      <vt:variant>
        <vt:lpwstr/>
      </vt:variant>
      <vt:variant>
        <vt:lpwstr>_Toc441431532</vt:lpwstr>
      </vt:variant>
      <vt:variant>
        <vt:i4>1376307</vt:i4>
      </vt:variant>
      <vt:variant>
        <vt:i4>182</vt:i4>
      </vt:variant>
      <vt:variant>
        <vt:i4>0</vt:i4>
      </vt:variant>
      <vt:variant>
        <vt:i4>5</vt:i4>
      </vt:variant>
      <vt:variant>
        <vt:lpwstr/>
      </vt:variant>
      <vt:variant>
        <vt:lpwstr>_Toc441431531</vt:lpwstr>
      </vt:variant>
      <vt:variant>
        <vt:i4>1376307</vt:i4>
      </vt:variant>
      <vt:variant>
        <vt:i4>176</vt:i4>
      </vt:variant>
      <vt:variant>
        <vt:i4>0</vt:i4>
      </vt:variant>
      <vt:variant>
        <vt:i4>5</vt:i4>
      </vt:variant>
      <vt:variant>
        <vt:lpwstr/>
      </vt:variant>
      <vt:variant>
        <vt:lpwstr>_Toc441431530</vt:lpwstr>
      </vt:variant>
      <vt:variant>
        <vt:i4>1310771</vt:i4>
      </vt:variant>
      <vt:variant>
        <vt:i4>170</vt:i4>
      </vt:variant>
      <vt:variant>
        <vt:i4>0</vt:i4>
      </vt:variant>
      <vt:variant>
        <vt:i4>5</vt:i4>
      </vt:variant>
      <vt:variant>
        <vt:lpwstr/>
      </vt:variant>
      <vt:variant>
        <vt:lpwstr>_Toc441431529</vt:lpwstr>
      </vt:variant>
      <vt:variant>
        <vt:i4>1310771</vt:i4>
      </vt:variant>
      <vt:variant>
        <vt:i4>164</vt:i4>
      </vt:variant>
      <vt:variant>
        <vt:i4>0</vt:i4>
      </vt:variant>
      <vt:variant>
        <vt:i4>5</vt:i4>
      </vt:variant>
      <vt:variant>
        <vt:lpwstr/>
      </vt:variant>
      <vt:variant>
        <vt:lpwstr>_Toc441431528</vt:lpwstr>
      </vt:variant>
      <vt:variant>
        <vt:i4>1310771</vt:i4>
      </vt:variant>
      <vt:variant>
        <vt:i4>158</vt:i4>
      </vt:variant>
      <vt:variant>
        <vt:i4>0</vt:i4>
      </vt:variant>
      <vt:variant>
        <vt:i4>5</vt:i4>
      </vt:variant>
      <vt:variant>
        <vt:lpwstr/>
      </vt:variant>
      <vt:variant>
        <vt:lpwstr>_Toc441431527</vt:lpwstr>
      </vt:variant>
      <vt:variant>
        <vt:i4>1310771</vt:i4>
      </vt:variant>
      <vt:variant>
        <vt:i4>152</vt:i4>
      </vt:variant>
      <vt:variant>
        <vt:i4>0</vt:i4>
      </vt:variant>
      <vt:variant>
        <vt:i4>5</vt:i4>
      </vt:variant>
      <vt:variant>
        <vt:lpwstr/>
      </vt:variant>
      <vt:variant>
        <vt:lpwstr>_Toc441431526</vt:lpwstr>
      </vt:variant>
      <vt:variant>
        <vt:i4>1310771</vt:i4>
      </vt:variant>
      <vt:variant>
        <vt:i4>146</vt:i4>
      </vt:variant>
      <vt:variant>
        <vt:i4>0</vt:i4>
      </vt:variant>
      <vt:variant>
        <vt:i4>5</vt:i4>
      </vt:variant>
      <vt:variant>
        <vt:lpwstr/>
      </vt:variant>
      <vt:variant>
        <vt:lpwstr>_Toc441431525</vt:lpwstr>
      </vt:variant>
      <vt:variant>
        <vt:i4>1310771</vt:i4>
      </vt:variant>
      <vt:variant>
        <vt:i4>140</vt:i4>
      </vt:variant>
      <vt:variant>
        <vt:i4>0</vt:i4>
      </vt:variant>
      <vt:variant>
        <vt:i4>5</vt:i4>
      </vt:variant>
      <vt:variant>
        <vt:lpwstr/>
      </vt:variant>
      <vt:variant>
        <vt:lpwstr>_Toc441431524</vt:lpwstr>
      </vt:variant>
      <vt:variant>
        <vt:i4>1310771</vt:i4>
      </vt:variant>
      <vt:variant>
        <vt:i4>134</vt:i4>
      </vt:variant>
      <vt:variant>
        <vt:i4>0</vt:i4>
      </vt:variant>
      <vt:variant>
        <vt:i4>5</vt:i4>
      </vt:variant>
      <vt:variant>
        <vt:lpwstr/>
      </vt:variant>
      <vt:variant>
        <vt:lpwstr>_Toc441431523</vt:lpwstr>
      </vt:variant>
      <vt:variant>
        <vt:i4>1310771</vt:i4>
      </vt:variant>
      <vt:variant>
        <vt:i4>128</vt:i4>
      </vt:variant>
      <vt:variant>
        <vt:i4>0</vt:i4>
      </vt:variant>
      <vt:variant>
        <vt:i4>5</vt:i4>
      </vt:variant>
      <vt:variant>
        <vt:lpwstr/>
      </vt:variant>
      <vt:variant>
        <vt:lpwstr>_Toc441431522</vt:lpwstr>
      </vt:variant>
      <vt:variant>
        <vt:i4>1310771</vt:i4>
      </vt:variant>
      <vt:variant>
        <vt:i4>122</vt:i4>
      </vt:variant>
      <vt:variant>
        <vt:i4>0</vt:i4>
      </vt:variant>
      <vt:variant>
        <vt:i4>5</vt:i4>
      </vt:variant>
      <vt:variant>
        <vt:lpwstr/>
      </vt:variant>
      <vt:variant>
        <vt:lpwstr>_Toc441431521</vt:lpwstr>
      </vt:variant>
      <vt:variant>
        <vt:i4>1310771</vt:i4>
      </vt:variant>
      <vt:variant>
        <vt:i4>116</vt:i4>
      </vt:variant>
      <vt:variant>
        <vt:i4>0</vt:i4>
      </vt:variant>
      <vt:variant>
        <vt:i4>5</vt:i4>
      </vt:variant>
      <vt:variant>
        <vt:lpwstr/>
      </vt:variant>
      <vt:variant>
        <vt:lpwstr>_Toc441431520</vt:lpwstr>
      </vt:variant>
      <vt:variant>
        <vt:i4>1507379</vt:i4>
      </vt:variant>
      <vt:variant>
        <vt:i4>110</vt:i4>
      </vt:variant>
      <vt:variant>
        <vt:i4>0</vt:i4>
      </vt:variant>
      <vt:variant>
        <vt:i4>5</vt:i4>
      </vt:variant>
      <vt:variant>
        <vt:lpwstr/>
      </vt:variant>
      <vt:variant>
        <vt:lpwstr>_Toc441431519</vt:lpwstr>
      </vt:variant>
      <vt:variant>
        <vt:i4>1507379</vt:i4>
      </vt:variant>
      <vt:variant>
        <vt:i4>104</vt:i4>
      </vt:variant>
      <vt:variant>
        <vt:i4>0</vt:i4>
      </vt:variant>
      <vt:variant>
        <vt:i4>5</vt:i4>
      </vt:variant>
      <vt:variant>
        <vt:lpwstr/>
      </vt:variant>
      <vt:variant>
        <vt:lpwstr>_Toc441431518</vt:lpwstr>
      </vt:variant>
      <vt:variant>
        <vt:i4>1507379</vt:i4>
      </vt:variant>
      <vt:variant>
        <vt:i4>98</vt:i4>
      </vt:variant>
      <vt:variant>
        <vt:i4>0</vt:i4>
      </vt:variant>
      <vt:variant>
        <vt:i4>5</vt:i4>
      </vt:variant>
      <vt:variant>
        <vt:lpwstr/>
      </vt:variant>
      <vt:variant>
        <vt:lpwstr>_Toc441431517</vt:lpwstr>
      </vt:variant>
      <vt:variant>
        <vt:i4>1507379</vt:i4>
      </vt:variant>
      <vt:variant>
        <vt:i4>92</vt:i4>
      </vt:variant>
      <vt:variant>
        <vt:i4>0</vt:i4>
      </vt:variant>
      <vt:variant>
        <vt:i4>5</vt:i4>
      </vt:variant>
      <vt:variant>
        <vt:lpwstr/>
      </vt:variant>
      <vt:variant>
        <vt:lpwstr>_Toc441431516</vt:lpwstr>
      </vt:variant>
      <vt:variant>
        <vt:i4>1507379</vt:i4>
      </vt:variant>
      <vt:variant>
        <vt:i4>86</vt:i4>
      </vt:variant>
      <vt:variant>
        <vt:i4>0</vt:i4>
      </vt:variant>
      <vt:variant>
        <vt:i4>5</vt:i4>
      </vt:variant>
      <vt:variant>
        <vt:lpwstr/>
      </vt:variant>
      <vt:variant>
        <vt:lpwstr>_Toc441431515</vt:lpwstr>
      </vt:variant>
      <vt:variant>
        <vt:i4>1507379</vt:i4>
      </vt:variant>
      <vt:variant>
        <vt:i4>80</vt:i4>
      </vt:variant>
      <vt:variant>
        <vt:i4>0</vt:i4>
      </vt:variant>
      <vt:variant>
        <vt:i4>5</vt:i4>
      </vt:variant>
      <vt:variant>
        <vt:lpwstr/>
      </vt:variant>
      <vt:variant>
        <vt:lpwstr>_Toc441431514</vt:lpwstr>
      </vt:variant>
      <vt:variant>
        <vt:i4>1507379</vt:i4>
      </vt:variant>
      <vt:variant>
        <vt:i4>74</vt:i4>
      </vt:variant>
      <vt:variant>
        <vt:i4>0</vt:i4>
      </vt:variant>
      <vt:variant>
        <vt:i4>5</vt:i4>
      </vt:variant>
      <vt:variant>
        <vt:lpwstr/>
      </vt:variant>
      <vt:variant>
        <vt:lpwstr>_Toc441431513</vt:lpwstr>
      </vt:variant>
      <vt:variant>
        <vt:i4>1507379</vt:i4>
      </vt:variant>
      <vt:variant>
        <vt:i4>68</vt:i4>
      </vt:variant>
      <vt:variant>
        <vt:i4>0</vt:i4>
      </vt:variant>
      <vt:variant>
        <vt:i4>5</vt:i4>
      </vt:variant>
      <vt:variant>
        <vt:lpwstr/>
      </vt:variant>
      <vt:variant>
        <vt:lpwstr>_Toc441431512</vt:lpwstr>
      </vt:variant>
      <vt:variant>
        <vt:i4>1507379</vt:i4>
      </vt:variant>
      <vt:variant>
        <vt:i4>62</vt:i4>
      </vt:variant>
      <vt:variant>
        <vt:i4>0</vt:i4>
      </vt:variant>
      <vt:variant>
        <vt:i4>5</vt:i4>
      </vt:variant>
      <vt:variant>
        <vt:lpwstr/>
      </vt:variant>
      <vt:variant>
        <vt:lpwstr>_Toc441431511</vt:lpwstr>
      </vt:variant>
      <vt:variant>
        <vt:i4>1507379</vt:i4>
      </vt:variant>
      <vt:variant>
        <vt:i4>56</vt:i4>
      </vt:variant>
      <vt:variant>
        <vt:i4>0</vt:i4>
      </vt:variant>
      <vt:variant>
        <vt:i4>5</vt:i4>
      </vt:variant>
      <vt:variant>
        <vt:lpwstr/>
      </vt:variant>
      <vt:variant>
        <vt:lpwstr>_Toc441431510</vt:lpwstr>
      </vt:variant>
      <vt:variant>
        <vt:i4>1441843</vt:i4>
      </vt:variant>
      <vt:variant>
        <vt:i4>50</vt:i4>
      </vt:variant>
      <vt:variant>
        <vt:i4>0</vt:i4>
      </vt:variant>
      <vt:variant>
        <vt:i4>5</vt:i4>
      </vt:variant>
      <vt:variant>
        <vt:lpwstr/>
      </vt:variant>
      <vt:variant>
        <vt:lpwstr>_Toc441431509</vt:lpwstr>
      </vt:variant>
      <vt:variant>
        <vt:i4>1441843</vt:i4>
      </vt:variant>
      <vt:variant>
        <vt:i4>44</vt:i4>
      </vt:variant>
      <vt:variant>
        <vt:i4>0</vt:i4>
      </vt:variant>
      <vt:variant>
        <vt:i4>5</vt:i4>
      </vt:variant>
      <vt:variant>
        <vt:lpwstr/>
      </vt:variant>
      <vt:variant>
        <vt:lpwstr>_Toc441431508</vt:lpwstr>
      </vt:variant>
      <vt:variant>
        <vt:i4>1441843</vt:i4>
      </vt:variant>
      <vt:variant>
        <vt:i4>38</vt:i4>
      </vt:variant>
      <vt:variant>
        <vt:i4>0</vt:i4>
      </vt:variant>
      <vt:variant>
        <vt:i4>5</vt:i4>
      </vt:variant>
      <vt:variant>
        <vt:lpwstr/>
      </vt:variant>
      <vt:variant>
        <vt:lpwstr>_Toc441431507</vt:lpwstr>
      </vt:variant>
      <vt:variant>
        <vt:i4>1441843</vt:i4>
      </vt:variant>
      <vt:variant>
        <vt:i4>32</vt:i4>
      </vt:variant>
      <vt:variant>
        <vt:i4>0</vt:i4>
      </vt:variant>
      <vt:variant>
        <vt:i4>5</vt:i4>
      </vt:variant>
      <vt:variant>
        <vt:lpwstr/>
      </vt:variant>
      <vt:variant>
        <vt:lpwstr>_Toc441431506</vt:lpwstr>
      </vt:variant>
      <vt:variant>
        <vt:i4>1441843</vt:i4>
      </vt:variant>
      <vt:variant>
        <vt:i4>26</vt:i4>
      </vt:variant>
      <vt:variant>
        <vt:i4>0</vt:i4>
      </vt:variant>
      <vt:variant>
        <vt:i4>5</vt:i4>
      </vt:variant>
      <vt:variant>
        <vt:lpwstr/>
      </vt:variant>
      <vt:variant>
        <vt:lpwstr>_Toc441431505</vt:lpwstr>
      </vt:variant>
      <vt:variant>
        <vt:i4>1441843</vt:i4>
      </vt:variant>
      <vt:variant>
        <vt:i4>20</vt:i4>
      </vt:variant>
      <vt:variant>
        <vt:i4>0</vt:i4>
      </vt:variant>
      <vt:variant>
        <vt:i4>5</vt:i4>
      </vt:variant>
      <vt:variant>
        <vt:lpwstr/>
      </vt:variant>
      <vt:variant>
        <vt:lpwstr>_Toc441431504</vt:lpwstr>
      </vt:variant>
      <vt:variant>
        <vt:i4>1441843</vt:i4>
      </vt:variant>
      <vt:variant>
        <vt:i4>14</vt:i4>
      </vt:variant>
      <vt:variant>
        <vt:i4>0</vt:i4>
      </vt:variant>
      <vt:variant>
        <vt:i4>5</vt:i4>
      </vt:variant>
      <vt:variant>
        <vt:lpwstr/>
      </vt:variant>
      <vt:variant>
        <vt:lpwstr>_Toc441431503</vt:lpwstr>
      </vt:variant>
      <vt:variant>
        <vt:i4>1441843</vt:i4>
      </vt:variant>
      <vt:variant>
        <vt:i4>8</vt:i4>
      </vt:variant>
      <vt:variant>
        <vt:i4>0</vt:i4>
      </vt:variant>
      <vt:variant>
        <vt:i4>5</vt:i4>
      </vt:variant>
      <vt:variant>
        <vt:lpwstr/>
      </vt:variant>
      <vt:variant>
        <vt:lpwstr>_Toc441431502</vt:lpwstr>
      </vt:variant>
      <vt:variant>
        <vt:i4>1441843</vt:i4>
      </vt:variant>
      <vt:variant>
        <vt:i4>2</vt:i4>
      </vt:variant>
      <vt:variant>
        <vt:i4>0</vt:i4>
      </vt:variant>
      <vt:variant>
        <vt:i4>5</vt:i4>
      </vt:variant>
      <vt:variant>
        <vt:lpwstr/>
      </vt:variant>
      <vt:variant>
        <vt:lpwstr>_Toc441431501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Przeworsk na lata 2015-2020</dc:title>
  <dc:creator>Radosław Pietrzykowski</dc:creator>
  <cp:lastModifiedBy>Andrzej</cp:lastModifiedBy>
  <cp:revision>6</cp:revision>
  <cp:lastPrinted>2016-12-13T07:19:00Z</cp:lastPrinted>
  <dcterms:created xsi:type="dcterms:W3CDTF">2016-01-24T20:21:00Z</dcterms:created>
  <dcterms:modified xsi:type="dcterms:W3CDTF">2016-12-13T07:21:00Z</dcterms:modified>
</cp:coreProperties>
</file>